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DAX22-02_AI・データの利用に関する契約ガイドライン（データ編）</w:t>
      </w:r>
    </w:p>
    <w:p>
      <w:pPr>
        <w:pStyle w:val="Heading1"/>
        <w:numPr>
          <w:ilvl w:val="0"/>
          <w:numId w:val="104"/>
        </w:numPr>
      </w:pPr>
      <w:r>
        <w:t>改版履歴</w:t>
      </w:r>
    </w:p>
    <w:p>
      <w:pPr>
        <w:pStyle w:val="Heading2"/>
        <w:numPr>
          <w:ilvl w:val="1"/>
          <w:numId w:val="104"/>
        </w:numPr>
      </w:pPr>
      <w:r>
        <w:t>【2018年6月METI】</w:t>
      </w:r>
    </w:p>
    <w:p>
      <w:pPr>
        <w:pStyle w:val="Heading1"/>
        <w:numPr>
          <w:ilvl w:val="0"/>
          <w:numId w:val="104"/>
        </w:numPr>
      </w:pPr>
      <w:r>
        <w:t>目次</w:t>
      </w:r>
    </w:p>
    <w:p>
      <w:pPr>
        <w:pStyle w:val="Heading2"/>
        <w:numPr>
          <w:ilvl w:val="1"/>
          <w:numId w:val="104"/>
        </w:numPr>
      </w:pPr>
      <w:r>
        <w:t>第１ 総論</w:t>
      </w:r>
    </w:p>
    <w:p>
      <w:pPr>
        <w:numPr>
          <w:ilvl w:val="2"/>
          <w:numId w:val="104"/>
        </w:numPr>
      </w:pPr>
      <w:r>
        <w:t>１ 目的</w:t>
      </w:r>
    </w:p>
    <w:p>
      <w:pPr>
        <w:numPr>
          <w:ilvl w:val="2"/>
          <w:numId w:val="104"/>
        </w:numPr>
      </w:pPr>
      <w:r>
        <w:t>２ データ流通・利活用の重要性と課題</w:t>
      </w:r>
    </w:p>
    <w:p>
      <w:pPr>
        <w:numPr>
          <w:ilvl w:val="3"/>
          <w:numId w:val="104"/>
        </w:numPr>
      </w:pPr>
      <w:r>
        <w:t>(1)データの利用促進</w:t>
      </w:r>
    </w:p>
    <w:p>
      <w:pPr>
        <w:numPr>
          <w:ilvl w:val="3"/>
          <w:numId w:val="104"/>
        </w:numPr>
      </w:pPr>
      <w:r>
        <w:t>(2)データの流出や不正利用に伴う損害発生への懸念</w:t>
      </w:r>
    </w:p>
    <w:p>
      <w:pPr>
        <w:numPr>
          <w:ilvl w:val="2"/>
          <w:numId w:val="104"/>
        </w:numPr>
      </w:pPr>
      <w:r>
        <w:t>３ 契約の複雑化・高度化とガイドラインの意義</w:t>
      </w:r>
    </w:p>
    <w:p>
      <w:pPr>
        <w:numPr>
          <w:ilvl w:val="2"/>
          <w:numId w:val="104"/>
        </w:numPr>
      </w:pPr>
      <w:r>
        <w:t>４ イノベーションの促進</w:t>
      </w:r>
    </w:p>
    <w:p>
      <w:pPr>
        <w:numPr>
          <w:ilvl w:val="2"/>
          <w:numId w:val="104"/>
        </w:numPr>
      </w:pPr>
      <w:r>
        <w:t>５ 国際協調の意義</w:t>
      </w:r>
    </w:p>
    <w:p>
      <w:pPr>
        <w:numPr>
          <w:ilvl w:val="2"/>
          <w:numId w:val="104"/>
        </w:numPr>
      </w:pPr>
      <w:r>
        <w:t>６ データ契約に関連する政府における取組み</w:t>
      </w:r>
    </w:p>
    <w:p>
      <w:pPr>
        <w:numPr>
          <w:ilvl w:val="3"/>
          <w:numId w:val="104"/>
        </w:numPr>
      </w:pPr>
      <w:r>
        <w:t>(1)契約に関するガイドライン等</w:t>
      </w:r>
    </w:p>
    <w:p>
      <w:pPr>
        <w:numPr>
          <w:ilvl w:val="3"/>
          <w:numId w:val="104"/>
        </w:numPr>
      </w:pPr>
      <w:r>
        <w:t>(2)関連ガイドライン等</w:t>
      </w:r>
    </w:p>
    <w:p>
      <w:pPr>
        <w:numPr>
          <w:ilvl w:val="3"/>
          <w:numId w:val="104"/>
        </w:numPr>
      </w:pPr>
      <w:r>
        <w:t>(3)関連政策等</w:t>
      </w:r>
    </w:p>
    <w:p>
      <w:pPr>
        <w:numPr>
          <w:ilvl w:val="3"/>
          <w:numId w:val="104"/>
        </w:numPr>
      </w:pPr>
      <w:r>
        <w:t>(4)調査研究等</w:t>
      </w:r>
    </w:p>
    <w:p>
      <w:pPr>
        <w:pStyle w:val="Heading2"/>
        <w:numPr>
          <w:ilvl w:val="1"/>
          <w:numId w:val="104"/>
        </w:numPr>
      </w:pPr>
      <w:r>
        <w:t>第２ ガイドラインの対象・構成・活用</w:t>
      </w:r>
    </w:p>
    <w:p>
      <w:pPr>
        <w:numPr>
          <w:ilvl w:val="2"/>
          <w:numId w:val="104"/>
        </w:numPr>
      </w:pPr>
      <w:r>
        <w:t>１ 想定読者</w:t>
      </w:r>
    </w:p>
    <w:p>
      <w:pPr>
        <w:numPr>
          <w:ilvl w:val="2"/>
          <w:numId w:val="104"/>
        </w:numPr>
      </w:pPr>
      <w:r>
        <w:t>２ 契約類型と本ガイドライン（データ編）の全体構成</w:t>
      </w:r>
    </w:p>
    <w:p>
      <w:pPr>
        <w:numPr>
          <w:ilvl w:val="3"/>
          <w:numId w:val="104"/>
        </w:numPr>
      </w:pPr>
      <w:r>
        <w:t>(1)契約類型</w:t>
      </w:r>
    </w:p>
    <w:p>
      <w:pPr>
        <w:numPr>
          <w:ilvl w:val="3"/>
          <w:numId w:val="104"/>
        </w:numPr>
      </w:pPr>
      <w:r>
        <w:t>(2)本ガイドライン（データ編）の全体構成</w:t>
      </w:r>
    </w:p>
    <w:p>
      <w:pPr>
        <w:numPr>
          <w:ilvl w:val="2"/>
          <w:numId w:val="104"/>
        </w:numPr>
      </w:pPr>
      <w:r>
        <w:t>３ 交渉の場面における本ガイドライン（データ編）の活用</w:t>
      </w:r>
    </w:p>
    <w:p>
      <w:pPr>
        <w:numPr>
          <w:ilvl w:val="2"/>
          <w:numId w:val="104"/>
        </w:numPr>
      </w:pPr>
      <w:r>
        <w:t>４ AI 編との関係</w:t>
      </w:r>
    </w:p>
    <w:p>
      <w:pPr>
        <w:pStyle w:val="Heading2"/>
        <w:numPr>
          <w:ilvl w:val="1"/>
          <w:numId w:val="104"/>
        </w:numPr>
      </w:pPr>
      <w:r>
        <w:t>第３ データ契約を検討するにあたっての法的な基礎知識</w:t>
      </w:r>
    </w:p>
    <w:p>
      <w:pPr>
        <w:numPr>
          <w:ilvl w:val="2"/>
          <w:numId w:val="104"/>
        </w:numPr>
      </w:pPr>
      <w:r>
        <w:t>１ データの法的性質および分類等 13</w:t>
      </w:r>
    </w:p>
    <w:p>
      <w:pPr>
        <w:numPr>
          <w:ilvl w:val="3"/>
          <w:numId w:val="104"/>
        </w:numPr>
      </w:pPr>
      <w:r>
        <w:t>(1)総論</w:t>
      </w:r>
    </w:p>
    <w:p>
      <w:pPr>
        <w:numPr>
          <w:ilvl w:val="3"/>
          <w:numId w:val="104"/>
        </w:numPr>
      </w:pPr>
      <w:r>
        <w:t>(2)データ・オーナーシップ</w:t>
      </w:r>
    </w:p>
    <w:p>
      <w:pPr>
        <w:numPr>
          <w:ilvl w:val="3"/>
          <w:numId w:val="104"/>
        </w:numPr>
      </w:pPr>
      <w:r>
        <w:t>(3)データの分類方法</w:t>
      </w:r>
    </w:p>
    <w:p>
      <w:pPr>
        <w:numPr>
          <w:ilvl w:val="3"/>
          <w:numId w:val="104"/>
        </w:numPr>
      </w:pPr>
      <w:r>
        <w:t>(4)データ利用と競争政策</w:t>
      </w:r>
    </w:p>
    <w:p>
      <w:pPr>
        <w:numPr>
          <w:ilvl w:val="2"/>
          <w:numId w:val="104"/>
        </w:numPr>
      </w:pPr>
      <w:r>
        <w:t>２ データ流出や不正利用を防止する各種手段</w:t>
      </w:r>
    </w:p>
    <w:p>
      <w:pPr>
        <w:numPr>
          <w:ilvl w:val="3"/>
          <w:numId w:val="104"/>
        </w:numPr>
      </w:pPr>
      <w:r>
        <w:t>(1)契約による保護</w:t>
      </w:r>
    </w:p>
    <w:p>
      <w:pPr>
        <w:numPr>
          <w:ilvl w:val="3"/>
          <w:numId w:val="104"/>
        </w:numPr>
      </w:pPr>
      <w:r>
        <w:t>(2)不正競争防止法による保護</w:t>
      </w:r>
    </w:p>
    <w:p>
      <w:pPr>
        <w:numPr>
          <w:ilvl w:val="3"/>
          <w:numId w:val="104"/>
        </w:numPr>
      </w:pPr>
      <w:r>
        <w:t>(3)民法上の不法行為による保護</w:t>
      </w:r>
    </w:p>
    <w:p>
      <w:pPr>
        <w:numPr>
          <w:ilvl w:val="3"/>
          <w:numId w:val="104"/>
        </w:numPr>
      </w:pPr>
      <w:r>
        <w:t>(4)不正アクセス禁止法による保護</w:t>
      </w:r>
    </w:p>
    <w:p>
      <w:pPr>
        <w:numPr>
          <w:ilvl w:val="3"/>
          <w:numId w:val="104"/>
        </w:numPr>
      </w:pPr>
      <w:r>
        <w:t>(5)不正利用等を防止する技術</w:t>
      </w:r>
    </w:p>
    <w:p>
      <w:pPr>
        <w:numPr>
          <w:ilvl w:val="2"/>
          <w:numId w:val="104"/>
        </w:numPr>
      </w:pPr>
      <w:r>
        <w:t>３ 適正な対価・利益の分配</w:t>
      </w:r>
    </w:p>
    <w:p>
      <w:pPr>
        <w:numPr>
          <w:ilvl w:val="3"/>
          <w:numId w:val="104"/>
        </w:numPr>
      </w:pPr>
      <w:r>
        <w:t>(1)総論</w:t>
      </w:r>
    </w:p>
    <w:p>
      <w:pPr>
        <w:numPr>
          <w:ilvl w:val="3"/>
          <w:numId w:val="104"/>
        </w:numPr>
      </w:pPr>
      <w:r>
        <w:t>(2)データ契約における適正な対価または利益の分配のあり方</w:t>
      </w:r>
    </w:p>
    <w:p>
      <w:pPr>
        <w:pStyle w:val="Heading2"/>
        <w:numPr>
          <w:ilvl w:val="1"/>
          <w:numId w:val="104"/>
        </w:numPr>
      </w:pPr>
      <w:r>
        <w:t>第４ 「データ提供型」契約（一方当事者から他方当事者へのデータの提供）</w:t>
      </w:r>
    </w:p>
    <w:p>
      <w:pPr>
        <w:numPr>
          <w:ilvl w:val="2"/>
          <w:numId w:val="104"/>
        </w:numPr>
      </w:pPr>
      <w:r>
        <w:t>１ 構造</w:t>
      </w:r>
    </w:p>
    <w:p>
      <w:pPr>
        <w:numPr>
          <w:ilvl w:val="3"/>
          <w:numId w:val="104"/>
        </w:numPr>
      </w:pPr>
      <w:r>
        <w:t>(1)データ提供型契約の意義</w:t>
      </w:r>
    </w:p>
    <w:p>
      <w:pPr>
        <w:numPr>
          <w:ilvl w:val="3"/>
          <w:numId w:val="104"/>
        </w:numPr>
      </w:pPr>
      <w:r>
        <w:t>(2)データ提供型契約の類型</w:t>
      </w:r>
    </w:p>
    <w:p>
      <w:pPr>
        <w:numPr>
          <w:ilvl w:val="3"/>
          <w:numId w:val="104"/>
        </w:numPr>
      </w:pPr>
      <w:r>
        <w:t>(3)主体の個別性</w:t>
      </w:r>
    </w:p>
    <w:p>
      <w:pPr>
        <w:numPr>
          <w:ilvl w:val="2"/>
          <w:numId w:val="104"/>
        </w:numPr>
      </w:pPr>
      <w:r>
        <w:t>２ データ提供型契約における主な法的な論点</w:t>
      </w:r>
    </w:p>
    <w:p>
      <w:pPr>
        <w:numPr>
          <w:ilvl w:val="3"/>
          <w:numId w:val="104"/>
        </w:numPr>
      </w:pPr>
      <w:r>
        <w:t>(1)提供データを活用した派生データ等の利用権限の有無</w:t>
      </w:r>
    </w:p>
    <w:p>
      <w:pPr>
        <w:numPr>
          <w:ilvl w:val="3"/>
          <w:numId w:val="104"/>
        </w:numPr>
      </w:pPr>
      <w:r>
        <w:t>(2)提供データが期待されたものではなかった場合の責任（提供データの品質）</w:t>
      </w:r>
    </w:p>
    <w:p>
      <w:pPr>
        <w:numPr>
          <w:ilvl w:val="3"/>
          <w:numId w:val="104"/>
        </w:numPr>
      </w:pPr>
      <w:r>
        <w:t>(3)提供データを利用したことに起因して生じた損害についての負担</w:t>
      </w:r>
    </w:p>
    <w:p>
      <w:pPr>
        <w:numPr>
          <w:ilvl w:val="3"/>
          <w:numId w:val="104"/>
        </w:numPr>
      </w:pPr>
      <w:r>
        <w:t>(4)提供データの目的外利用</w:t>
      </w:r>
    </w:p>
    <w:p>
      <w:pPr>
        <w:numPr>
          <w:ilvl w:val="3"/>
          <w:numId w:val="104"/>
        </w:numPr>
      </w:pPr>
      <w:r>
        <w:t>(5)クロス・ボーダー取引における留意点</w:t>
      </w:r>
    </w:p>
    <w:p>
      <w:pPr>
        <w:numPr>
          <w:ilvl w:val="3"/>
          <w:numId w:val="104"/>
        </w:numPr>
      </w:pPr>
      <w:r>
        <w:t>(6)個人情報等を含む場合の留意点</w:t>
      </w:r>
    </w:p>
    <w:p>
      <w:pPr>
        <w:numPr>
          <w:ilvl w:val="2"/>
          <w:numId w:val="104"/>
        </w:numPr>
      </w:pPr>
      <w:r>
        <w:t>３ データ流通を阻害する原因とその対処法</w:t>
      </w:r>
    </w:p>
    <w:p>
      <w:pPr>
        <w:numPr>
          <w:ilvl w:val="3"/>
          <w:numId w:val="104"/>
        </w:numPr>
      </w:pPr>
      <w:r>
        <w:t>提供データの利活用がノウハウの流出につながるとの懸念とその対処法</w:t>
      </w:r>
    </w:p>
    <w:p>
      <w:pPr>
        <w:numPr>
          <w:ilvl w:val="3"/>
          <w:numId w:val="104"/>
        </w:numPr>
      </w:pPr>
      <w:r>
        <w:t>データの価値算定の困難性</w:t>
      </w:r>
    </w:p>
    <w:p>
      <w:pPr>
        <w:numPr>
          <w:ilvl w:val="2"/>
          <w:numId w:val="104"/>
        </w:numPr>
      </w:pPr>
      <w:r>
        <w:t>４ 適切なデータ提供型契約の取決め方法</w:t>
      </w:r>
    </w:p>
    <w:p>
      <w:pPr>
        <w:pStyle w:val="Heading2"/>
        <w:numPr>
          <w:ilvl w:val="1"/>
          <w:numId w:val="104"/>
        </w:numPr>
      </w:pPr>
      <w:r>
        <w:t>第５ 「データ創出型」契約（複数当事者が関与して創出されるデータの取扱い）</w:t>
      </w:r>
    </w:p>
    <w:p>
      <w:pPr>
        <w:numPr>
          <w:ilvl w:val="2"/>
          <w:numId w:val="104"/>
        </w:numPr>
      </w:pPr>
      <w:r>
        <w:t>１ 構造</w:t>
      </w:r>
    </w:p>
    <w:p>
      <w:pPr>
        <w:numPr>
          <w:ilvl w:val="3"/>
          <w:numId w:val="104"/>
        </w:numPr>
      </w:pPr>
      <w:r>
        <w:t>データ創出型契約の対象範囲</w:t>
      </w:r>
    </w:p>
    <w:p>
      <w:pPr>
        <w:numPr>
          <w:ilvl w:val="3"/>
          <w:numId w:val="104"/>
        </w:numPr>
      </w:pPr>
      <w:r>
        <w:t>データ創出型契約における課題</w:t>
      </w:r>
    </w:p>
    <w:p>
      <w:pPr>
        <w:numPr>
          <w:ilvl w:val="2"/>
          <w:numId w:val="104"/>
        </w:numPr>
      </w:pPr>
      <w:r>
        <w:t>２ データ創出型契約における主な法的論点</w:t>
      </w:r>
    </w:p>
    <w:p>
      <w:pPr>
        <w:numPr>
          <w:ilvl w:val="3"/>
          <w:numId w:val="104"/>
        </w:numPr>
      </w:pPr>
      <w:r>
        <w:t>当事者間で設定すべき利用条件</w:t>
      </w:r>
    </w:p>
    <w:p>
      <w:pPr>
        <w:numPr>
          <w:ilvl w:val="3"/>
          <w:numId w:val="104"/>
        </w:numPr>
      </w:pPr>
      <w:r>
        <w:t>対象データの範囲・粒度</w:t>
      </w:r>
    </w:p>
    <w:p>
      <w:pPr>
        <w:numPr>
          <w:ilvl w:val="3"/>
          <w:numId w:val="104"/>
        </w:numPr>
      </w:pPr>
      <w:r>
        <w:t>利用目的の設定</w:t>
      </w:r>
    </w:p>
    <w:p>
      <w:pPr>
        <w:numPr>
          <w:ilvl w:val="3"/>
          <w:numId w:val="104"/>
        </w:numPr>
      </w:pPr>
      <w:r>
        <w:t>分析・加工および派生データの利用権限</w:t>
      </w:r>
    </w:p>
    <w:p>
      <w:pPr>
        <w:numPr>
          <w:ilvl w:val="3"/>
          <w:numId w:val="104"/>
        </w:numPr>
      </w:pPr>
      <w:r>
        <w:t>第三者への利用許諾等の制限</w:t>
      </w:r>
    </w:p>
    <w:p>
      <w:pPr>
        <w:numPr>
          <w:ilvl w:val="3"/>
          <w:numId w:val="104"/>
        </w:numPr>
      </w:pPr>
      <w:r>
        <w:t>データ内容および継続的創出の保証／非保証</w:t>
      </w:r>
    </w:p>
    <w:p>
      <w:pPr>
        <w:numPr>
          <w:ilvl w:val="3"/>
          <w:numId w:val="104"/>
        </w:numPr>
      </w:pPr>
      <w:r>
        <w:t>収益分配</w:t>
      </w:r>
    </w:p>
    <w:p>
      <w:pPr>
        <w:numPr>
          <w:ilvl w:val="3"/>
          <w:numId w:val="104"/>
        </w:numPr>
      </w:pPr>
      <w:r>
        <w:t>コスト・損失負担</w:t>
      </w:r>
    </w:p>
    <w:p>
      <w:pPr>
        <w:numPr>
          <w:ilvl w:val="3"/>
          <w:numId w:val="104"/>
        </w:numPr>
      </w:pPr>
      <w:r>
        <w:t>管理方法、 セキュリティ</w:t>
      </w:r>
    </w:p>
    <w:p>
      <w:pPr>
        <w:numPr>
          <w:ilvl w:val="3"/>
          <w:numId w:val="104"/>
        </w:numPr>
      </w:pPr>
      <w:r>
        <w:t>利用期間、 地域</w:t>
      </w:r>
    </w:p>
    <w:p>
      <w:pPr>
        <w:numPr>
          <w:ilvl w:val="3"/>
          <w:numId w:val="104"/>
        </w:numPr>
      </w:pPr>
      <w:r>
        <w:t>契約終了時の扱い</w:t>
      </w:r>
    </w:p>
    <w:p>
      <w:pPr>
        <w:numPr>
          <w:ilvl w:val="3"/>
          <w:numId w:val="104"/>
        </w:numPr>
      </w:pPr>
      <w:r>
        <w:t>準拠法・裁判管轄</w:t>
      </w:r>
    </w:p>
    <w:p>
      <w:pPr>
        <w:numPr>
          <w:ilvl w:val="3"/>
          <w:numId w:val="104"/>
        </w:numPr>
      </w:pPr>
      <w:r>
        <w:t>消費者との間でデータ創出型契約を締結する場合の留意点</w:t>
      </w:r>
    </w:p>
    <w:p>
      <w:pPr>
        <w:numPr>
          <w:ilvl w:val="3"/>
          <w:numId w:val="104"/>
        </w:numPr>
      </w:pPr>
      <w:r>
        <w:t>独占禁止法・下請法</w:t>
      </w:r>
    </w:p>
    <w:p>
      <w:pPr>
        <w:numPr>
          <w:ilvl w:val="2"/>
          <w:numId w:val="104"/>
        </w:numPr>
      </w:pPr>
      <w:r>
        <w:t>３ 適切なデータ創出型契約の取決め方法</w:t>
      </w:r>
    </w:p>
    <w:p>
      <w:pPr>
        <w:pStyle w:val="Heading2"/>
        <w:numPr>
          <w:ilvl w:val="1"/>
          <w:numId w:val="104"/>
        </w:numPr>
      </w:pPr>
      <w:r>
        <w:t>第６ 「データ共用型（プラットフォーム型）」契約（プラットフォームを利用したデータの共用）</w:t>
      </w:r>
    </w:p>
    <w:p>
      <w:pPr>
        <w:numPr>
          <w:ilvl w:val="2"/>
          <w:numId w:val="104"/>
        </w:numPr>
      </w:pPr>
      <w:r>
        <w:t>１ 構造</w:t>
      </w:r>
    </w:p>
    <w:p>
      <w:pPr>
        <w:numPr>
          <w:ilvl w:val="3"/>
          <w:numId w:val="104"/>
        </w:numPr>
      </w:pPr>
      <w:r>
        <w:t>はじめに</w:t>
      </w:r>
    </w:p>
    <w:p>
      <w:pPr>
        <w:numPr>
          <w:ilvl w:val="3"/>
          <w:numId w:val="104"/>
        </w:numPr>
      </w:pPr>
      <w:r>
        <w:t>構造・主体</w:t>
      </w:r>
    </w:p>
    <w:p>
      <w:pPr>
        <w:numPr>
          <w:ilvl w:val="3"/>
          <w:numId w:val="104"/>
        </w:numPr>
      </w:pPr>
      <w:r>
        <w:t>当事者間の法律関係</w:t>
      </w:r>
    </w:p>
    <w:p>
      <w:pPr>
        <w:numPr>
          <w:ilvl w:val="3"/>
          <w:numId w:val="104"/>
        </w:numPr>
      </w:pPr>
      <w:r>
        <w:t>データのフロー・利用の仕組み</w:t>
      </w:r>
    </w:p>
    <w:p>
      <w:pPr>
        <w:numPr>
          <w:ilvl w:val="2"/>
          <w:numId w:val="104"/>
        </w:numPr>
      </w:pPr>
      <w:r>
        <w:t>２ プラットフォーム型における主たる検討事項</w:t>
      </w:r>
    </w:p>
    <w:p>
      <w:pPr>
        <w:numPr>
          <w:ilvl w:val="3"/>
          <w:numId w:val="104"/>
        </w:numPr>
      </w:pPr>
      <w:r>
        <w:t>データ活用の目的・方法</w:t>
      </w:r>
    </w:p>
    <w:p>
      <w:pPr>
        <w:numPr>
          <w:ilvl w:val="3"/>
          <w:numId w:val="104"/>
        </w:numPr>
      </w:pPr>
      <w:r>
        <w:t>データ提供者の数・参加者の範囲</w:t>
      </w:r>
    </w:p>
    <w:p>
      <w:pPr>
        <w:numPr>
          <w:ilvl w:val="3"/>
          <w:numId w:val="104"/>
        </w:numPr>
      </w:pPr>
      <w:r>
        <w:t>データ提供者とデータ利用者間の利害関係の調整</w:t>
      </w:r>
    </w:p>
    <w:p>
      <w:pPr>
        <w:numPr>
          <w:ilvl w:val="3"/>
          <w:numId w:val="104"/>
        </w:numPr>
      </w:pPr>
      <w:r>
        <w:t>対象となる提供データの種類および範囲</w:t>
      </w:r>
    </w:p>
    <w:p>
      <w:pPr>
        <w:numPr>
          <w:ilvl w:val="3"/>
          <w:numId w:val="104"/>
        </w:numPr>
      </w:pPr>
      <w:r>
        <w:t>データの利用範囲</w:t>
      </w:r>
    </w:p>
    <w:p>
      <w:pPr>
        <w:numPr>
          <w:ilvl w:val="3"/>
          <w:numId w:val="104"/>
        </w:numPr>
      </w:pPr>
      <w:r>
        <w:t>プラットフォーム事業者の選定</w:t>
      </w:r>
    </w:p>
    <w:p>
      <w:pPr>
        <w:numPr>
          <w:ilvl w:val="3"/>
          <w:numId w:val="104"/>
        </w:numPr>
      </w:pPr>
      <w:r>
        <w:t>利用規約の要否</w:t>
      </w:r>
    </w:p>
    <w:p>
      <w:pPr>
        <w:numPr>
          <w:ilvl w:val="3"/>
          <w:numId w:val="104"/>
        </w:numPr>
      </w:pPr>
      <w:r>
        <w:t>プラットフォームの活用を促すための仕組み</w:t>
      </w:r>
    </w:p>
    <w:p>
      <w:pPr>
        <w:numPr>
          <w:ilvl w:val="3"/>
          <w:numId w:val="104"/>
        </w:numPr>
      </w:pPr>
      <w:r>
        <w:t>プラットフォーム間の競争・国際化の視点</w:t>
      </w:r>
    </w:p>
    <w:p>
      <w:pPr>
        <w:numPr>
          <w:ilvl w:val="2"/>
          <w:numId w:val="104"/>
        </w:numPr>
      </w:pPr>
      <w:r>
        <w:t>３ プラットフォーム型における主な法的論点</w:t>
      </w:r>
    </w:p>
    <w:p>
      <w:pPr>
        <w:numPr>
          <w:ilvl w:val="3"/>
          <w:numId w:val="104"/>
        </w:numPr>
      </w:pPr>
      <w:r>
        <w:t>利用規約の要否・種類について</w:t>
      </w:r>
    </w:p>
    <w:p>
      <w:pPr>
        <w:numPr>
          <w:ilvl w:val="3"/>
          <w:numId w:val="104"/>
        </w:numPr>
      </w:pPr>
      <w:r>
        <w:t>データの利用範囲を利用規約に記載する意義について</w:t>
      </w:r>
    </w:p>
    <w:p>
      <w:pPr>
        <w:numPr>
          <w:ilvl w:val="3"/>
          <w:numId w:val="104"/>
        </w:numPr>
      </w:pPr>
      <w:r>
        <w:t>プラットフォームにおいて取り扱われるデータやサービスの種類等</w:t>
      </w:r>
    </w:p>
    <w:p>
      <w:pPr>
        <w:numPr>
          <w:ilvl w:val="3"/>
          <w:numId w:val="104"/>
        </w:numPr>
      </w:pPr>
      <w:r>
        <w:t>参加者の範囲</w:t>
      </w:r>
    </w:p>
    <w:p>
      <w:pPr>
        <w:numPr>
          <w:ilvl w:val="3"/>
          <w:numId w:val="104"/>
        </w:numPr>
      </w:pPr>
      <w:r>
        <w:t>誰がプラットフォーム事業者になるか</w:t>
      </w:r>
    </w:p>
    <w:p>
      <w:pPr>
        <w:numPr>
          <w:ilvl w:val="2"/>
          <w:numId w:val="104"/>
        </w:numPr>
      </w:pPr>
      <w:r>
        <w:t>４ 利用規約における主要事項</w:t>
      </w:r>
    </w:p>
    <w:p>
      <w:pPr>
        <w:numPr>
          <w:ilvl w:val="3"/>
          <w:numId w:val="104"/>
        </w:numPr>
      </w:pPr>
      <w:r>
        <w:t>提供データまたは利用データ・利用サービスの利用を許諾する範囲（利用範囲）</w:t>
      </w:r>
    </w:p>
    <w:p>
      <w:pPr>
        <w:numPr>
          <w:ilvl w:val="3"/>
          <w:numId w:val="104"/>
        </w:numPr>
      </w:pPr>
      <w:r>
        <w:t>提供データに関するデータ提供者の責任（保証／非保証）</w:t>
      </w:r>
    </w:p>
    <w:p>
      <w:pPr>
        <w:numPr>
          <w:ilvl w:val="3"/>
          <w:numId w:val="104"/>
        </w:numPr>
      </w:pPr>
      <w:r>
        <w:t>派生データ等成果物の権利関係</w:t>
      </w:r>
    </w:p>
    <w:p>
      <w:pPr>
        <w:numPr>
          <w:ilvl w:val="3"/>
          <w:numId w:val="104"/>
        </w:numPr>
      </w:pPr>
      <w:r>
        <w:t>監査および苦情・紛争処理</w:t>
      </w:r>
    </w:p>
    <w:p>
      <w:pPr>
        <w:numPr>
          <w:ilvl w:val="3"/>
          <w:numId w:val="104"/>
        </w:numPr>
      </w:pPr>
      <w:r>
        <w:t>プラットフォーム事業者の義務・責任（責任限定）</w:t>
      </w:r>
    </w:p>
    <w:p>
      <w:pPr>
        <w:numPr>
          <w:ilvl w:val="3"/>
          <w:numId w:val="104"/>
        </w:numPr>
      </w:pPr>
      <w:r>
        <w:t>データ提供者・データ利用者の義務・責任（責任限定）</w:t>
      </w:r>
    </w:p>
    <w:p>
      <w:pPr>
        <w:numPr>
          <w:ilvl w:val="3"/>
          <w:numId w:val="104"/>
        </w:numPr>
      </w:pPr>
      <w:r>
        <w:t>利用規約違反時の制裁措置</w:t>
      </w:r>
    </w:p>
    <w:p>
      <w:pPr>
        <w:numPr>
          <w:ilvl w:val="3"/>
          <w:numId w:val="104"/>
        </w:numPr>
      </w:pPr>
      <w:r>
        <w:t>脱退時・終了時における提供データや成果物の取扱い</w:t>
      </w:r>
    </w:p>
    <w:p>
      <w:pPr>
        <w:pStyle w:val="Heading2"/>
        <w:numPr>
          <w:ilvl w:val="1"/>
          <w:numId w:val="104"/>
        </w:numPr>
      </w:pPr>
      <w:r>
        <w:t>第７ 主な契約条項例</w:t>
      </w:r>
    </w:p>
    <w:p>
      <w:pPr>
        <w:numPr>
          <w:ilvl w:val="2"/>
          <w:numId w:val="104"/>
        </w:numPr>
      </w:pPr>
      <w:r>
        <w:t>１ データ提供型契約のモデル契約書案</w:t>
      </w:r>
    </w:p>
    <w:p>
      <w:pPr>
        <w:numPr>
          <w:ilvl w:val="2"/>
          <w:numId w:val="104"/>
        </w:numPr>
      </w:pPr>
      <w:r>
        <w:t>２ データ創出型契約のモデル契約書案</w:t>
      </w:r>
    </w:p>
    <w:p>
      <w:pPr>
        <w:pStyle w:val="Heading2"/>
        <w:numPr>
          <w:ilvl w:val="1"/>
          <w:numId w:val="104"/>
        </w:numPr>
      </w:pPr>
      <w:r>
        <w:t>別添１ 産業分野別のデータ利活用事例</w:t>
      </w:r>
    </w:p>
    <w:p>
      <w:pPr>
        <w:pStyle w:val="Heading2"/>
        <w:numPr>
          <w:ilvl w:val="1"/>
          <w:numId w:val="104"/>
        </w:numPr>
      </w:pPr>
      <w:r>
        <w:t>別添２ 作業部会で取り上げたユースケースの紹介</w:t>
      </w:r>
    </w:p>
    <w:p>
      <w:pPr>
        <w:pStyle w:val="Heading1"/>
        <w:numPr>
          <w:ilvl w:val="0"/>
          <w:numId w:val="104"/>
        </w:numPr>
      </w:pPr>
      <w:r>
        <w:t>第１ 総論</w:t>
      </w:r>
    </w:p>
    <w:p>
      <w:pPr>
        <w:pStyle w:val="Heading2"/>
        <w:numPr>
          <w:ilvl w:val="1"/>
          <w:numId w:val="104"/>
        </w:numPr>
      </w:pPr>
      <w:r>
        <w:t>本ガイドライン（データ編）は、 いわゆるデータ契約（データの利用、 加工、 譲渡その他取扱いに関する契約）が不完備契約（契約締結後に生じうる事態を網羅していない契約のこと）になりやすいことに鑑み、 合理的な契約交渉・締結を促進するとともに、 その取引費用1を削減し、 データ契約の普及を図る等の観点から契約で定めておくべき事項を示したものである。</w:t>
      </w:r>
    </w:p>
    <w:p>
      <w:pPr>
        <w:pStyle w:val="Heading2"/>
        <w:numPr>
          <w:ilvl w:val="1"/>
          <w:numId w:val="104"/>
        </w:numPr>
      </w:pPr>
      <w:r>
        <w:t>１ 目的</w:t>
      </w:r>
    </w:p>
    <w:p>
      <w:pPr>
        <w:pStyle w:val="Heading2"/>
        <w:numPr>
          <w:ilvl w:val="1"/>
          <w:numId w:val="104"/>
        </w:numPr>
      </w:pPr>
      <w:r>
        <w:t>２ データ流通・利活用の重要性と課題</w:t>
      </w:r>
    </w:p>
    <w:p>
      <w:pPr>
        <w:numPr>
          <w:ilvl w:val="2"/>
          <w:numId w:val="104"/>
        </w:numPr>
      </w:pPr>
      <w:r>
        <w:t>(1)データの利用促進</w:t>
      </w:r>
    </w:p>
    <w:p>
      <w:pPr>
        <w:numPr>
          <w:ilvl w:val="2"/>
          <w:numId w:val="104"/>
        </w:numPr>
      </w:pPr>
      <w:r>
        <w:t>(2)データの流出や不正利用に伴う損害発生への懸念</w:t>
      </w:r>
    </w:p>
    <w:p>
      <w:pPr>
        <w:pStyle w:val="Heading2"/>
        <w:numPr>
          <w:ilvl w:val="1"/>
          <w:numId w:val="104"/>
        </w:numPr>
      </w:pPr>
      <w:r>
        <w:t>３ 契約の複雑化・高度化とガイドラインの意義</w:t>
      </w:r>
    </w:p>
    <w:p>
      <w:pPr>
        <w:pStyle w:val="Heading2"/>
        <w:numPr>
          <w:ilvl w:val="1"/>
          <w:numId w:val="104"/>
        </w:numPr>
      </w:pPr>
      <w:r>
        <w:t>４ イノベーションの促進</w:t>
      </w:r>
    </w:p>
    <w:p>
      <w:pPr>
        <w:pStyle w:val="Heading2"/>
        <w:numPr>
          <w:ilvl w:val="1"/>
          <w:numId w:val="104"/>
        </w:numPr>
      </w:pPr>
      <w:r>
        <w:t>５ 国際協調の意義</w:t>
      </w:r>
    </w:p>
    <w:p>
      <w:pPr>
        <w:pStyle w:val="Heading2"/>
        <w:numPr>
          <w:ilvl w:val="1"/>
          <w:numId w:val="104"/>
        </w:numPr>
      </w:pPr>
      <w:r>
        <w:t>６ データ契約に関連する政府における取組み</w:t>
      </w:r>
    </w:p>
    <w:p>
      <w:pPr>
        <w:numPr>
          <w:ilvl w:val="2"/>
          <w:numId w:val="104"/>
        </w:numPr>
      </w:pPr>
      <w:r>
        <w:t>(1)契約に関するガイドライン等</w:t>
      </w:r>
    </w:p>
    <w:p>
      <w:pPr>
        <w:numPr>
          <w:ilvl w:val="2"/>
          <w:numId w:val="104"/>
        </w:numPr>
      </w:pPr>
      <w:r>
        <w:t>(2)関連ガイドライン等</w:t>
      </w:r>
    </w:p>
    <w:p>
      <w:pPr>
        <w:numPr>
          <w:ilvl w:val="2"/>
          <w:numId w:val="104"/>
        </w:numPr>
      </w:pPr>
      <w:r>
        <w:t>(3)関連政策等</w:t>
      </w:r>
    </w:p>
    <w:p>
      <w:pPr>
        <w:numPr>
          <w:ilvl w:val="2"/>
          <w:numId w:val="104"/>
        </w:numPr>
      </w:pPr>
      <w:r>
        <w:t>(4)調査研究等</w:t>
      </w:r>
    </w:p>
    <w:p>
      <w:pPr>
        <w:pStyle w:val="Heading1"/>
        <w:numPr>
          <w:ilvl w:val="0"/>
          <w:numId w:val="104"/>
        </w:numPr>
      </w:pPr>
      <w:r>
        <w:t>第２ ガイドラインの対象・構成・活用</w:t>
      </w:r>
    </w:p>
    <w:p>
      <w:pPr>
        <w:pStyle w:val="Heading2"/>
        <w:numPr>
          <w:ilvl w:val="1"/>
          <w:numId w:val="104"/>
        </w:numPr>
      </w:pPr>
      <w:r>
        <w:t>１ 想定読者</w:t>
      </w:r>
    </w:p>
    <w:p>
      <w:pPr>
        <w:numPr>
          <w:ilvl w:val="2"/>
          <w:numId w:val="104"/>
        </w:numPr>
      </w:pPr>
      <w:r>
        <w:t>本ガイドライン（データ編）の読者としては、 契約に関係する全ての者（事業者の契約担当者のみならず、 その事業部門、 経営層、 データの流通や利活用に関連するシステム開発者等を含む。 ）を幅広く想定している。</w:t>
      </w:r>
    </w:p>
    <w:p>
      <w:pPr>
        <w:numPr>
          <w:ilvl w:val="2"/>
          <w:numId w:val="104"/>
        </w:numPr>
      </w:pPr>
      <w:r>
        <w:t>なぜなら、 データ契約が経営全体に及ぼし得る潜在的な影響や、 データ契約によってデータ流通と利活用を可能にするシステム開発にも影響が生じ得ること等も踏まえると、 契約締結に携わる者以外にも、 契約に関係する全ての者を幅広く想定読者として、 本ガイドライン（データ編）で提示した問題意識を理解していただくことが望ましいからである。</w:t>
      </w:r>
    </w:p>
    <w:p>
      <w:pPr>
        <w:pStyle w:val="Heading2"/>
        <w:numPr>
          <w:ilvl w:val="1"/>
          <w:numId w:val="104"/>
        </w:numPr>
      </w:pPr>
      <w:r>
        <w:t>２ 契約類型と本ガイドライン（データ編）の全体構成</w:t>
      </w:r>
    </w:p>
    <w:p>
      <w:pPr>
        <w:numPr>
          <w:ilvl w:val="2"/>
          <w:numId w:val="104"/>
        </w:numPr>
      </w:pPr>
      <w:r>
        <w:t>(1)契約類型</w:t>
      </w:r>
    </w:p>
    <w:p>
      <w:pPr>
        <w:numPr>
          <w:ilvl w:val="2"/>
          <w:numId w:val="104"/>
        </w:numPr>
      </w:pPr>
      <w:r>
        <w:t>(2)本ガイドライン（データ編）の全体構成</w:t>
      </w:r>
    </w:p>
    <w:p>
      <w:pPr>
        <w:pStyle w:val="Heading2"/>
        <w:numPr>
          <w:ilvl w:val="1"/>
          <w:numId w:val="104"/>
        </w:numPr>
      </w:pPr>
      <w:r>
        <w:t>３ 交渉の場面における本ガイドライン（データ編）の活用</w:t>
      </w:r>
    </w:p>
    <w:p>
      <w:pPr>
        <w:pStyle w:val="Heading2"/>
        <w:numPr>
          <w:ilvl w:val="1"/>
          <w:numId w:val="104"/>
        </w:numPr>
      </w:pPr>
      <w:r>
        <w:t>４ AI 編との関係</w:t>
      </w:r>
    </w:p>
    <w:p>
      <w:pPr>
        <w:pStyle w:val="Heading1"/>
        <w:numPr>
          <w:ilvl w:val="0"/>
          <w:numId w:val="104"/>
        </w:numPr>
      </w:pPr>
      <w:r>
        <w:t>第３ データ契約を検討するにあたっての法的な基礎知識</w:t>
      </w:r>
    </w:p>
    <w:p>
      <w:pPr>
        <w:pStyle w:val="Heading2"/>
        <w:numPr>
          <w:ilvl w:val="1"/>
          <w:numId w:val="104"/>
        </w:numPr>
      </w:pPr>
      <w:r>
        <w:t>１ データの法的性質および分類等 13</w:t>
      </w:r>
    </w:p>
    <w:p>
      <w:pPr>
        <w:numPr>
          <w:ilvl w:val="2"/>
          <w:numId w:val="104"/>
        </w:numPr>
      </w:pPr>
      <w:r>
        <w:t>(1)総論</w:t>
      </w:r>
    </w:p>
    <w:p>
      <w:pPr>
        <w:numPr>
          <w:ilvl w:val="2"/>
          <w:numId w:val="104"/>
        </w:numPr>
      </w:pPr>
      <w:r>
        <w:t>(2)データ・オーナーシップ</w:t>
      </w:r>
    </w:p>
    <w:p>
      <w:pPr>
        <w:numPr>
          <w:ilvl w:val="2"/>
          <w:numId w:val="104"/>
        </w:numPr>
      </w:pPr>
      <w:r>
        <w:t>(3)データの分類方法</w:t>
      </w:r>
    </w:p>
    <w:p>
      <w:pPr>
        <w:numPr>
          <w:ilvl w:val="3"/>
          <w:numId w:val="104"/>
        </w:numPr>
      </w:pPr>
      <w:r>
        <w:t>①構造化データ／非構造化データ</w:t>
      </w:r>
    </w:p>
    <w:p>
      <w:pPr>
        <w:numPr>
          <w:ilvl w:val="3"/>
          <w:numId w:val="104"/>
        </w:numPr>
      </w:pPr>
      <w:r>
        <w:t>②パーソナルデータ／非パーソナルデータ</w:t>
      </w:r>
    </w:p>
    <w:p>
      <w:pPr>
        <w:numPr>
          <w:ilvl w:val="2"/>
          <w:numId w:val="104"/>
        </w:numPr>
      </w:pPr>
      <w:r>
        <w:t>(4)データ利用と競争政策</w:t>
      </w:r>
    </w:p>
    <w:p>
      <w:pPr>
        <w:pStyle w:val="Heading2"/>
        <w:numPr>
          <w:ilvl w:val="1"/>
          <w:numId w:val="104"/>
        </w:numPr>
      </w:pPr>
      <w:r>
        <w:t>２ データ流出や不正利用を防止する各種手段</w:t>
      </w:r>
    </w:p>
    <w:p>
      <w:pPr>
        <w:numPr>
          <w:ilvl w:val="2"/>
          <w:numId w:val="104"/>
        </w:numPr>
      </w:pPr>
      <w:r>
        <w:t>(1)契約による保護</w:t>
      </w:r>
    </w:p>
    <w:p>
      <w:pPr>
        <w:numPr>
          <w:ilvl w:val="2"/>
          <w:numId w:val="104"/>
        </w:numPr>
      </w:pPr>
      <w:r>
        <w:t>(2)不正競争防止法による保護</w:t>
      </w:r>
    </w:p>
    <w:p>
      <w:pPr>
        <w:numPr>
          <w:ilvl w:val="3"/>
          <w:numId w:val="104"/>
        </w:numPr>
      </w:pPr>
      <w:r>
        <w:t>Subtopic</w:t>
      </w:r>
    </w:p>
    <w:p>
      <w:pPr>
        <w:numPr>
          <w:ilvl w:val="0"/>
          <w:numId w:val="0"/>
        </w:numPr>
        <w:ind w:left="1520"/>
      </w:pPr>
    </w:p>
    <w:p>
      <w:pPr>
        <w:numPr>
          <w:ilvl w:val="0"/>
          <w:numId w:val="0"/>
        </w:numPr>
        <w:ind w:left="1520"/>
      </w:pPr>
      <w:r>
        <w:drawing>
          <wp:anchor simplePos="0" relativeHeight="251658240" behindDoc="0" locked="0" layoutInCell="1" allowOverlap="1">
            <wp:simplePos x="0" y="0"/>
            <wp:positionH relativeFrom="column">
              <wp:posOffset>965200</wp:posOffset>
            </wp:positionH>
            <wp:positionV relativeFrom="line">
              <wp:posOffset>1270</wp:posOffset>
            </wp:positionV>
            <wp:extent cx="4434840" cy="2694758"/>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434840" cy="2694758"/>
                    </a:xfrm>
                    <a:prstGeom prst="rect">
                      <a:avLst/>
                    </a:prstGeom>
                  </pic:spPr>
                </pic:pic>
              </a:graphicData>
            </a:graphic>
          </wp:anchor>
        </w:drawing>
      </w:r>
    </w:p>
    <w:p>
      <w:pPr>
        <w:numPr>
          <w:ilvl w:val="3"/>
          <w:numId w:val="104"/>
        </w:numPr>
      </w:pPr>
      <w:r>
        <w:t>＜保護客体となるデータの要件＞</w:t>
      </w:r>
    </w:p>
    <w:p>
      <w:pPr>
        <w:numPr>
          <w:ilvl w:val="4"/>
          <w:numId w:val="104"/>
        </w:numPr>
      </w:pPr>
      <w:r>
        <w:t>（ⅰ）技術的管理性</w:t>
      </w:r>
    </w:p>
    <w:p>
      <w:pPr>
        <w:numPr>
          <w:ilvl w:val="4"/>
          <w:numId w:val="104"/>
        </w:numPr>
      </w:pPr>
      <w:r>
        <w:t>（ⅱ）限定的な外部提供性</w:t>
      </w:r>
    </w:p>
    <w:p>
      <w:pPr>
        <w:numPr>
          <w:ilvl w:val="4"/>
          <w:numId w:val="104"/>
        </w:numPr>
      </w:pPr>
      <w:r>
        <w:t>（ⅲ）有用性</w:t>
      </w:r>
    </w:p>
    <w:p>
      <w:pPr>
        <w:numPr>
          <w:ilvl w:val="3"/>
          <w:numId w:val="104"/>
        </w:numPr>
      </w:pPr>
      <w:r>
        <w:t>＜データに対する不正競争行為＞</w:t>
      </w:r>
    </w:p>
    <w:p>
      <w:pPr>
        <w:numPr>
          <w:ilvl w:val="4"/>
          <w:numId w:val="104"/>
        </w:numPr>
      </w:pPr>
      <w:r>
        <w:t>① 不正取得類型</w:t>
      </w:r>
    </w:p>
    <w:p>
      <w:pPr>
        <w:numPr>
          <w:ilvl w:val="4"/>
          <w:numId w:val="104"/>
        </w:numPr>
      </w:pPr>
      <w:r>
        <w:t>② 著しい信義則違反類型</w:t>
      </w:r>
    </w:p>
    <w:p>
      <w:pPr>
        <w:numPr>
          <w:ilvl w:val="4"/>
          <w:numId w:val="104"/>
        </w:numPr>
      </w:pPr>
      <w:r>
        <w:t>③ 転得類型</w:t>
      </w:r>
    </w:p>
    <w:p>
      <w:pPr>
        <w:numPr>
          <w:ilvl w:val="2"/>
          <w:numId w:val="104"/>
        </w:numPr>
      </w:pPr>
      <w:r>
        <w:t>(3)民法上の不法行為による保護</w:t>
      </w:r>
    </w:p>
    <w:p>
      <w:pPr>
        <w:numPr>
          <w:ilvl w:val="2"/>
          <w:numId w:val="104"/>
        </w:numPr>
      </w:pPr>
      <w:r>
        <w:t>(4)不正アクセス禁止法による保護</w:t>
      </w:r>
    </w:p>
    <w:p>
      <w:pPr>
        <w:numPr>
          <w:ilvl w:val="2"/>
          <w:numId w:val="104"/>
        </w:numPr>
      </w:pPr>
      <w:r>
        <w:t>(5)不正利用等を防止する技術</w:t>
      </w:r>
    </w:p>
    <w:p>
      <w:pPr>
        <w:pStyle w:val="Heading2"/>
        <w:numPr>
          <w:ilvl w:val="1"/>
          <w:numId w:val="104"/>
        </w:numPr>
      </w:pPr>
      <w:r>
        <w:t>３ 適正な対価・利益の分配</w:t>
      </w:r>
    </w:p>
    <w:p>
      <w:pPr>
        <w:numPr>
          <w:ilvl w:val="2"/>
          <w:numId w:val="104"/>
        </w:numPr>
      </w:pPr>
      <w:r>
        <w:t>(1)総論</w:t>
      </w:r>
    </w:p>
    <w:p>
      <w:pPr>
        <w:numPr>
          <w:ilvl w:val="2"/>
          <w:numId w:val="104"/>
        </w:numPr>
      </w:pPr>
      <w:r>
        <w:t>(2)データ契約における適正な対価または利益の分配のあり方</w:t>
      </w:r>
    </w:p>
    <w:p>
      <w:pPr>
        <w:numPr>
          <w:ilvl w:val="3"/>
          <w:numId w:val="104"/>
        </w:numPr>
      </w:pPr>
      <w:r>
        <w:t>①データを利用した価値の試験的検証</w:t>
      </w:r>
    </w:p>
    <w:p>
      <w:pPr>
        <w:numPr>
          <w:ilvl w:val="3"/>
          <w:numId w:val="104"/>
        </w:numPr>
      </w:pPr>
      <w:r>
        <w:t>②イニシャル・ロイヤルティ＋ランニング・ロイヤルティ</w:t>
      </w:r>
    </w:p>
    <w:p>
      <w:pPr>
        <w:pStyle w:val="Heading1"/>
        <w:numPr>
          <w:ilvl w:val="0"/>
          <w:numId w:val="104"/>
        </w:numPr>
      </w:pPr>
      <w:r>
        <w:t>第４ 「データ提供型」契約（一方当事者から他方当事者へのデータの提供）</w:t>
      </w:r>
    </w:p>
    <w:p>
      <w:pPr>
        <w:pStyle w:val="Heading2"/>
        <w:numPr>
          <w:ilvl w:val="1"/>
          <w:numId w:val="104"/>
        </w:numPr>
      </w:pPr>
      <w:r>
        <w:t>１ 構造</w:t>
      </w:r>
    </w:p>
    <w:p>
      <w:pPr>
        <w:numPr>
          <w:ilvl w:val="2"/>
          <w:numId w:val="104"/>
        </w:numPr>
      </w:pPr>
      <w:r>
        <w:t>(1)データ提供型契約の意義</w:t>
      </w:r>
    </w:p>
    <w:p>
      <w:pPr>
        <w:numPr>
          <w:ilvl w:val="2"/>
          <w:numId w:val="104"/>
        </w:numPr>
      </w:pPr>
      <w:r>
        <w:t>(2)データ提供型契約の類型</w:t>
      </w:r>
    </w:p>
    <w:p>
      <w:pPr>
        <w:numPr>
          <w:ilvl w:val="3"/>
          <w:numId w:val="104"/>
        </w:numPr>
      </w:pPr>
      <w:r>
        <w:t>①譲渡</w:t>
      </w:r>
    </w:p>
    <w:p>
      <w:pPr>
        <w:numPr>
          <w:ilvl w:val="4"/>
          <w:numId w:val="104"/>
        </w:numPr>
      </w:pPr>
      <w:r>
        <w:t>a データの譲渡とは</w:t>
      </w:r>
    </w:p>
    <w:p>
      <w:pPr>
        <w:numPr>
          <w:ilvl w:val="4"/>
          <w:numId w:val="104"/>
        </w:numPr>
      </w:pPr>
      <w:r>
        <w:t>b データの譲渡の態様</w:t>
      </w:r>
    </w:p>
    <w:p>
      <w:pPr>
        <w:numPr>
          <w:ilvl w:val="3"/>
          <w:numId w:val="104"/>
        </w:numPr>
      </w:pPr>
      <w:r>
        <w:t>②ライセンス（利用許諾）</w:t>
      </w:r>
    </w:p>
    <w:p>
      <w:pPr>
        <w:numPr>
          <w:ilvl w:val="4"/>
          <w:numId w:val="104"/>
        </w:numPr>
      </w:pPr>
      <w:r>
        <w:t>a データのライセンス（利用許諾）とは</w:t>
      </w:r>
    </w:p>
    <w:p>
      <w:pPr>
        <w:numPr>
          <w:ilvl w:val="4"/>
          <w:numId w:val="104"/>
        </w:numPr>
      </w:pPr>
      <w:r>
        <w:t>b データのライセンス（利用許諾）の態様</w:t>
      </w:r>
    </w:p>
    <w:p>
      <w:pPr>
        <w:numPr>
          <w:ilvl w:val="3"/>
          <w:numId w:val="104"/>
        </w:numPr>
      </w:pPr>
      <w:r>
        <w:t>③共同利用（相互利用許諾）</w:t>
      </w:r>
    </w:p>
    <w:p>
      <w:pPr>
        <w:numPr>
          <w:ilvl w:val="4"/>
          <w:numId w:val="104"/>
        </w:numPr>
      </w:pPr>
      <w:r>
        <w:t>a データの共同利用（相互利用許諾）とは</w:t>
      </w:r>
    </w:p>
    <w:p>
      <w:pPr>
        <w:numPr>
          <w:ilvl w:val="4"/>
          <w:numId w:val="104"/>
        </w:numPr>
      </w:pPr>
      <w:r>
        <w:t>b データの共同利用（相互利用許諾）の態様</w:t>
      </w:r>
    </w:p>
    <w:p>
      <w:pPr>
        <w:numPr>
          <w:ilvl w:val="3"/>
          <w:numId w:val="104"/>
        </w:numPr>
      </w:pPr>
      <w:r>
        <w:t>Subtopic</w:t>
      </w:r>
    </w:p>
    <w:p>
      <w:pPr>
        <w:numPr>
          <w:ilvl w:val="0"/>
          <w:numId w:val="0"/>
        </w:numPr>
        <w:ind w:left="1520"/>
      </w:pPr>
    </w:p>
    <w:p>
      <w:pPr>
        <w:numPr>
          <w:ilvl w:val="0"/>
          <w:numId w:val="0"/>
        </w:numPr>
        <w:ind w:left="1520"/>
      </w:pPr>
      <w:r>
        <w:drawing>
          <wp:anchor simplePos="0" relativeHeight="251659264" behindDoc="0" locked="0" layoutInCell="1" allowOverlap="1">
            <wp:simplePos x="0" y="0"/>
            <wp:positionH relativeFrom="column">
              <wp:posOffset>965200</wp:posOffset>
            </wp:positionH>
            <wp:positionV relativeFrom="line">
              <wp:posOffset>1270</wp:posOffset>
            </wp:positionV>
            <wp:extent cx="4434840" cy="3469245"/>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434840" cy="3469245"/>
                    </a:xfrm>
                    <a:prstGeom prst="rect">
                      <a:avLst/>
                    </a:prstGeom>
                  </pic:spPr>
                </pic:pic>
              </a:graphicData>
            </a:graphic>
          </wp:anchor>
        </w:drawing>
      </w:r>
    </w:p>
    <w:p>
      <w:pPr>
        <w:numPr>
          <w:ilvl w:val="2"/>
          <w:numId w:val="104"/>
        </w:numPr>
      </w:pPr>
      <w:r>
        <w:t>(3)主体の個別性</w:t>
      </w:r>
    </w:p>
    <w:p>
      <w:pPr>
        <w:pStyle w:val="Heading2"/>
        <w:numPr>
          <w:ilvl w:val="1"/>
          <w:numId w:val="104"/>
        </w:numPr>
      </w:pPr>
      <w:r>
        <w:t>２ データ提供型契約における主な法的な論点</w:t>
      </w:r>
    </w:p>
    <w:p>
      <w:pPr>
        <w:numPr>
          <w:ilvl w:val="2"/>
          <w:numId w:val="104"/>
        </w:numPr>
      </w:pPr>
      <w:r>
        <w:t>(1)提供データを活用した派生データ等の利用権限の有無</w:t>
      </w:r>
    </w:p>
    <w:p>
      <w:pPr>
        <w:numPr>
          <w:ilvl w:val="3"/>
          <w:numId w:val="104"/>
        </w:numPr>
      </w:pPr>
      <w:r>
        <w:t>①提供データから生じる派生データ等</w:t>
      </w:r>
    </w:p>
    <w:p>
      <w:pPr>
        <w:numPr>
          <w:ilvl w:val="3"/>
          <w:numId w:val="104"/>
        </w:numPr>
      </w:pPr>
      <w:r>
        <w:t>②派生データ等の利用権限の有無等</w:t>
      </w:r>
    </w:p>
    <w:p>
      <w:pPr>
        <w:numPr>
          <w:ilvl w:val="4"/>
          <w:numId w:val="104"/>
        </w:numPr>
      </w:pPr>
      <w:r>
        <w:t>a 派生データ</w:t>
      </w:r>
    </w:p>
    <w:p>
      <w:pPr>
        <w:numPr>
          <w:ilvl w:val="4"/>
          <w:numId w:val="104"/>
        </w:numPr>
      </w:pPr>
      <w:r>
        <w:t>b 知的財産権</w:t>
      </w:r>
    </w:p>
    <w:p>
      <w:pPr>
        <w:numPr>
          <w:ilvl w:val="4"/>
          <w:numId w:val="104"/>
        </w:numPr>
      </w:pPr>
      <w:r>
        <w:t>c 派生データ等53の利用</w:t>
      </w:r>
    </w:p>
    <w:p>
      <w:pPr>
        <w:numPr>
          <w:ilvl w:val="3"/>
          <w:numId w:val="104"/>
        </w:numPr>
      </w:pPr>
      <w:r>
        <w:t>③派生データ等から得られた利益の分配</w:t>
      </w:r>
    </w:p>
    <w:p>
      <w:pPr>
        <w:numPr>
          <w:ilvl w:val="2"/>
          <w:numId w:val="104"/>
        </w:numPr>
      </w:pPr>
      <w:r>
        <w:t>(2)提供データが期待されたものではなかった場合の責任（提供データの品質）</w:t>
      </w:r>
    </w:p>
    <w:p>
      <w:pPr>
        <w:numPr>
          <w:ilvl w:val="2"/>
          <w:numId w:val="104"/>
        </w:numPr>
      </w:pPr>
      <w:r>
        <w:t>(3)提供データを利用したことに起因して生じた損害についての負担</w:t>
      </w:r>
    </w:p>
    <w:p>
      <w:pPr>
        <w:numPr>
          <w:ilvl w:val="2"/>
          <w:numId w:val="104"/>
        </w:numPr>
      </w:pPr>
      <w:r>
        <w:t>(4)提供データの目的外利用</w:t>
      </w:r>
    </w:p>
    <w:p>
      <w:pPr>
        <w:numPr>
          <w:ilvl w:val="3"/>
          <w:numId w:val="104"/>
        </w:numPr>
      </w:pPr>
      <w:r>
        <w:t>Subtopic</w:t>
      </w:r>
    </w:p>
    <w:p>
      <w:pPr>
        <w:numPr>
          <w:ilvl w:val="0"/>
          <w:numId w:val="0"/>
        </w:numPr>
        <w:ind w:left="1520"/>
      </w:pPr>
    </w:p>
    <w:p>
      <w:pPr>
        <w:numPr>
          <w:ilvl w:val="0"/>
          <w:numId w:val="0"/>
        </w:numPr>
        <w:ind w:left="1520"/>
      </w:pPr>
      <w:r>
        <w:drawing>
          <wp:anchor simplePos="0" relativeHeight="251660288" behindDoc="0" locked="0" layoutInCell="1" allowOverlap="1">
            <wp:simplePos x="0" y="0"/>
            <wp:positionH relativeFrom="column">
              <wp:posOffset>965200</wp:posOffset>
            </wp:positionH>
            <wp:positionV relativeFrom="line">
              <wp:posOffset>1270</wp:posOffset>
            </wp:positionV>
            <wp:extent cx="4434840" cy="3466233"/>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434840" cy="3466233"/>
                    </a:xfrm>
                    <a:prstGeom prst="rect">
                      <a:avLst/>
                    </a:prstGeom>
                  </pic:spPr>
                </pic:pic>
              </a:graphicData>
            </a:graphic>
          </wp:anchor>
        </w:drawing>
      </w:r>
    </w:p>
    <w:p>
      <w:pPr>
        <w:numPr>
          <w:ilvl w:val="2"/>
          <w:numId w:val="104"/>
        </w:numPr>
      </w:pPr>
      <w:r>
        <w:t>(5)クロス・ボーダー取引における留意点</w:t>
      </w:r>
    </w:p>
    <w:p>
      <w:pPr>
        <w:numPr>
          <w:ilvl w:val="3"/>
          <w:numId w:val="104"/>
        </w:numPr>
      </w:pPr>
      <w:r>
        <w:t>①データ・ローカライゼーションと越境移転規制</w:t>
      </w:r>
    </w:p>
    <w:p>
      <w:pPr>
        <w:numPr>
          <w:ilvl w:val="3"/>
          <w:numId w:val="104"/>
        </w:numPr>
      </w:pPr>
      <w:r>
        <w:t>②外為法（外国為替及び外国貿易法（昭和24 年法律第228 号））について</w:t>
      </w:r>
    </w:p>
    <w:p>
      <w:pPr>
        <w:numPr>
          <w:ilvl w:val="3"/>
          <w:numId w:val="104"/>
        </w:numPr>
      </w:pPr>
      <w:r>
        <w:t>③準拠法</w:t>
      </w:r>
    </w:p>
    <w:p>
      <w:pPr>
        <w:numPr>
          <w:ilvl w:val="3"/>
          <w:numId w:val="104"/>
        </w:numPr>
      </w:pPr>
      <w:r>
        <w:t>④裁判管轄（紛争解決手段）</w:t>
      </w:r>
    </w:p>
    <w:p>
      <w:pPr>
        <w:numPr>
          <w:ilvl w:val="3"/>
          <w:numId w:val="104"/>
        </w:numPr>
      </w:pPr>
      <w:r>
        <w:t>⑤データ保護に関する主要各国の法制度</w:t>
      </w:r>
    </w:p>
    <w:p>
      <w:pPr>
        <w:numPr>
          <w:ilvl w:val="2"/>
          <w:numId w:val="104"/>
        </w:numPr>
      </w:pPr>
      <w:r>
        <w:t>(6)個人情報等を含む場合の留意点</w:t>
      </w:r>
    </w:p>
    <w:p>
      <w:pPr>
        <w:numPr>
          <w:ilvl w:val="3"/>
          <w:numId w:val="104"/>
        </w:numPr>
      </w:pPr>
      <w:r>
        <w:t>①提供データに「個人データ」を含むか否か</w:t>
      </w:r>
    </w:p>
    <w:p>
      <w:pPr>
        <w:numPr>
          <w:ilvl w:val="3"/>
          <w:numId w:val="104"/>
        </w:numPr>
      </w:pPr>
      <w:r>
        <w:t>②提供データに「個人データ」を含む場合</w:t>
      </w:r>
    </w:p>
    <w:p>
      <w:pPr>
        <w:numPr>
          <w:ilvl w:val="3"/>
          <w:numId w:val="104"/>
        </w:numPr>
      </w:pPr>
      <w:r>
        <w:t>③匿名加工情報の活用</w:t>
      </w:r>
    </w:p>
    <w:p>
      <w:pPr>
        <w:numPr>
          <w:ilvl w:val="3"/>
          <w:numId w:val="104"/>
        </w:numPr>
      </w:pPr>
      <w:r>
        <w:t>④越境データの留意点</w:t>
      </w:r>
    </w:p>
    <w:p>
      <w:pPr>
        <w:numPr>
          <w:ilvl w:val="4"/>
          <w:numId w:val="104"/>
        </w:numPr>
      </w:pPr>
      <w:r>
        <w:t>a 外国にある第三者へ個人データを提供する場合</w:t>
      </w:r>
    </w:p>
    <w:p>
      <w:pPr>
        <w:numPr>
          <w:ilvl w:val="4"/>
          <w:numId w:val="104"/>
        </w:numPr>
      </w:pPr>
      <w:r>
        <w:t>b 外国にある者から個人データの提供を受ける場合</w:t>
      </w:r>
    </w:p>
    <w:p>
      <w:pPr>
        <w:pStyle w:val="Heading2"/>
        <w:numPr>
          <w:ilvl w:val="1"/>
          <w:numId w:val="104"/>
        </w:numPr>
      </w:pPr>
      <w:r>
        <w:t>３ データ流通を阻害する原因とその対処法</w:t>
      </w:r>
    </w:p>
    <w:p>
      <w:pPr>
        <w:numPr>
          <w:ilvl w:val="2"/>
          <w:numId w:val="104"/>
        </w:numPr>
      </w:pPr>
      <w:r>
        <w:t>(1)提供データの利活用がノウハウの流出につながるとの懸念とその対処法</w:t>
      </w:r>
    </w:p>
    <w:p>
      <w:pPr>
        <w:numPr>
          <w:ilvl w:val="2"/>
          <w:numId w:val="104"/>
        </w:numPr>
      </w:pPr>
      <w:r>
        <w:t>(2)データの価値算定の困難性</w:t>
      </w:r>
    </w:p>
    <w:p>
      <w:pPr>
        <w:pStyle w:val="Heading2"/>
        <w:numPr>
          <w:ilvl w:val="1"/>
          <w:numId w:val="104"/>
        </w:numPr>
      </w:pPr>
      <w:r>
        <w:t>４ 適切なデータ提供型契約の取決め方法</w:t>
      </w:r>
    </w:p>
    <w:p>
      <w:pPr>
        <w:numPr>
          <w:ilvl w:val="2"/>
          <w:numId w:val="104"/>
        </w:numPr>
      </w:pPr>
      <w:r>
        <w:t>(1)データ等の定義</w:t>
      </w:r>
    </w:p>
    <w:p>
      <w:pPr>
        <w:numPr>
          <w:ilvl w:val="3"/>
          <w:numId w:val="104"/>
        </w:numPr>
      </w:pPr>
      <w:r>
        <w:t>・提供データの定義</w:t>
      </w:r>
    </w:p>
    <w:p>
      <w:pPr>
        <w:numPr>
          <w:ilvl w:val="3"/>
          <w:numId w:val="104"/>
        </w:numPr>
      </w:pPr>
      <w:r>
        <w:t>・派生データの定義</w:t>
      </w:r>
    </w:p>
    <w:p>
      <w:pPr>
        <w:numPr>
          <w:ilvl w:val="3"/>
          <w:numId w:val="104"/>
        </w:numPr>
      </w:pPr>
      <w:r>
        <w:t>・契約の目的</w:t>
      </w:r>
    </w:p>
    <w:p>
      <w:pPr>
        <w:numPr>
          <w:ilvl w:val="2"/>
          <w:numId w:val="104"/>
        </w:numPr>
      </w:pPr>
      <w:r>
        <w:t>(2)提供データの内容・提供方法</w:t>
      </w:r>
    </w:p>
    <w:p>
      <w:pPr>
        <w:numPr>
          <w:ilvl w:val="3"/>
          <w:numId w:val="104"/>
        </w:numPr>
      </w:pPr>
      <w:r>
        <w:t>① 提供データの内容</w:t>
      </w:r>
    </w:p>
    <w:p>
      <w:pPr>
        <w:numPr>
          <w:ilvl w:val="4"/>
          <w:numId w:val="104"/>
        </w:numPr>
      </w:pPr>
      <w:r>
        <w:t>・提供データの対象（提供データの概要）</w:t>
      </w:r>
    </w:p>
    <w:p>
      <w:pPr>
        <w:numPr>
          <w:ilvl w:val="4"/>
          <w:numId w:val="104"/>
        </w:numPr>
      </w:pPr>
      <w:r>
        <w:t>・提供データの項目</w:t>
      </w:r>
    </w:p>
    <w:p>
      <w:pPr>
        <w:numPr>
          <w:ilvl w:val="4"/>
          <w:numId w:val="104"/>
        </w:numPr>
      </w:pPr>
      <w:r>
        <w:t>・提供データの量</w:t>
      </w:r>
    </w:p>
    <w:p>
      <w:pPr>
        <w:numPr>
          <w:ilvl w:val="4"/>
          <w:numId w:val="104"/>
        </w:numPr>
      </w:pPr>
      <w:r>
        <w:t>・提供データの粒度</w:t>
      </w:r>
    </w:p>
    <w:p>
      <w:pPr>
        <w:numPr>
          <w:ilvl w:val="4"/>
          <w:numId w:val="104"/>
        </w:numPr>
      </w:pPr>
      <w:r>
        <w:t>・提供データの更新頻度</w:t>
      </w:r>
    </w:p>
    <w:p>
      <w:pPr>
        <w:numPr>
          <w:ilvl w:val="3"/>
          <w:numId w:val="104"/>
        </w:numPr>
      </w:pPr>
      <w:r>
        <w:t>② 提供データの提供方法</w:t>
      </w:r>
    </w:p>
    <w:p>
      <w:pPr>
        <w:numPr>
          <w:ilvl w:val="4"/>
          <w:numId w:val="104"/>
        </w:numPr>
      </w:pPr>
      <w:r>
        <w:t>・提供データの提供形式（紙／電子ファイル、 電子ファイルのときのファイル形式）</w:t>
      </w:r>
    </w:p>
    <w:p>
      <w:pPr>
        <w:numPr>
          <w:ilvl w:val="4"/>
          <w:numId w:val="104"/>
        </w:numPr>
      </w:pPr>
      <w:r>
        <w:t>・提供データの提供手段（電子メールで送付、 サーバからのダウンロード、 サーバへのアクセス権の付与、 記録媒体にデータを記録させて返送）</w:t>
      </w:r>
    </w:p>
    <w:p>
      <w:pPr>
        <w:numPr>
          <w:ilvl w:val="4"/>
          <w:numId w:val="104"/>
        </w:numPr>
      </w:pPr>
      <w:r>
        <w:t>・提供データの提供頻度</w:t>
      </w:r>
    </w:p>
    <w:p>
      <w:pPr>
        <w:numPr>
          <w:ilvl w:val="4"/>
          <w:numId w:val="104"/>
        </w:numPr>
      </w:pPr>
      <w:r>
        <w:t>・提供データの提供方法（提供形式、 提供手段、 提供頻度）の変更方法</w:t>
      </w:r>
    </w:p>
    <w:p>
      <w:pPr>
        <w:numPr>
          <w:ilvl w:val="2"/>
          <w:numId w:val="104"/>
        </w:numPr>
      </w:pPr>
      <w:r>
        <w:t>(3)提供データの利用許諾等</w:t>
      </w:r>
    </w:p>
    <w:p>
      <w:pPr>
        <w:numPr>
          <w:ilvl w:val="3"/>
          <w:numId w:val="104"/>
        </w:numPr>
      </w:pPr>
      <w:r>
        <w:t>・データ提供型契約の類型（利用許諾、 譲渡、 共同利用）</w:t>
      </w:r>
    </w:p>
    <w:p>
      <w:pPr>
        <w:numPr>
          <w:ilvl w:val="3"/>
          <w:numId w:val="104"/>
        </w:numPr>
      </w:pPr>
      <w:r>
        <w:t>・提供データの第三者提供等の禁止</w:t>
      </w:r>
    </w:p>
    <w:p>
      <w:pPr>
        <w:numPr>
          <w:ilvl w:val="3"/>
          <w:numId w:val="104"/>
        </w:numPr>
      </w:pPr>
      <w:r>
        <w:t>・提供データの目的外利用の禁止</w:t>
      </w:r>
    </w:p>
    <w:p>
      <w:pPr>
        <w:numPr>
          <w:ilvl w:val="3"/>
          <w:numId w:val="104"/>
        </w:numPr>
      </w:pPr>
      <w:r>
        <w:t>・提供データの本目的以外の目的での加工、 分析、 編集、 統合等の禁止</w:t>
      </w:r>
    </w:p>
    <w:p>
      <w:pPr>
        <w:numPr>
          <w:ilvl w:val="3"/>
          <w:numId w:val="104"/>
        </w:numPr>
      </w:pPr>
      <w:r>
        <w:t>・提供データに関する知的財産権の帰属</w:t>
      </w:r>
    </w:p>
    <w:p>
      <w:pPr>
        <w:numPr>
          <w:ilvl w:val="3"/>
          <w:numId w:val="104"/>
        </w:numPr>
      </w:pPr>
      <w:r>
        <w:t>・提供データの利用許諾の場合、 独占／非独占</w:t>
      </w:r>
    </w:p>
    <w:p>
      <w:pPr>
        <w:numPr>
          <w:ilvl w:val="2"/>
          <w:numId w:val="104"/>
        </w:numPr>
      </w:pPr>
      <w:r>
        <w:t>(4)対価・支払条件</w:t>
      </w:r>
    </w:p>
    <w:p>
      <w:pPr>
        <w:numPr>
          <w:ilvl w:val="3"/>
          <w:numId w:val="104"/>
        </w:numPr>
      </w:pPr>
      <w:r>
        <w:t>・提供データの対価の金額あるいはその算定方法</w:t>
      </w:r>
    </w:p>
    <w:p>
      <w:pPr>
        <w:numPr>
          <w:ilvl w:val="3"/>
          <w:numId w:val="104"/>
        </w:numPr>
      </w:pPr>
      <w:r>
        <w:t>・提供データの対価の支払方法</w:t>
      </w:r>
    </w:p>
    <w:p>
      <w:pPr>
        <w:numPr>
          <w:ilvl w:val="2"/>
          <w:numId w:val="104"/>
        </w:numPr>
      </w:pPr>
      <w:r>
        <w:t>(5)提供データの非保証</w:t>
      </w:r>
    </w:p>
    <w:p>
      <w:pPr>
        <w:numPr>
          <w:ilvl w:val="3"/>
          <w:numId w:val="104"/>
        </w:numPr>
      </w:pPr>
      <w:r>
        <w:t>・提供データに関する第三者の権利の非侵害の保証／非保証</w:t>
      </w:r>
    </w:p>
    <w:p>
      <w:pPr>
        <w:numPr>
          <w:ilvl w:val="3"/>
          <w:numId w:val="104"/>
        </w:numPr>
      </w:pPr>
      <w:r>
        <w:t>・提供データの正確性・完全性についての保証／非保証</w:t>
      </w:r>
    </w:p>
    <w:p>
      <w:pPr>
        <w:numPr>
          <w:ilvl w:val="3"/>
          <w:numId w:val="104"/>
        </w:numPr>
      </w:pPr>
      <w:r>
        <w:t>・提供データの安全性（提供データがウイルスに感染していないか）についての保証／非保証</w:t>
      </w:r>
    </w:p>
    <w:p>
      <w:pPr>
        <w:numPr>
          <w:ilvl w:val="3"/>
          <w:numId w:val="104"/>
        </w:numPr>
      </w:pPr>
      <w:r>
        <w:t>・提供データの有効性、 本目的への適合性についての保証／非保証</w:t>
      </w:r>
    </w:p>
    <w:p>
      <w:pPr>
        <w:numPr>
          <w:ilvl w:val="3"/>
          <w:numId w:val="104"/>
        </w:numPr>
      </w:pPr>
      <w:r>
        <w:t>・提供データに関する第三者の知的財産権の非侵害の保証／非保証</w:t>
      </w:r>
    </w:p>
    <w:p>
      <w:pPr>
        <w:numPr>
          <w:ilvl w:val="2"/>
          <w:numId w:val="104"/>
        </w:numPr>
      </w:pPr>
      <w:r>
        <w:t>(6)責任の制限等</w:t>
      </w:r>
    </w:p>
    <w:p>
      <w:pPr>
        <w:numPr>
          <w:ilvl w:val="3"/>
          <w:numId w:val="104"/>
        </w:numPr>
      </w:pPr>
      <w:r>
        <w:t>・データ受領者に提供データの開示、 内容の訂正、 追加等の権限を与えない</w:t>
      </w:r>
    </w:p>
    <w:p>
      <w:pPr>
        <w:numPr>
          <w:ilvl w:val="3"/>
          <w:numId w:val="104"/>
        </w:numPr>
      </w:pPr>
      <w:r>
        <w:t>・提供データに関連して生じた第三者との紛争の対応責任（契約に違反しない態様での利用の場合／契約に違反した態様での利用の場合）</w:t>
      </w:r>
    </w:p>
    <w:p>
      <w:pPr>
        <w:numPr>
          <w:ilvl w:val="3"/>
          <w:numId w:val="104"/>
        </w:numPr>
      </w:pPr>
      <w:r>
        <w:t>・データ提供者が賠償責任を負う場合の上限額</w:t>
      </w:r>
    </w:p>
    <w:p>
      <w:pPr>
        <w:numPr>
          <w:ilvl w:val="2"/>
          <w:numId w:val="104"/>
        </w:numPr>
      </w:pPr>
      <w:r>
        <w:t>(7)利用状況</w:t>
      </w:r>
    </w:p>
    <w:p>
      <w:pPr>
        <w:numPr>
          <w:ilvl w:val="3"/>
          <w:numId w:val="104"/>
        </w:numPr>
      </w:pPr>
      <w:r>
        <w:t>・データ受領者が契約に従った提供データの利用をしているか否かの報告</w:t>
      </w:r>
    </w:p>
    <w:p>
      <w:pPr>
        <w:numPr>
          <w:ilvl w:val="3"/>
          <w:numId w:val="104"/>
        </w:numPr>
      </w:pPr>
      <w:r>
        <w:t>・データ受領者が契約に従って提供データの利用をしているか否かについてのデータ提供者の監査</w:t>
      </w:r>
    </w:p>
    <w:p>
      <w:pPr>
        <w:numPr>
          <w:ilvl w:val="3"/>
          <w:numId w:val="104"/>
        </w:numPr>
      </w:pPr>
      <w:r>
        <w:t>・監査の結果、 提供データが契約に従った利用がなされていないことが発覚したときの追加の対価等の支払い</w:t>
      </w:r>
    </w:p>
    <w:p>
      <w:pPr>
        <w:numPr>
          <w:ilvl w:val="2"/>
          <w:numId w:val="104"/>
        </w:numPr>
      </w:pPr>
      <w:r>
        <w:t>(8)提供データの管理</w:t>
      </w:r>
    </w:p>
    <w:p>
      <w:pPr>
        <w:numPr>
          <w:ilvl w:val="3"/>
          <w:numId w:val="104"/>
        </w:numPr>
      </w:pPr>
      <w:r>
        <w:t>・提供データと他の情報との区分管理</w:t>
      </w:r>
    </w:p>
    <w:p>
      <w:pPr>
        <w:numPr>
          <w:ilvl w:val="3"/>
          <w:numId w:val="104"/>
        </w:numPr>
      </w:pPr>
      <w:r>
        <w:t>・データ受領者のデータ管理に関する善管注意義務</w:t>
      </w:r>
    </w:p>
    <w:p>
      <w:pPr>
        <w:numPr>
          <w:ilvl w:val="3"/>
          <w:numId w:val="104"/>
        </w:numPr>
      </w:pPr>
      <w:r>
        <w:t>・提供データの管理状況についての報告要求、 是正要求</w:t>
      </w:r>
    </w:p>
    <w:p>
      <w:pPr>
        <w:numPr>
          <w:ilvl w:val="2"/>
          <w:numId w:val="104"/>
        </w:numPr>
      </w:pPr>
      <w:r>
        <w:t>(9)損害軽減義務</w:t>
      </w:r>
    </w:p>
    <w:p>
      <w:pPr>
        <w:numPr>
          <w:ilvl w:val="3"/>
          <w:numId w:val="104"/>
        </w:numPr>
      </w:pPr>
      <w:r>
        <w:t>・データ受領者が提供データの漏えい等が発覚した際の通知義務</w:t>
      </w:r>
    </w:p>
    <w:p>
      <w:pPr>
        <w:numPr>
          <w:ilvl w:val="3"/>
          <w:numId w:val="104"/>
        </w:numPr>
      </w:pPr>
      <w:r>
        <w:t>・データ漏えい等が生じた場合のデータ受領者の再発防止策等の検討および報告義務</w:t>
      </w:r>
    </w:p>
    <w:p>
      <w:pPr>
        <w:numPr>
          <w:ilvl w:val="2"/>
          <w:numId w:val="104"/>
        </w:numPr>
      </w:pPr>
      <w:r>
        <w:t>(10)秘密保持義務</w:t>
      </w:r>
    </w:p>
    <w:p>
      <w:pPr>
        <w:numPr>
          <w:ilvl w:val="3"/>
          <w:numId w:val="104"/>
        </w:numPr>
      </w:pPr>
      <w:r>
        <w:t>・秘密情報の定義</w:t>
      </w:r>
    </w:p>
    <w:p>
      <w:pPr>
        <w:numPr>
          <w:ilvl w:val="3"/>
          <w:numId w:val="104"/>
        </w:numPr>
      </w:pPr>
      <w:r>
        <w:t>・秘密保持義務の内容とその例外</w:t>
      </w:r>
    </w:p>
    <w:p>
      <w:pPr>
        <w:numPr>
          <w:ilvl w:val="3"/>
          <w:numId w:val="104"/>
        </w:numPr>
      </w:pPr>
      <w:r>
        <w:t>・秘密保持義務が契約終了後も存続すること、 およびその存続期間</w:t>
      </w:r>
    </w:p>
    <w:p>
      <w:pPr>
        <w:numPr>
          <w:ilvl w:val="2"/>
          <w:numId w:val="104"/>
        </w:numPr>
      </w:pPr>
      <w:r>
        <w:t>(11)派生データ等の取扱い</w:t>
      </w:r>
    </w:p>
    <w:p>
      <w:pPr>
        <w:numPr>
          <w:ilvl w:val="3"/>
          <w:numId w:val="104"/>
        </w:numPr>
      </w:pPr>
      <w:r>
        <w:t>・派生データの利用権限の有無</w:t>
      </w:r>
    </w:p>
    <w:p>
      <w:pPr>
        <w:numPr>
          <w:ilvl w:val="3"/>
          <w:numId w:val="104"/>
        </w:numPr>
      </w:pPr>
      <w:r>
        <w:t>・提供データのデータ受領者の利用に基づいて生じた知的財産権の帰属</w:t>
      </w:r>
    </w:p>
    <w:p>
      <w:pPr>
        <w:numPr>
          <w:ilvl w:val="3"/>
          <w:numId w:val="104"/>
        </w:numPr>
      </w:pPr>
      <w:r>
        <w:t>・提供データのデータ受領者の利用に基づいて生じた知的財産権の、 データ提供者の利用権限</w:t>
      </w:r>
    </w:p>
    <w:p>
      <w:pPr>
        <w:numPr>
          <w:ilvl w:val="3"/>
          <w:numId w:val="104"/>
        </w:numPr>
      </w:pPr>
      <w:r>
        <w:t>・派生データのデータ受領者の利用に基づいて生じた知的財産権を利用して得られた利益の分配</w:t>
      </w:r>
    </w:p>
    <w:p>
      <w:pPr>
        <w:numPr>
          <w:ilvl w:val="2"/>
          <w:numId w:val="104"/>
        </w:numPr>
      </w:pPr>
      <w:r>
        <w:t>(12)有効期間</w:t>
      </w:r>
    </w:p>
    <w:p>
      <w:pPr>
        <w:numPr>
          <w:ilvl w:val="3"/>
          <w:numId w:val="104"/>
        </w:numPr>
      </w:pPr>
      <w:r>
        <w:t>・契約の有効期間</w:t>
      </w:r>
    </w:p>
    <w:p>
      <w:pPr>
        <w:numPr>
          <w:ilvl w:val="3"/>
          <w:numId w:val="104"/>
        </w:numPr>
      </w:pPr>
      <w:r>
        <w:t>・契約の自動更新</w:t>
      </w:r>
    </w:p>
    <w:p>
      <w:pPr>
        <w:numPr>
          <w:ilvl w:val="2"/>
          <w:numId w:val="104"/>
        </w:numPr>
      </w:pPr>
      <w:r>
        <w:t>(13)不可抗力免責</w:t>
      </w:r>
    </w:p>
    <w:p>
      <w:pPr>
        <w:numPr>
          <w:ilvl w:val="2"/>
          <w:numId w:val="104"/>
        </w:numPr>
      </w:pPr>
      <w:r>
        <w:t>・（一般的な不可抗力免責事由に加えて）停電、 通信設備の事故、 クラウドサービス等の外部サービスの提供停止または緊急メンテナンスも不可抗力事由とするか否か</w:t>
      </w:r>
    </w:p>
    <w:p>
      <w:pPr>
        <w:numPr>
          <w:ilvl w:val="2"/>
          <w:numId w:val="104"/>
        </w:numPr>
      </w:pPr>
      <w:r>
        <w:t>(14)解除</w:t>
      </w:r>
    </w:p>
    <w:p>
      <w:pPr>
        <w:numPr>
          <w:ilvl w:val="3"/>
          <w:numId w:val="104"/>
        </w:numPr>
      </w:pPr>
      <w:r>
        <w:t>・（一般的な契約解除条項で足りる）</w:t>
      </w:r>
    </w:p>
    <w:p>
      <w:pPr>
        <w:numPr>
          <w:ilvl w:val="2"/>
          <w:numId w:val="104"/>
        </w:numPr>
      </w:pPr>
      <w:r>
        <w:t>(15)契約終了後の措置</w:t>
      </w:r>
    </w:p>
    <w:p>
      <w:pPr>
        <w:numPr>
          <w:ilvl w:val="3"/>
          <w:numId w:val="104"/>
        </w:numPr>
      </w:pPr>
      <w:r>
        <w:t>・契約終了後の提供データの廃棄・消去</w:t>
      </w:r>
    </w:p>
    <w:p>
      <w:pPr>
        <w:numPr>
          <w:ilvl w:val="3"/>
          <w:numId w:val="104"/>
        </w:numPr>
      </w:pPr>
      <w:r>
        <w:t>・提供データの廃棄・消去証明書の提出</w:t>
      </w:r>
    </w:p>
    <w:p>
      <w:pPr>
        <w:numPr>
          <w:ilvl w:val="2"/>
          <w:numId w:val="104"/>
        </w:numPr>
      </w:pPr>
      <w:r>
        <w:t>(16)反社会的勢力の排除</w:t>
      </w:r>
    </w:p>
    <w:p>
      <w:pPr>
        <w:numPr>
          <w:ilvl w:val="3"/>
          <w:numId w:val="104"/>
        </w:numPr>
      </w:pPr>
      <w:r>
        <w:t>（一般的な反社会的勢力排除条項で足りる。 たとえば、 警察庁が示した暴力団排除条項モデル113等）</w:t>
      </w:r>
    </w:p>
    <w:p>
      <w:pPr>
        <w:numPr>
          <w:ilvl w:val="2"/>
          <w:numId w:val="104"/>
        </w:numPr>
      </w:pPr>
      <w:r>
        <w:t>(17)残存条項</w:t>
      </w:r>
    </w:p>
    <w:p>
      <w:pPr>
        <w:numPr>
          <w:ilvl w:val="3"/>
          <w:numId w:val="104"/>
        </w:numPr>
      </w:pPr>
      <w:r>
        <w:t>・契約終了後も存続させるべき条項について過不足はないか</w:t>
      </w:r>
    </w:p>
    <w:p>
      <w:pPr>
        <w:numPr>
          <w:ilvl w:val="2"/>
          <w:numId w:val="104"/>
        </w:numPr>
      </w:pPr>
      <w:r>
        <w:t>(18)権利義務の譲渡禁止</w:t>
      </w:r>
    </w:p>
    <w:p>
      <w:pPr>
        <w:numPr>
          <w:ilvl w:val="3"/>
          <w:numId w:val="104"/>
        </w:numPr>
      </w:pPr>
      <w:r>
        <w:t>（一般的な権利義務の譲渡禁止条項で足りる）</w:t>
      </w:r>
    </w:p>
    <w:p>
      <w:pPr>
        <w:numPr>
          <w:ilvl w:val="2"/>
          <w:numId w:val="104"/>
        </w:numPr>
      </w:pPr>
      <w:r>
        <w:t>(19)完全条項</w:t>
      </w:r>
    </w:p>
    <w:p>
      <w:pPr>
        <w:numPr>
          <w:ilvl w:val="3"/>
          <w:numId w:val="104"/>
        </w:numPr>
      </w:pPr>
      <w:r>
        <w:t>（一般的な完全合意条項で足りる）</w:t>
      </w:r>
    </w:p>
    <w:p>
      <w:pPr>
        <w:numPr>
          <w:ilvl w:val="2"/>
          <w:numId w:val="104"/>
        </w:numPr>
      </w:pPr>
      <w:r>
        <w:t>(20)準拠法</w:t>
      </w:r>
    </w:p>
    <w:p>
      <w:pPr>
        <w:numPr>
          <w:ilvl w:val="3"/>
          <w:numId w:val="104"/>
        </w:numPr>
      </w:pPr>
      <w:r>
        <w:t>・準拠法としてどの国、 州等の法律を選択するか</w:t>
      </w:r>
    </w:p>
    <w:p>
      <w:pPr>
        <w:numPr>
          <w:ilvl w:val="2"/>
          <w:numId w:val="104"/>
        </w:numPr>
      </w:pPr>
      <w:r>
        <w:t>(21) 紛争解決</w:t>
      </w:r>
    </w:p>
    <w:p>
      <w:pPr>
        <w:numPr>
          <w:ilvl w:val="3"/>
          <w:numId w:val="104"/>
        </w:numPr>
      </w:pPr>
      <w:r>
        <w:t>・合意管轄として、 裁判・仲裁のいずれを選択するか</w:t>
      </w:r>
    </w:p>
    <w:p>
      <w:pPr>
        <w:numPr>
          <w:ilvl w:val="3"/>
          <w:numId w:val="104"/>
        </w:numPr>
      </w:pPr>
      <w:r>
        <w:t>・裁判地・仲裁地としてどこを選択するか</w:t>
      </w:r>
    </w:p>
    <w:p>
      <w:pPr>
        <w:pStyle w:val="Heading1"/>
        <w:numPr>
          <w:ilvl w:val="0"/>
          <w:numId w:val="104"/>
        </w:numPr>
      </w:pPr>
      <w:r>
        <w:t>第５ 「データ創出型」契約（複数当事者が関与して創出されるデータの取扱い）</w:t>
      </w:r>
    </w:p>
    <w:p>
      <w:pPr>
        <w:pStyle w:val="Heading2"/>
        <w:numPr>
          <w:ilvl w:val="1"/>
          <w:numId w:val="104"/>
        </w:numPr>
      </w:pPr>
      <w:r>
        <w:t>１ 構造</w:t>
      </w:r>
    </w:p>
    <w:p>
      <w:pPr>
        <w:numPr>
          <w:ilvl w:val="2"/>
          <w:numId w:val="104"/>
        </w:numPr>
      </w:pPr>
      <w:r>
        <w:t>データ創出型契約の対象範囲</w:t>
      </w:r>
    </w:p>
    <w:p>
      <w:pPr>
        <w:numPr>
          <w:ilvl w:val="2"/>
          <w:numId w:val="104"/>
        </w:numPr>
      </w:pPr>
      <w:r>
        <w:t>データ創出型契約における課題</w:t>
      </w:r>
    </w:p>
    <w:p>
      <w:pPr>
        <w:pStyle w:val="Heading2"/>
        <w:numPr>
          <w:ilvl w:val="1"/>
          <w:numId w:val="104"/>
        </w:numPr>
      </w:pPr>
      <w:r>
        <w:t>２ データ創出型契約における主な法的論点</w:t>
      </w:r>
    </w:p>
    <w:p>
      <w:pPr>
        <w:numPr>
          <w:ilvl w:val="2"/>
          <w:numId w:val="104"/>
        </w:numPr>
      </w:pPr>
      <w:r>
        <w:t>当事者間で設定すべき利用条件</w:t>
      </w:r>
    </w:p>
    <w:p>
      <w:pPr>
        <w:numPr>
          <w:ilvl w:val="2"/>
          <w:numId w:val="104"/>
        </w:numPr>
      </w:pPr>
      <w:r>
        <w:t>対象データの範囲・粒度</w:t>
      </w:r>
    </w:p>
    <w:p>
      <w:pPr>
        <w:numPr>
          <w:ilvl w:val="2"/>
          <w:numId w:val="104"/>
        </w:numPr>
      </w:pPr>
      <w:r>
        <w:t>利用目的の設定</w:t>
      </w:r>
    </w:p>
    <w:p>
      <w:pPr>
        <w:numPr>
          <w:ilvl w:val="2"/>
          <w:numId w:val="104"/>
        </w:numPr>
      </w:pPr>
      <w:r>
        <w:t>分析・加工および派生データの利用権限</w:t>
      </w:r>
    </w:p>
    <w:p>
      <w:pPr>
        <w:numPr>
          <w:ilvl w:val="2"/>
          <w:numId w:val="104"/>
        </w:numPr>
      </w:pPr>
      <w:r>
        <w:t>第三者への利用許諾等の制限</w:t>
      </w:r>
    </w:p>
    <w:p>
      <w:pPr>
        <w:numPr>
          <w:ilvl w:val="2"/>
          <w:numId w:val="104"/>
        </w:numPr>
      </w:pPr>
      <w:r>
        <w:t>データ内容および継続的創出の保証／非保証</w:t>
      </w:r>
    </w:p>
    <w:p>
      <w:pPr>
        <w:numPr>
          <w:ilvl w:val="2"/>
          <w:numId w:val="104"/>
        </w:numPr>
      </w:pPr>
      <w:r>
        <w:t>収益分配</w:t>
      </w:r>
    </w:p>
    <w:p>
      <w:pPr>
        <w:numPr>
          <w:ilvl w:val="2"/>
          <w:numId w:val="104"/>
        </w:numPr>
      </w:pPr>
      <w:r>
        <w:t>コスト・損失負担</w:t>
      </w:r>
    </w:p>
    <w:p>
      <w:pPr>
        <w:numPr>
          <w:ilvl w:val="2"/>
          <w:numId w:val="104"/>
        </w:numPr>
      </w:pPr>
      <w:r>
        <w:t>管理方法、 セキュリティ</w:t>
      </w:r>
    </w:p>
    <w:p>
      <w:pPr>
        <w:numPr>
          <w:ilvl w:val="2"/>
          <w:numId w:val="104"/>
        </w:numPr>
      </w:pPr>
      <w:r>
        <w:t>利用期間、 地域</w:t>
      </w:r>
    </w:p>
    <w:p>
      <w:pPr>
        <w:numPr>
          <w:ilvl w:val="2"/>
          <w:numId w:val="104"/>
        </w:numPr>
      </w:pPr>
      <w:r>
        <w:t>契約終了時の扱い</w:t>
      </w:r>
    </w:p>
    <w:p>
      <w:pPr>
        <w:numPr>
          <w:ilvl w:val="2"/>
          <w:numId w:val="104"/>
        </w:numPr>
      </w:pPr>
      <w:r>
        <w:t>準拠法・裁判管轄</w:t>
      </w:r>
    </w:p>
    <w:p>
      <w:pPr>
        <w:numPr>
          <w:ilvl w:val="2"/>
          <w:numId w:val="104"/>
        </w:numPr>
      </w:pPr>
      <w:r>
        <w:t>消費者との間でデータ創出型契約を締結する場合の留意点</w:t>
      </w:r>
    </w:p>
    <w:p>
      <w:pPr>
        <w:numPr>
          <w:ilvl w:val="2"/>
          <w:numId w:val="104"/>
        </w:numPr>
      </w:pPr>
      <w:r>
        <w:t>独占禁止法・下請法</w:t>
      </w:r>
    </w:p>
    <w:p>
      <w:pPr>
        <w:pStyle w:val="Heading2"/>
        <w:numPr>
          <w:ilvl w:val="1"/>
          <w:numId w:val="104"/>
        </w:numPr>
      </w:pPr>
      <w:r>
        <w:t>３ 適切なデータ創出型契約の取決め方法</w:t>
      </w:r>
    </w:p>
    <w:p>
      <w:pPr>
        <w:pStyle w:val="Heading1"/>
        <w:numPr>
          <w:ilvl w:val="0"/>
          <w:numId w:val="104"/>
        </w:numPr>
      </w:pPr>
      <w:r>
        <w:t>第６ 「データ共用型（プラットフォーム型）」契約（プラットフォームを利用したデータの共用）</w:t>
      </w:r>
    </w:p>
    <w:p>
      <w:pPr>
        <w:pStyle w:val="Heading2"/>
        <w:numPr>
          <w:ilvl w:val="1"/>
          <w:numId w:val="104"/>
        </w:numPr>
      </w:pPr>
      <w:r>
        <w:t>１ 構造</w:t>
      </w:r>
    </w:p>
    <w:p>
      <w:pPr>
        <w:numPr>
          <w:ilvl w:val="2"/>
          <w:numId w:val="104"/>
        </w:numPr>
      </w:pPr>
      <w:r>
        <w:t>はじめに</w:t>
      </w:r>
    </w:p>
    <w:p>
      <w:pPr>
        <w:numPr>
          <w:ilvl w:val="2"/>
          <w:numId w:val="104"/>
        </w:numPr>
      </w:pPr>
      <w:r>
        <w:t>構造・主体</w:t>
      </w:r>
    </w:p>
    <w:p>
      <w:pPr>
        <w:numPr>
          <w:ilvl w:val="2"/>
          <w:numId w:val="104"/>
        </w:numPr>
      </w:pPr>
      <w:r>
        <w:t>当事者間の法律関係</w:t>
      </w:r>
    </w:p>
    <w:p>
      <w:pPr>
        <w:numPr>
          <w:ilvl w:val="2"/>
          <w:numId w:val="104"/>
        </w:numPr>
      </w:pPr>
      <w:r>
        <w:t>データのフロー・利用の仕組み</w:t>
      </w:r>
    </w:p>
    <w:p>
      <w:pPr>
        <w:pStyle w:val="Heading2"/>
        <w:numPr>
          <w:ilvl w:val="1"/>
          <w:numId w:val="104"/>
        </w:numPr>
      </w:pPr>
      <w:r>
        <w:t>２ プラットフォーム型における主たる検討事項</w:t>
      </w:r>
    </w:p>
    <w:p>
      <w:pPr>
        <w:numPr>
          <w:ilvl w:val="2"/>
          <w:numId w:val="104"/>
        </w:numPr>
      </w:pPr>
      <w:r>
        <w:t>データ活用の目的・方法</w:t>
      </w:r>
    </w:p>
    <w:p>
      <w:pPr>
        <w:numPr>
          <w:ilvl w:val="2"/>
          <w:numId w:val="104"/>
        </w:numPr>
      </w:pPr>
      <w:r>
        <w:t>データ提供者の数・参加者の範囲</w:t>
      </w:r>
    </w:p>
    <w:p>
      <w:pPr>
        <w:numPr>
          <w:ilvl w:val="2"/>
          <w:numId w:val="104"/>
        </w:numPr>
      </w:pPr>
      <w:r>
        <w:t>データ提供者とデータ利用者間の利害関係の調整</w:t>
      </w:r>
    </w:p>
    <w:p>
      <w:pPr>
        <w:numPr>
          <w:ilvl w:val="2"/>
          <w:numId w:val="104"/>
        </w:numPr>
      </w:pPr>
      <w:r>
        <w:t>対象となる提供データの種類および範囲</w:t>
      </w:r>
    </w:p>
    <w:p>
      <w:pPr>
        <w:numPr>
          <w:ilvl w:val="2"/>
          <w:numId w:val="104"/>
        </w:numPr>
      </w:pPr>
      <w:r>
        <w:t>データの利用範囲</w:t>
      </w:r>
    </w:p>
    <w:p>
      <w:pPr>
        <w:numPr>
          <w:ilvl w:val="2"/>
          <w:numId w:val="104"/>
        </w:numPr>
      </w:pPr>
      <w:r>
        <w:t>プラットフォーム事業者の選定</w:t>
      </w:r>
    </w:p>
    <w:p>
      <w:pPr>
        <w:numPr>
          <w:ilvl w:val="2"/>
          <w:numId w:val="104"/>
        </w:numPr>
      </w:pPr>
      <w:r>
        <w:t>利用規約の要否</w:t>
      </w:r>
    </w:p>
    <w:p>
      <w:pPr>
        <w:numPr>
          <w:ilvl w:val="2"/>
          <w:numId w:val="104"/>
        </w:numPr>
      </w:pPr>
      <w:r>
        <w:t>プラットフォームの活用を促すための仕組み</w:t>
      </w:r>
    </w:p>
    <w:p>
      <w:pPr>
        <w:numPr>
          <w:ilvl w:val="2"/>
          <w:numId w:val="104"/>
        </w:numPr>
      </w:pPr>
      <w:r>
        <w:t>プラットフォーム間の競争・国際化の視点</w:t>
      </w:r>
    </w:p>
    <w:p>
      <w:pPr>
        <w:pStyle w:val="Heading2"/>
        <w:numPr>
          <w:ilvl w:val="1"/>
          <w:numId w:val="104"/>
        </w:numPr>
      </w:pPr>
      <w:r>
        <w:t>３ プラットフォーム型における主な法的論点</w:t>
      </w:r>
    </w:p>
    <w:p>
      <w:pPr>
        <w:numPr>
          <w:ilvl w:val="2"/>
          <w:numId w:val="104"/>
        </w:numPr>
      </w:pPr>
      <w:r>
        <w:t>利用規約の要否・種類について</w:t>
      </w:r>
    </w:p>
    <w:p>
      <w:pPr>
        <w:numPr>
          <w:ilvl w:val="2"/>
          <w:numId w:val="104"/>
        </w:numPr>
      </w:pPr>
      <w:r>
        <w:t>データの利用範囲を利用規約に記載する意義について</w:t>
      </w:r>
    </w:p>
    <w:p>
      <w:pPr>
        <w:numPr>
          <w:ilvl w:val="2"/>
          <w:numId w:val="104"/>
        </w:numPr>
      </w:pPr>
      <w:r>
        <w:t>プラットフォームにおいて取り扱われるデータやサービスの種類等</w:t>
      </w:r>
    </w:p>
    <w:p>
      <w:pPr>
        <w:numPr>
          <w:ilvl w:val="2"/>
          <w:numId w:val="104"/>
        </w:numPr>
      </w:pPr>
      <w:r>
        <w:t>参加者の範囲</w:t>
      </w:r>
    </w:p>
    <w:p>
      <w:pPr>
        <w:numPr>
          <w:ilvl w:val="2"/>
          <w:numId w:val="104"/>
        </w:numPr>
      </w:pPr>
      <w:r>
        <w:t>誰がプラットフォーム事業者になるか</w:t>
      </w:r>
    </w:p>
    <w:p>
      <w:pPr>
        <w:pStyle w:val="Heading2"/>
        <w:numPr>
          <w:ilvl w:val="1"/>
          <w:numId w:val="104"/>
        </w:numPr>
      </w:pPr>
      <w:r>
        <w:t>４ 利用規約における主要事項</w:t>
      </w:r>
    </w:p>
    <w:p>
      <w:pPr>
        <w:numPr>
          <w:ilvl w:val="2"/>
          <w:numId w:val="104"/>
        </w:numPr>
      </w:pPr>
      <w:r>
        <w:t>提供データまたは利用データ・利用サービスの利用を許諾する範囲（利用範囲）</w:t>
      </w:r>
    </w:p>
    <w:p>
      <w:pPr>
        <w:numPr>
          <w:ilvl w:val="2"/>
          <w:numId w:val="104"/>
        </w:numPr>
      </w:pPr>
      <w:r>
        <w:t>提供データに関するデータ提供者の責任（保証／非保証）</w:t>
      </w:r>
    </w:p>
    <w:p>
      <w:pPr>
        <w:numPr>
          <w:ilvl w:val="2"/>
          <w:numId w:val="104"/>
        </w:numPr>
      </w:pPr>
      <w:r>
        <w:t>派生データ等成果物の権利関係</w:t>
      </w:r>
    </w:p>
    <w:p>
      <w:pPr>
        <w:numPr>
          <w:ilvl w:val="2"/>
          <w:numId w:val="104"/>
        </w:numPr>
      </w:pPr>
      <w:r>
        <w:t>監査および苦情・紛争処理</w:t>
      </w:r>
    </w:p>
    <w:p>
      <w:pPr>
        <w:numPr>
          <w:ilvl w:val="2"/>
          <w:numId w:val="104"/>
        </w:numPr>
      </w:pPr>
      <w:r>
        <w:t>プラットフォーム事業者の義務・責任（責任限定）</w:t>
      </w:r>
    </w:p>
    <w:p>
      <w:pPr>
        <w:numPr>
          <w:ilvl w:val="2"/>
          <w:numId w:val="104"/>
        </w:numPr>
      </w:pPr>
      <w:r>
        <w:t>データ提供者・データ利用者の義務・責任（責任限定）</w:t>
      </w:r>
    </w:p>
    <w:p>
      <w:pPr>
        <w:numPr>
          <w:ilvl w:val="2"/>
          <w:numId w:val="104"/>
        </w:numPr>
      </w:pPr>
      <w:r>
        <w:t>利用規約違反時の制裁措置</w:t>
      </w:r>
    </w:p>
    <w:p>
      <w:pPr>
        <w:numPr>
          <w:ilvl w:val="2"/>
          <w:numId w:val="104"/>
        </w:numPr>
      </w:pPr>
      <w:r>
        <w:t>脱退時・終了時における提供データや成果物の取扱い</w:t>
      </w:r>
    </w:p>
    <w:p>
      <w:pPr>
        <w:pStyle w:val="Heading1"/>
        <w:numPr>
          <w:ilvl w:val="0"/>
          <w:numId w:val="104"/>
        </w:numPr>
      </w:pPr>
      <w:r>
        <w:t>第７ 主な契約条項例</w:t>
      </w:r>
    </w:p>
    <w:p>
      <w:pPr>
        <w:pStyle w:val="Heading2"/>
        <w:numPr>
          <w:ilvl w:val="1"/>
          <w:numId w:val="104"/>
        </w:numPr>
      </w:pPr>
      <w:r>
        <w:t>１ データ提供型契約のモデル契約書案</w:t>
      </w:r>
    </w:p>
    <w:p>
      <w:pPr>
        <w:pStyle w:val="Heading2"/>
        <w:numPr>
          <w:ilvl w:val="1"/>
          <w:numId w:val="104"/>
        </w:numPr>
      </w:pPr>
      <w:r>
        <w:t>２ データ創出型契約のモデル契約書案</w:t>
      </w:r>
    </w:p>
    <w:p>
      <w:pPr>
        <w:pStyle w:val="Heading1"/>
        <w:numPr>
          <w:ilvl w:val="0"/>
          <w:numId w:val="104"/>
        </w:numPr>
      </w:pPr>
      <w:r>
        <w:t>別添１ 産業分野別のデータ利活用事例</w:t>
      </w:r>
    </w:p>
    <w:p>
      <w:pPr>
        <w:pStyle w:val="Heading2"/>
        <w:numPr>
          <w:ilvl w:val="1"/>
          <w:numId w:val="104"/>
        </w:numPr>
      </w:pPr>
      <w:r>
        <w:t>第１ 自動走行・モビリティ・物流</w:t>
      </w:r>
    </w:p>
    <w:p>
      <w:pPr>
        <w:numPr>
          <w:ilvl w:val="2"/>
          <w:numId w:val="104"/>
        </w:numPr>
      </w:pPr>
      <w:r>
        <w:t>１ 自動走行・モビリティ</w:t>
      </w:r>
    </w:p>
    <w:p>
      <w:pPr>
        <w:numPr>
          <w:ilvl w:val="3"/>
          <w:numId w:val="104"/>
        </w:numPr>
      </w:pPr>
      <w:r>
        <w:t>(1)Connected Car</w:t>
      </w:r>
    </w:p>
    <w:p>
      <w:pPr>
        <w:numPr>
          <w:ilvl w:val="4"/>
          <w:numId w:val="104"/>
        </w:numPr>
      </w:pPr>
      <w:r>
        <w:t>【概要】</w:t>
      </w:r>
    </w:p>
    <w:p>
      <w:pPr>
        <w:numPr>
          <w:ilvl w:val="5"/>
          <w:numId w:val="104"/>
        </w:numPr>
      </w:pPr>
      <w:r>
        <w:t>クルマが、 5G 等のモバイルネットワークの高速・大容量化、 ビッグデータ、 AI 技術と繋がり、 新しいサービスがどんどん増えていくものと期待されている。</w:t>
      </w:r>
    </w:p>
    <w:p>
      <w:pPr>
        <w:numPr>
          <w:ilvl w:val="4"/>
          <w:numId w:val="104"/>
        </w:numPr>
      </w:pPr>
      <w:r>
        <w:t>【データの中身】</w:t>
      </w:r>
    </w:p>
    <w:p>
      <w:pPr>
        <w:numPr>
          <w:ilvl w:val="5"/>
          <w:numId w:val="104"/>
        </w:numPr>
      </w:pPr>
      <w:r>
        <w:t>・ 位置情報、 ダイナミックマップ</w:t>
      </w:r>
    </w:p>
    <w:p>
      <w:pPr>
        <w:numPr>
          <w:ilvl w:val="5"/>
          <w:numId w:val="104"/>
        </w:numPr>
      </w:pPr>
      <w:r>
        <w:t>・ 急ブレーキ多発場所情報</w:t>
      </w:r>
    </w:p>
    <w:p>
      <w:pPr>
        <w:numPr>
          <w:ilvl w:val="5"/>
          <w:numId w:val="104"/>
        </w:numPr>
      </w:pPr>
      <w:r>
        <w:t>・ 速度情報、</w:t>
      </w:r>
    </w:p>
    <w:p>
      <w:pPr>
        <w:numPr>
          <w:ilvl w:val="5"/>
          <w:numId w:val="104"/>
        </w:numPr>
      </w:pPr>
      <w:r>
        <w:t>・ エンジン情報</w:t>
      </w:r>
    </w:p>
    <w:p>
      <w:pPr>
        <w:numPr>
          <w:ilvl w:val="5"/>
          <w:numId w:val="104"/>
        </w:numPr>
      </w:pPr>
      <w:r>
        <w:t>・ センサー情報</w:t>
      </w:r>
    </w:p>
    <w:p>
      <w:pPr>
        <w:numPr>
          <w:ilvl w:val="5"/>
          <w:numId w:val="104"/>
        </w:numPr>
      </w:pPr>
      <w:r>
        <w:t>・ 制御系情報</w:t>
      </w:r>
    </w:p>
    <w:p>
      <w:pPr>
        <w:numPr>
          <w:ilvl w:val="5"/>
          <w:numId w:val="104"/>
        </w:numPr>
      </w:pPr>
      <w:r>
        <w:t>・ 走行距離情報</w:t>
      </w:r>
    </w:p>
    <w:p>
      <w:pPr>
        <w:numPr>
          <w:ilvl w:val="5"/>
          <w:numId w:val="104"/>
        </w:numPr>
      </w:pPr>
      <w:r>
        <w:t>・ ドライブレコーダー</w:t>
      </w:r>
    </w:p>
    <w:p>
      <w:pPr>
        <w:numPr>
          <w:ilvl w:val="5"/>
          <w:numId w:val="104"/>
        </w:numPr>
      </w:pPr>
      <w:r>
        <w:t>・ SNS 発信、 会話情報</w:t>
      </w:r>
    </w:p>
    <w:p>
      <w:pPr>
        <w:numPr>
          <w:ilvl w:val="5"/>
          <w:numId w:val="104"/>
        </w:numPr>
      </w:pPr>
      <w:r>
        <w:t>・ AI 学習情報</w:t>
      </w:r>
    </w:p>
    <w:p>
      <w:pPr>
        <w:numPr>
          <w:ilvl w:val="5"/>
          <w:numId w:val="104"/>
        </w:numPr>
      </w:pPr>
      <w:r>
        <w:t>・ 運転診断情報</w:t>
      </w:r>
    </w:p>
    <w:p>
      <w:pPr>
        <w:numPr>
          <w:ilvl w:val="5"/>
          <w:numId w:val="104"/>
        </w:numPr>
      </w:pPr>
      <w:r>
        <w:t>・ 故障車診断情報など</w:t>
      </w:r>
    </w:p>
    <w:p>
      <w:pPr>
        <w:numPr>
          <w:ilvl w:val="4"/>
          <w:numId w:val="104"/>
        </w:numPr>
      </w:pPr>
      <w:r>
        <w:t>Subtopic</w:t>
      </w:r>
    </w:p>
    <w:p>
      <w:pPr>
        <w:numPr>
          <w:ilvl w:val="0"/>
          <w:numId w:val="0"/>
        </w:numPr>
        <w:ind w:left="1760"/>
      </w:pPr>
    </w:p>
    <w:p>
      <w:pPr>
        <w:numPr>
          <w:ilvl w:val="0"/>
          <w:numId w:val="0"/>
        </w:numPr>
        <w:ind w:left="1760"/>
      </w:pPr>
      <w:r>
        <w:drawing>
          <wp:anchor simplePos="0" relativeHeight="251661312" behindDoc="0" locked="0" layoutInCell="1" allowOverlap="1">
            <wp:simplePos x="0" y="0"/>
            <wp:positionH relativeFrom="column">
              <wp:posOffset>1117600</wp:posOffset>
            </wp:positionH>
            <wp:positionV relativeFrom="line">
              <wp:posOffset>1270</wp:posOffset>
            </wp:positionV>
            <wp:extent cx="4282440" cy="2067163"/>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282440" cy="2067163"/>
                    </a:xfrm>
                    <a:prstGeom prst="rect">
                      <a:avLst/>
                    </a:prstGeom>
                  </pic:spPr>
                </pic:pic>
              </a:graphicData>
            </a:graphic>
          </wp:anchor>
        </w:drawing>
      </w:r>
    </w:p>
    <w:p>
      <w:pPr>
        <w:numPr>
          <w:ilvl w:val="4"/>
          <w:numId w:val="104"/>
        </w:numPr>
      </w:pPr>
      <w:r>
        <w:t>（総務省Connected Car 社会の実現に向けた研究会、 「Connected Car 社会の実現に向けて（概要）」、 http://www.soumu.go.jp/main_content/000501373.pdf、 （平成29 年7 月13 日）6 頁）</w:t>
      </w:r>
    </w:p>
    <w:p>
      <w:pPr>
        <w:numPr>
          <w:ilvl w:val="3"/>
          <w:numId w:val="104"/>
        </w:numPr>
      </w:pPr>
      <w:r>
        <w:t>(2)高精度3 次元地図</w:t>
      </w:r>
    </w:p>
    <w:p>
      <w:pPr>
        <w:numPr>
          <w:ilvl w:val="2"/>
          <w:numId w:val="104"/>
        </w:numPr>
      </w:pPr>
      <w:r>
        <w:t>２ 物流</w:t>
      </w:r>
    </w:p>
    <w:p>
      <w:pPr>
        <w:numPr>
          <w:ilvl w:val="2"/>
          <w:numId w:val="104"/>
        </w:numPr>
      </w:pPr>
      <w:r>
        <w:t>３ その他</w:t>
      </w:r>
    </w:p>
    <w:p>
      <w:pPr>
        <w:numPr>
          <w:ilvl w:val="3"/>
          <w:numId w:val="104"/>
        </w:numPr>
      </w:pPr>
      <w:r>
        <w:t>(1)衛星データ利用促進プラットフォーム2</w:t>
      </w:r>
    </w:p>
    <w:p>
      <w:pPr>
        <w:numPr>
          <w:ilvl w:val="3"/>
          <w:numId w:val="104"/>
        </w:numPr>
      </w:pPr>
      <w:r>
        <w:t>(2)高精度測位技術の応用</w:t>
      </w:r>
    </w:p>
    <w:p>
      <w:pPr>
        <w:pStyle w:val="Heading2"/>
        <w:numPr>
          <w:ilvl w:val="1"/>
          <w:numId w:val="104"/>
        </w:numPr>
      </w:pPr>
      <w:r>
        <w:t>第２ 製造・ものづくり</w:t>
      </w:r>
    </w:p>
    <w:p>
      <w:pPr>
        <w:numPr>
          <w:ilvl w:val="2"/>
          <w:numId w:val="104"/>
        </w:numPr>
      </w:pPr>
      <w:r>
        <w:t>１ 建設生産プロセス全体をつなぐ新プラットフォーム「LANDLOG」</w:t>
      </w:r>
    </w:p>
    <w:p>
      <w:pPr>
        <w:numPr>
          <w:ilvl w:val="2"/>
          <w:numId w:val="104"/>
        </w:numPr>
      </w:pPr>
      <w:r>
        <w:t>２ 製造プラットフォームの連携・データ共有基盤</w:t>
      </w:r>
    </w:p>
    <w:p>
      <w:pPr>
        <w:numPr>
          <w:ilvl w:val="2"/>
          <w:numId w:val="104"/>
        </w:numPr>
      </w:pPr>
      <w:r>
        <w:t>３ ファッションデザイナーと繊維産地との連携促進に資するIT プラットフォーム</w:t>
      </w:r>
    </w:p>
    <w:p>
      <w:pPr>
        <w:numPr>
          <w:ilvl w:val="3"/>
          <w:numId w:val="104"/>
        </w:numPr>
      </w:pPr>
      <w:r>
        <w:t>Subtopic</w:t>
      </w:r>
    </w:p>
    <w:p>
      <w:pPr>
        <w:numPr>
          <w:ilvl w:val="0"/>
          <w:numId w:val="0"/>
        </w:numPr>
        <w:ind w:left="1520"/>
      </w:pPr>
    </w:p>
    <w:p>
      <w:pPr>
        <w:numPr>
          <w:ilvl w:val="0"/>
          <w:numId w:val="0"/>
        </w:numPr>
        <w:ind w:left="1520"/>
      </w:pPr>
      <w:r>
        <w:drawing>
          <wp:anchor simplePos="0" relativeHeight="251662336" behindDoc="0" locked="0" layoutInCell="1" allowOverlap="1">
            <wp:simplePos x="0" y="0"/>
            <wp:positionH relativeFrom="column">
              <wp:posOffset>965200</wp:posOffset>
            </wp:positionH>
            <wp:positionV relativeFrom="line">
              <wp:posOffset>1270</wp:posOffset>
            </wp:positionV>
            <wp:extent cx="4434840" cy="2404996"/>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434840" cy="2404996"/>
                    </a:xfrm>
                    <a:prstGeom prst="rect">
                      <a:avLst/>
                    </a:prstGeom>
                  </pic:spPr>
                </pic:pic>
              </a:graphicData>
            </a:graphic>
          </wp:anchor>
        </w:drawing>
      </w:r>
    </w:p>
    <w:p>
      <w:pPr>
        <w:pStyle w:val="Heading2"/>
        <w:numPr>
          <w:ilvl w:val="1"/>
          <w:numId w:val="104"/>
        </w:numPr>
      </w:pPr>
      <w:r>
        <w:t>第３ バイオ・素材</w:t>
      </w:r>
    </w:p>
    <w:p>
      <w:pPr>
        <w:numPr>
          <w:ilvl w:val="2"/>
          <w:numId w:val="104"/>
        </w:numPr>
      </w:pPr>
      <w:r>
        <w:t>１ 生物データプラットフォーム</w:t>
      </w:r>
    </w:p>
    <w:p>
      <w:pPr>
        <w:numPr>
          <w:ilvl w:val="3"/>
          <w:numId w:val="104"/>
        </w:numPr>
      </w:pPr>
      <w:r>
        <w:t>Subtopic</w:t>
      </w:r>
    </w:p>
    <w:p>
      <w:pPr>
        <w:numPr>
          <w:ilvl w:val="0"/>
          <w:numId w:val="0"/>
        </w:numPr>
        <w:ind w:left="1520"/>
      </w:pPr>
    </w:p>
    <w:p>
      <w:pPr>
        <w:numPr>
          <w:ilvl w:val="0"/>
          <w:numId w:val="0"/>
        </w:numPr>
        <w:ind w:left="1520"/>
      </w:pPr>
      <w:r>
        <w:drawing>
          <wp:anchor simplePos="0" relativeHeight="251663360" behindDoc="0" locked="0" layoutInCell="1" allowOverlap="1">
            <wp:simplePos x="0" y="0"/>
            <wp:positionH relativeFrom="column">
              <wp:posOffset>965200</wp:posOffset>
            </wp:positionH>
            <wp:positionV relativeFrom="line">
              <wp:posOffset>1270</wp:posOffset>
            </wp:positionV>
            <wp:extent cx="4434840" cy="2089982"/>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434840" cy="2089982"/>
                    </a:xfrm>
                    <a:prstGeom prst="rect">
                      <a:avLst/>
                    </a:prstGeom>
                  </pic:spPr>
                </pic:pic>
              </a:graphicData>
            </a:graphic>
          </wp:anchor>
        </w:drawing>
      </w:r>
    </w:p>
    <w:p>
      <w:pPr>
        <w:numPr>
          <w:ilvl w:val="3"/>
          <w:numId w:val="104"/>
        </w:numPr>
      </w:pPr>
      <w:r>
        <w:t>（ 経済産業省、 「第2 回「Connected Industries 」大臣懇談会」、 http://www.meti.go.jp/press/2017/07/20170706004/20170706004.html 、 （平成29 年7 月6 日）9 頁）</w:t>
      </w:r>
    </w:p>
    <w:p>
      <w:pPr>
        <w:numPr>
          <w:ilvl w:val="2"/>
          <w:numId w:val="104"/>
        </w:numPr>
      </w:pPr>
      <w:r>
        <w:t>２ 死蔵された技術情報や実用化が進まない開発データ等の利用</w:t>
      </w:r>
    </w:p>
    <w:p>
      <w:pPr>
        <w:numPr>
          <w:ilvl w:val="2"/>
          <w:numId w:val="104"/>
        </w:numPr>
      </w:pPr>
      <w:r>
        <w:t>３ 素材分野における未活用技術や製品情報の共有プラットフォーム化</w:t>
      </w:r>
    </w:p>
    <w:p>
      <w:pPr>
        <w:numPr>
          <w:ilvl w:val="3"/>
          <w:numId w:val="104"/>
        </w:numPr>
      </w:pPr>
      <w:r>
        <w:t>Subtopic</w:t>
      </w:r>
    </w:p>
    <w:p>
      <w:pPr>
        <w:numPr>
          <w:ilvl w:val="0"/>
          <w:numId w:val="0"/>
        </w:numPr>
        <w:ind w:left="1520"/>
      </w:pPr>
    </w:p>
    <w:p>
      <w:pPr>
        <w:numPr>
          <w:ilvl w:val="0"/>
          <w:numId w:val="0"/>
        </w:numPr>
        <w:ind w:left="1520"/>
      </w:pPr>
      <w:r>
        <w:drawing>
          <wp:anchor simplePos="0" relativeHeight="251664384" behindDoc="0" locked="0" layoutInCell="1" allowOverlap="1">
            <wp:simplePos x="0" y="0"/>
            <wp:positionH relativeFrom="column">
              <wp:posOffset>965200</wp:posOffset>
            </wp:positionH>
            <wp:positionV relativeFrom="line">
              <wp:posOffset>1270</wp:posOffset>
            </wp:positionV>
            <wp:extent cx="4434840" cy="2381302"/>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4434840" cy="2381302"/>
                    </a:xfrm>
                    <a:prstGeom prst="rect">
                      <a:avLst/>
                    </a:prstGeom>
                  </pic:spPr>
                </pic:pic>
              </a:graphicData>
            </a:graphic>
          </wp:anchor>
        </w:drawing>
      </w:r>
    </w:p>
    <w:p>
      <w:pPr>
        <w:numPr>
          <w:ilvl w:val="3"/>
          <w:numId w:val="104"/>
        </w:numPr>
      </w:pPr>
      <w:r>
        <w:t>（経済産業省素材産業課、 「素材産業を巡る政策動向について」、 http://www.meti.go.jp/policy/mono_info_service/mono/chemistry/downloadfiles/180516chemical_industry_trend.pdf、 （平成30 年5 月）9 頁）</w:t>
      </w:r>
    </w:p>
    <w:p>
      <w:pPr>
        <w:numPr>
          <w:ilvl w:val="3"/>
          <w:numId w:val="104"/>
        </w:numPr>
      </w:pPr>
      <w:r>
        <w:t>（一般社団法人 日本化学工業協会、 「Connected Industries 素材分野検討ワーキンググループ検討報告書」、 https://www.nikkakyo.org/news/page/6881、 （2018 年3 月））</w:t>
      </w:r>
    </w:p>
    <w:p>
      <w:pPr>
        <w:pStyle w:val="Heading2"/>
        <w:numPr>
          <w:ilvl w:val="1"/>
          <w:numId w:val="104"/>
        </w:numPr>
      </w:pPr>
      <w:r>
        <w:t>第４ プラント・インフラ保安</w:t>
      </w:r>
    </w:p>
    <w:p>
      <w:pPr>
        <w:numPr>
          <w:ilvl w:val="2"/>
          <w:numId w:val="104"/>
        </w:numPr>
      </w:pPr>
      <w:r>
        <w:t>１ プラントのデータを活用した産業保安の向上</w:t>
      </w:r>
    </w:p>
    <w:p>
      <w:pPr>
        <w:numPr>
          <w:ilvl w:val="3"/>
          <w:numId w:val="104"/>
        </w:numPr>
      </w:pPr>
      <w:r>
        <w:t>Subtopic</w:t>
      </w:r>
    </w:p>
    <w:p>
      <w:pPr>
        <w:numPr>
          <w:ilvl w:val="0"/>
          <w:numId w:val="0"/>
        </w:numPr>
        <w:ind w:left="1520"/>
      </w:pPr>
    </w:p>
    <w:p>
      <w:pPr>
        <w:numPr>
          <w:ilvl w:val="0"/>
          <w:numId w:val="0"/>
        </w:numPr>
        <w:ind w:left="1520"/>
      </w:pPr>
      <w:r>
        <w:drawing>
          <wp:anchor simplePos="0" relativeHeight="251665408" behindDoc="0" locked="0" layoutInCell="1" allowOverlap="1">
            <wp:simplePos x="0" y="0"/>
            <wp:positionH relativeFrom="column">
              <wp:posOffset>965200</wp:posOffset>
            </wp:positionH>
            <wp:positionV relativeFrom="line">
              <wp:posOffset>1270</wp:posOffset>
            </wp:positionV>
            <wp:extent cx="4434840" cy="1622340"/>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4434840" cy="1622340"/>
                    </a:xfrm>
                    <a:prstGeom prst="rect">
                      <a:avLst/>
                    </a:prstGeom>
                  </pic:spPr>
                </pic:pic>
              </a:graphicData>
            </a:graphic>
          </wp:anchor>
        </w:drawing>
      </w:r>
    </w:p>
    <w:p>
      <w:pPr>
        <w:numPr>
          <w:ilvl w:val="2"/>
          <w:numId w:val="104"/>
        </w:numPr>
      </w:pPr>
      <w:r>
        <w:t>２ 船舶ビッグデータプラットフォーム</w:t>
      </w:r>
    </w:p>
    <w:p>
      <w:pPr>
        <w:numPr>
          <w:ilvl w:val="2"/>
          <w:numId w:val="104"/>
        </w:numPr>
      </w:pPr>
      <w:r>
        <w:t>３ 建設現場IoT プラットフォーム</w:t>
      </w:r>
    </w:p>
    <w:p>
      <w:pPr>
        <w:numPr>
          <w:ilvl w:val="3"/>
          <w:numId w:val="104"/>
        </w:numPr>
      </w:pPr>
      <w:r>
        <w:t>Subtopic</w:t>
      </w:r>
    </w:p>
    <w:p>
      <w:pPr>
        <w:numPr>
          <w:ilvl w:val="0"/>
          <w:numId w:val="0"/>
        </w:numPr>
        <w:ind w:left="1520"/>
      </w:pPr>
    </w:p>
    <w:p>
      <w:pPr>
        <w:numPr>
          <w:ilvl w:val="0"/>
          <w:numId w:val="0"/>
        </w:numPr>
        <w:ind w:left="1520"/>
      </w:pPr>
      <w:r>
        <w:drawing>
          <wp:anchor simplePos="0" relativeHeight="251666432" behindDoc="0" locked="0" layoutInCell="1" allowOverlap="1">
            <wp:simplePos x="0" y="0"/>
            <wp:positionH relativeFrom="column">
              <wp:posOffset>965200</wp:posOffset>
            </wp:positionH>
            <wp:positionV relativeFrom="line">
              <wp:posOffset>1270</wp:posOffset>
            </wp:positionV>
            <wp:extent cx="4434840" cy="1835352"/>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3"/>
                    <a:stretch>
                      <a:fillRect/>
                    </a:stretch>
                  </pic:blipFill>
                  <pic:spPr>
                    <a:xfrm>
                      <a:off x="0" y="0"/>
                      <a:ext cx="4434840" cy="1835352"/>
                    </a:xfrm>
                    <a:prstGeom prst="rect">
                      <a:avLst/>
                    </a:prstGeom>
                  </pic:spPr>
                </pic:pic>
              </a:graphicData>
            </a:graphic>
          </wp:anchor>
        </w:drawing>
      </w:r>
    </w:p>
    <w:p>
      <w:pPr>
        <w:numPr>
          <w:ilvl w:val="3"/>
          <w:numId w:val="104"/>
        </w:numPr>
      </w:pPr>
      <w:r>
        <w:t>（株式会社NTT ドコモ、 「「建設現場ＩｏＴプラットフォーム」β版の提供開始～建設現場における働き方改革を実現～」、 https://www.nttdocomo.co.jp/binary/pdf/info/news_release/topics/topics_180220_00.pdf、 （2018 年2 月20 日）別紙1）</w:t>
      </w:r>
    </w:p>
    <w:p>
      <w:pPr>
        <w:numPr>
          <w:ilvl w:val="2"/>
          <w:numId w:val="104"/>
        </w:numPr>
      </w:pPr>
      <w:r>
        <w:t>４ ロボットや4K 画像の解析によるインフラ点検サポート</w:t>
      </w:r>
    </w:p>
    <w:p>
      <w:pPr>
        <w:numPr>
          <w:ilvl w:val="3"/>
          <w:numId w:val="104"/>
        </w:numPr>
      </w:pPr>
      <w:r>
        <w:t>Subtopic</w:t>
      </w:r>
    </w:p>
    <w:p>
      <w:pPr>
        <w:numPr>
          <w:ilvl w:val="0"/>
          <w:numId w:val="0"/>
        </w:numPr>
        <w:ind w:left="1520"/>
      </w:pPr>
    </w:p>
    <w:p>
      <w:pPr>
        <w:numPr>
          <w:ilvl w:val="0"/>
          <w:numId w:val="0"/>
        </w:numPr>
        <w:ind w:left="1520"/>
      </w:pPr>
      <w:r>
        <w:drawing>
          <wp:anchor simplePos="0" relativeHeight="251667456" behindDoc="0" locked="0" layoutInCell="1" allowOverlap="1">
            <wp:simplePos x="0" y="0"/>
            <wp:positionH relativeFrom="column">
              <wp:posOffset>965200</wp:posOffset>
            </wp:positionH>
            <wp:positionV relativeFrom="line">
              <wp:posOffset>1270</wp:posOffset>
            </wp:positionV>
            <wp:extent cx="4434840" cy="3351834"/>
            <wp:wrapTopAndBottom/>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4"/>
                    <a:stretch>
                      <a:fillRect/>
                    </a:stretch>
                  </pic:blipFill>
                  <pic:spPr>
                    <a:xfrm>
                      <a:off x="0" y="0"/>
                      <a:ext cx="4434840" cy="3351834"/>
                    </a:xfrm>
                    <a:prstGeom prst="rect">
                      <a:avLst/>
                    </a:prstGeom>
                  </pic:spPr>
                </pic:pic>
              </a:graphicData>
            </a:graphic>
          </wp:anchor>
        </w:drawing>
      </w:r>
    </w:p>
    <w:p>
      <w:pPr>
        <w:numPr>
          <w:ilvl w:val="3"/>
          <w:numId w:val="104"/>
        </w:numPr>
      </w:pPr>
      <w:r>
        <w:t>（国土交通省、 「インフラ維持管理・更新分野の研究開発やインフラ・データプラットフォームの構築について」内閣府経済財政諮問会議経済・財政一体改革推進委員会第7 回 国と地方のシステムワーキング・グループ、 http://www5.cao.go.jp/keizai-shimon/kaigi/special/reform/wg6/291010/pdf/shiryou4-2.pdf、 （平成29 年10 月10 日）16 頁）</w:t>
      </w:r>
    </w:p>
    <w:p>
      <w:pPr>
        <w:pStyle w:val="Heading2"/>
        <w:numPr>
          <w:ilvl w:val="1"/>
          <w:numId w:val="104"/>
        </w:numPr>
      </w:pPr>
      <w:r>
        <w:t>第５ スマートライフ</w:t>
      </w:r>
    </w:p>
    <w:p>
      <w:pPr>
        <w:numPr>
          <w:ilvl w:val="2"/>
          <w:numId w:val="104"/>
        </w:numPr>
      </w:pPr>
      <w:r>
        <w:t>１ 商品情報多言語化に関する共通インフラ</w:t>
      </w:r>
    </w:p>
    <w:p>
      <w:pPr>
        <w:numPr>
          <w:ilvl w:val="3"/>
          <w:numId w:val="104"/>
        </w:numPr>
      </w:pPr>
      <w:r>
        <w:t>【概要】</w:t>
      </w:r>
    </w:p>
    <w:p>
      <w:pPr>
        <w:numPr>
          <w:ilvl w:val="4"/>
          <w:numId w:val="104"/>
        </w:numPr>
      </w:pPr>
      <w:r>
        <w:t>訪日外国人観光客が増え、 買物消費額の大幅な増加が見込まれる中で、 訪日外国人観光客が、 日本でショッピングをする際には、 言語の問題（説明・価格表示）で不満や心配を感じるケースが多い。 そこで、 買物需要を一層拡大すべく、 商品情報多言語化およびそのための共通インフラ基盤整備について検討が進められている。</w:t>
      </w:r>
    </w:p>
    <w:p>
      <w:pPr>
        <w:numPr>
          <w:ilvl w:val="4"/>
          <w:numId w:val="104"/>
        </w:numPr>
      </w:pPr>
      <w:r>
        <w:t>商品情報多言語化では、 商品メーカーからのデータ提供が重要な役割を果たす。</w:t>
      </w:r>
    </w:p>
    <w:p>
      <w:pPr>
        <w:numPr>
          <w:ilvl w:val="4"/>
          <w:numId w:val="104"/>
        </w:numPr>
      </w:pPr>
      <w:r>
        <w:t>まず、 商品情報多言語化では、 商品分類の表示で、 必要最低限の商品情報の提供が対象となる。 また、 共通インフラ基盤整備にあたっては、 情報の正確性を維持する見地から、 商品メーカーからのデータ提供を起点にすることが重要とされている。 また、 商品コードや商品名などの情報は、 企業規模や業種を問わず共通性のある情報であり、 業界データベースなどを通じて一元的に管理して各社で利用することにより、 各社の作業負荷軽減が期待できる。</w:t>
      </w:r>
    </w:p>
    <w:p>
      <w:pPr>
        <w:numPr>
          <w:ilvl w:val="3"/>
          <w:numId w:val="104"/>
        </w:numPr>
      </w:pPr>
      <w:r>
        <w:t>Subtopic</w:t>
      </w:r>
    </w:p>
    <w:p>
      <w:pPr>
        <w:numPr>
          <w:ilvl w:val="0"/>
          <w:numId w:val="0"/>
        </w:numPr>
        <w:ind w:left="1520"/>
      </w:pPr>
    </w:p>
    <w:p>
      <w:pPr>
        <w:numPr>
          <w:ilvl w:val="0"/>
          <w:numId w:val="0"/>
        </w:numPr>
        <w:ind w:left="1520"/>
      </w:pPr>
      <w:r>
        <w:drawing>
          <wp:anchor simplePos="0" relativeHeight="251668480" behindDoc="0" locked="0" layoutInCell="1" allowOverlap="1">
            <wp:simplePos x="0" y="0"/>
            <wp:positionH relativeFrom="column">
              <wp:posOffset>965200</wp:posOffset>
            </wp:positionH>
            <wp:positionV relativeFrom="line">
              <wp:posOffset>1270</wp:posOffset>
            </wp:positionV>
            <wp:extent cx="4434840" cy="1511725"/>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5"/>
                    <a:stretch>
                      <a:fillRect/>
                    </a:stretch>
                  </pic:blipFill>
                  <pic:spPr>
                    <a:xfrm>
                      <a:off x="0" y="0"/>
                      <a:ext cx="4434840" cy="1511725"/>
                    </a:xfrm>
                    <a:prstGeom prst="rect">
                      <a:avLst/>
                    </a:prstGeom>
                  </pic:spPr>
                </pic:pic>
              </a:graphicData>
            </a:graphic>
          </wp:anchor>
        </w:drawing>
      </w:r>
    </w:p>
    <w:p>
      <w:pPr>
        <w:numPr>
          <w:ilvl w:val="3"/>
          <w:numId w:val="104"/>
        </w:numPr>
      </w:pPr>
      <w:r>
        <w:t>（製・配・販連携協議会商品情報多言語ワーキンググループ（作成：一般財団法人流通システム開発センター）、 「商品情報多言語化の基本的な考え方」、 http://www.meti.go.jp/policy/economy/distribution/shh/tagengo.pdf、 （2016 年7 月15 日）11 頁）</w:t>
      </w:r>
    </w:p>
    <w:p>
      <w:pPr>
        <w:numPr>
          <w:ilvl w:val="2"/>
          <w:numId w:val="104"/>
        </w:numPr>
      </w:pPr>
      <w:r>
        <w:t>２ 全国医療情報ネットワークおよび健康医療情報プラットフォームの構築</w:t>
      </w:r>
    </w:p>
    <w:p>
      <w:pPr>
        <w:numPr>
          <w:ilvl w:val="3"/>
          <w:numId w:val="104"/>
        </w:numPr>
      </w:pPr>
      <w:r>
        <w:t>【概要】</w:t>
      </w:r>
    </w:p>
    <w:p>
      <w:pPr>
        <w:numPr>
          <w:ilvl w:val="4"/>
          <w:numId w:val="104"/>
        </w:numPr>
      </w:pPr>
      <w:r>
        <w:t>健康・医療・介護のデータを有機的に連結させたICT インフラの整備が計画されている。</w:t>
      </w:r>
    </w:p>
    <w:p>
      <w:pPr>
        <w:numPr>
          <w:ilvl w:val="4"/>
          <w:numId w:val="104"/>
        </w:numPr>
      </w:pPr>
      <w:r>
        <w:t>個人の健診・診療に関する情報がバラバラで、 個人・患者本位で最適な健康管理・診療・ケアを提供する基盤が整備されているとは言えない状況を解消するのが、 全国医療情報ネットワークである。</w:t>
      </w:r>
    </w:p>
    <w:p>
      <w:pPr>
        <w:numPr>
          <w:ilvl w:val="4"/>
          <w:numId w:val="104"/>
        </w:numPr>
      </w:pPr>
      <w:r>
        <w:t>同ネットワークでは、 複数の病院、 診療所、 薬局に独立して保管されている患者基本情報や健診情報データの共有が想定されており、 初診時などに活用される。</w:t>
      </w:r>
    </w:p>
    <w:p>
      <w:pPr>
        <w:numPr>
          <w:ilvl w:val="4"/>
          <w:numId w:val="104"/>
        </w:numPr>
      </w:pPr>
      <w:r>
        <w:t>患者も、 パーソナル・ヘルス・レコード（PHR）を通じて一定のデータにアクセスできるようになる。</w:t>
      </w:r>
    </w:p>
    <w:p>
      <w:pPr>
        <w:numPr>
          <w:ilvl w:val="4"/>
          <w:numId w:val="104"/>
        </w:numPr>
      </w:pPr>
      <w:r>
        <w:t>また、 日本には様々な優れた医療ビッグデータが存在するが、 バラバラという問題がある。</w:t>
      </w:r>
    </w:p>
    <w:p>
      <w:pPr>
        <w:numPr>
          <w:ilvl w:val="4"/>
          <w:numId w:val="104"/>
        </w:numPr>
      </w:pPr>
      <w:r>
        <w:t>医療ビックデータの民間活用も進んでおらず、 ビッグデータの価値・果実を国民に還元できていない状況を解消するのが、 保健医療データプラットフォームである。</w:t>
      </w:r>
    </w:p>
    <w:p>
      <w:pPr>
        <w:numPr>
          <w:ilvl w:val="4"/>
          <w:numId w:val="104"/>
        </w:numPr>
      </w:pPr>
      <w:r>
        <w:t>研究者・民間・保険者等にとっては、 匿名化されたデータを分析することが可能になる。 治療にあたる医師としては、 AI 利活用基盤を含む、 優れたデータベースと個人単位でデータ連結し、 エビデンスに基づく最善の医療を探求することが可能になる。</w:t>
      </w:r>
    </w:p>
    <w:p>
      <w:pPr>
        <w:numPr>
          <w:ilvl w:val="4"/>
          <w:numId w:val="104"/>
        </w:numPr>
      </w:pPr>
      <w:r>
        <w:t>Subtopic</w:t>
      </w:r>
    </w:p>
    <w:p>
      <w:pPr>
        <w:numPr>
          <w:ilvl w:val="0"/>
          <w:numId w:val="0"/>
        </w:numPr>
        <w:ind w:left="1760"/>
      </w:pPr>
    </w:p>
    <w:p>
      <w:pPr>
        <w:numPr>
          <w:ilvl w:val="0"/>
          <w:numId w:val="0"/>
        </w:numPr>
        <w:ind w:left="1760"/>
      </w:pPr>
      <w:r>
        <w:drawing>
          <wp:anchor simplePos="0" relativeHeight="251669504" behindDoc="0" locked="0" layoutInCell="1" allowOverlap="1">
            <wp:simplePos x="0" y="0"/>
            <wp:positionH relativeFrom="column">
              <wp:posOffset>1117600</wp:posOffset>
            </wp:positionH>
            <wp:positionV relativeFrom="line">
              <wp:posOffset>1270</wp:posOffset>
            </wp:positionV>
            <wp:extent cx="4282440" cy="2054283"/>
            <wp:wrapTopAndBottom/>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6"/>
                    <a:stretch>
                      <a:fillRect/>
                    </a:stretch>
                  </pic:blipFill>
                  <pic:spPr>
                    <a:xfrm>
                      <a:off x="0" y="0"/>
                      <a:ext cx="4282440" cy="2054283"/>
                    </a:xfrm>
                    <a:prstGeom prst="rect">
                      <a:avLst/>
                    </a:prstGeom>
                  </pic:spPr>
                </pic:pic>
              </a:graphicData>
            </a:graphic>
          </wp:anchor>
        </w:drawing>
      </w:r>
    </w:p>
    <w:p>
      <w:pPr>
        <w:numPr>
          <w:ilvl w:val="4"/>
          <w:numId w:val="104"/>
        </w:numPr>
      </w:pPr>
      <w:r>
        <w:t>（厚生労働省、 「データヘルス改革－ICT・AI 等を活用した健康・医療・介護のパラダイムシフトの実現－」、 https://www.kantei.go.jp/jp/singi/keizaisaisei/miraitoshikaigi/dai7/siryou5.pdf、 （2017 年4 月14 日）8 頁）</w:t>
      </w:r>
    </w:p>
    <w:p>
      <w:pPr>
        <w:numPr>
          <w:ilvl w:val="3"/>
          <w:numId w:val="104"/>
        </w:numPr>
      </w:pPr>
      <w:r>
        <w:t>【データの中身】</w:t>
      </w:r>
    </w:p>
    <w:p>
      <w:pPr>
        <w:numPr>
          <w:ilvl w:val="4"/>
          <w:numId w:val="104"/>
        </w:numPr>
      </w:pPr>
      <w:r>
        <w:t>（精査中のものを例示）</w:t>
      </w:r>
    </w:p>
    <w:p>
      <w:pPr>
        <w:numPr>
          <w:ilvl w:val="4"/>
          <w:numId w:val="104"/>
        </w:numPr>
      </w:pPr>
      <w:r>
        <w:t>・ 氏名</w:t>
      </w:r>
    </w:p>
    <w:p>
      <w:pPr>
        <w:numPr>
          <w:ilvl w:val="4"/>
          <w:numId w:val="104"/>
        </w:numPr>
      </w:pPr>
      <w:r>
        <w:t>・ 性別</w:t>
      </w:r>
    </w:p>
    <w:p>
      <w:pPr>
        <w:numPr>
          <w:ilvl w:val="4"/>
          <w:numId w:val="104"/>
        </w:numPr>
      </w:pPr>
      <w:r>
        <w:t>・ 生年月日</w:t>
      </w:r>
    </w:p>
    <w:p>
      <w:pPr>
        <w:numPr>
          <w:ilvl w:val="4"/>
          <w:numId w:val="104"/>
        </w:numPr>
      </w:pPr>
      <w:r>
        <w:t>・ 保険情報</w:t>
      </w:r>
    </w:p>
    <w:p>
      <w:pPr>
        <w:numPr>
          <w:ilvl w:val="4"/>
          <w:numId w:val="104"/>
        </w:numPr>
      </w:pPr>
      <w:r>
        <w:t>・ 受診医療機関・薬局情報</w:t>
      </w:r>
    </w:p>
    <w:p>
      <w:pPr>
        <w:numPr>
          <w:ilvl w:val="4"/>
          <w:numId w:val="104"/>
        </w:numPr>
      </w:pPr>
      <w:r>
        <w:t>・ 傷病名</w:t>
      </w:r>
    </w:p>
    <w:p>
      <w:pPr>
        <w:numPr>
          <w:ilvl w:val="4"/>
          <w:numId w:val="104"/>
        </w:numPr>
      </w:pPr>
      <w:r>
        <w:t>・ 診療内容</w:t>
      </w:r>
    </w:p>
    <w:p>
      <w:pPr>
        <w:numPr>
          <w:ilvl w:val="4"/>
          <w:numId w:val="104"/>
        </w:numPr>
      </w:pPr>
      <w:r>
        <w:t>・ 検査、 処方</w:t>
      </w:r>
    </w:p>
    <w:p>
      <w:pPr>
        <w:numPr>
          <w:ilvl w:val="4"/>
          <w:numId w:val="104"/>
        </w:numPr>
      </w:pPr>
      <w:r>
        <w:t>・ 入院関連情報</w:t>
      </w:r>
    </w:p>
    <w:p>
      <w:pPr>
        <w:numPr>
          <w:ilvl w:val="4"/>
          <w:numId w:val="104"/>
        </w:numPr>
      </w:pPr>
      <w:r>
        <w:t>・ 調剤</w:t>
      </w:r>
    </w:p>
    <w:p>
      <w:pPr>
        <w:numPr>
          <w:ilvl w:val="4"/>
          <w:numId w:val="104"/>
        </w:numPr>
      </w:pPr>
      <w:r>
        <w:t>・ 退院時サマリ</w:t>
      </w:r>
    </w:p>
    <w:p>
      <w:pPr>
        <w:numPr>
          <w:ilvl w:val="4"/>
          <w:numId w:val="104"/>
        </w:numPr>
      </w:pPr>
      <w:r>
        <w:t>・ 診療情報提供書</w:t>
      </w:r>
    </w:p>
    <w:p>
      <w:pPr>
        <w:numPr>
          <w:ilvl w:val="4"/>
          <w:numId w:val="104"/>
        </w:numPr>
      </w:pPr>
      <w:r>
        <w:t>・ 特定健診情報など</w:t>
      </w:r>
    </w:p>
    <w:p>
      <w:pPr>
        <w:pStyle w:val="Heading2"/>
        <w:numPr>
          <w:ilvl w:val="1"/>
          <w:numId w:val="104"/>
        </w:numPr>
      </w:pPr>
      <w:r>
        <w:t>第６ その他（農業等）</w:t>
      </w:r>
    </w:p>
    <w:p>
      <w:pPr>
        <w:numPr>
          <w:ilvl w:val="2"/>
          <w:numId w:val="104"/>
        </w:numPr>
      </w:pPr>
      <w:r>
        <w:t>１ 農業IT サービス</w:t>
      </w:r>
    </w:p>
    <w:p>
      <w:pPr>
        <w:numPr>
          <w:ilvl w:val="2"/>
          <w:numId w:val="104"/>
        </w:numPr>
      </w:pPr>
      <w:r>
        <w:t>２ 約定照合業務におけるブロックチェーンの適用検討</w:t>
      </w:r>
    </w:p>
    <w:p>
      <w:pPr>
        <w:numPr>
          <w:ilvl w:val="3"/>
          <w:numId w:val="104"/>
        </w:numPr>
      </w:pPr>
      <w:r>
        <w:t>【事案】</w:t>
      </w:r>
    </w:p>
    <w:p>
      <w:pPr>
        <w:numPr>
          <w:ilvl w:val="4"/>
          <w:numId w:val="104"/>
        </w:numPr>
      </w:pPr>
      <w:r>
        <w:t>株式会社大和証券グループ本社は、 日本取引所グループによる「ブロックチェーン／分散型台帳（Distributed Ledger Technology。 以下、 「DLT」という。 ）技術に関する業界連携型の技術検証」の枠組みを活用して、 証券ポストトレード業務におけるブロックチェーン／DLT 技術適用に関する検討プロジェクトを、 金融機関17 社と協同で検討している（以下、 大和証券グループプロジェクトチーム「約定照合業務におけるブロックチェーン(DLT)適用検討」JPX ワーキングペーパー第22 号、 http://www.jpx.co.jp/corporate/research-study/working-paper/tvdivq0000008q5y-att/JPX_working_paper_Vol22.pdf、 （2018 年1 月18 日）参照）。</w:t>
      </w:r>
    </w:p>
    <w:p>
      <w:pPr>
        <w:numPr>
          <w:ilvl w:val="4"/>
          <w:numId w:val="104"/>
        </w:numPr>
      </w:pPr>
      <w:r>
        <w:t>この検討は、 主に国内株式を対象とした約定照合分野での方式統一を目指し、 DLT の特徴を生かしたアイデアを募り、 業務フローの効率化、 自動化範囲の拡大に向けたものである。</w:t>
      </w:r>
    </w:p>
    <w:p>
      <w:pPr>
        <w:numPr>
          <w:ilvl w:val="4"/>
          <w:numId w:val="104"/>
        </w:numPr>
      </w:pPr>
      <w:r>
        <w:t>わが国における約定照合業務は、 様々なサービスプロバイダによるシステムの提供によって自動化が推進されてきた。</w:t>
      </w:r>
    </w:p>
    <w:p>
      <w:pPr>
        <w:numPr>
          <w:ilvl w:val="4"/>
          <w:numId w:val="104"/>
        </w:numPr>
      </w:pPr>
      <w:r>
        <w:t>しかしながら、 機関投資家（バイサイド）、 証券会社（セルサイド）、 信託銀行、 サービスプロバイダ等から構成される証券業界全体でさらなる効率化を進めるためには、 各種コードや計算方式等の規格統一がなされていないことが障害となっている。</w:t>
      </w:r>
    </w:p>
    <w:p>
      <w:pPr>
        <w:numPr>
          <w:ilvl w:val="4"/>
          <w:numId w:val="104"/>
        </w:numPr>
      </w:pPr>
      <w:r>
        <w:t>規格統一にあたっては、 各サービスプロバイダシステム同士の互換性がないこと、 データベースの共有ができないことが主な課題として挙げられた。</w:t>
      </w:r>
    </w:p>
    <w:p>
      <w:pPr>
        <w:numPr>
          <w:ilvl w:val="4"/>
          <w:numId w:val="104"/>
        </w:numPr>
      </w:pPr>
      <w:r>
        <w:t>特定の中央機関がシステムを一元的に提供すればこれらの課題は解決できると考えられるが、 中央機関の業務範囲によってマルチアセット対応やグローバル対応における制約が生まれる可能性も否定できない。</w:t>
      </w:r>
    </w:p>
    <w:p>
      <w:pPr>
        <w:numPr>
          <w:ilvl w:val="4"/>
          <w:numId w:val="104"/>
        </w:numPr>
      </w:pPr>
      <w:r>
        <w:t>こうした課題に対し、 DLT を適用すれば、 業界標準仕様を反映したスマートコントラクトをコミッティ主体で開発して、 DLT 上に配置し、 サービスプロバイダ各社の製品をこの仕様に対応させてもらうことで、 業界の参加者構成を変えずに、 規格統一を実現できる可能性が指摘されている。</w:t>
      </w:r>
    </w:p>
    <w:p>
      <w:pPr>
        <w:numPr>
          <w:ilvl w:val="4"/>
          <w:numId w:val="104"/>
        </w:numPr>
      </w:pPr>
      <w:r>
        <w:t>「あるべき姿の実現におけるDLT の活用イメージ」</w:t>
      </w:r>
    </w:p>
    <w:p>
      <w:pPr>
        <w:numPr>
          <w:ilvl w:val="5"/>
          <w:numId w:val="104"/>
        </w:numPr>
      </w:pPr>
      <w:r>
        <w:t>Subtopic</w:t>
      </w:r>
    </w:p>
    <w:p>
      <w:pPr>
        <w:numPr>
          <w:ilvl w:val="0"/>
          <w:numId w:val="0"/>
        </w:numPr>
        <w:ind w:left="1760"/>
      </w:pPr>
    </w:p>
    <w:p>
      <w:pPr>
        <w:numPr>
          <w:ilvl w:val="0"/>
          <w:numId w:val="0"/>
        </w:numPr>
        <w:ind w:left="1760"/>
      </w:pPr>
      <w:r>
        <w:drawing>
          <wp:anchor simplePos="0" relativeHeight="251670528" behindDoc="0" locked="0" layoutInCell="1" allowOverlap="1">
            <wp:simplePos x="0" y="0"/>
            <wp:positionH relativeFrom="column">
              <wp:posOffset>1117600</wp:posOffset>
            </wp:positionH>
            <wp:positionV relativeFrom="line">
              <wp:posOffset>1270</wp:posOffset>
            </wp:positionV>
            <wp:extent cx="4198620" cy="2941320"/>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7"/>
                    <a:stretch>
                      <a:fillRect/>
                    </a:stretch>
                  </pic:blipFill>
                  <pic:spPr>
                    <a:xfrm>
                      <a:off x="0" y="0"/>
                      <a:ext cx="4198620" cy="2941320"/>
                    </a:xfrm>
                    <a:prstGeom prst="rect">
                      <a:avLst/>
                    </a:prstGeom>
                  </pic:spPr>
                </pic:pic>
              </a:graphicData>
            </a:graphic>
          </wp:anchor>
        </w:drawing>
      </w:r>
    </w:p>
    <w:p>
      <w:pPr>
        <w:numPr>
          <w:ilvl w:val="3"/>
          <w:numId w:val="104"/>
        </w:numPr>
      </w:pPr>
      <w:r>
        <w:t>【データの中身】</w:t>
      </w:r>
    </w:p>
    <w:p>
      <w:pPr>
        <w:numPr>
          <w:ilvl w:val="4"/>
          <w:numId w:val="104"/>
        </w:numPr>
      </w:pPr>
      <w:r>
        <w:t>・ 手数料テーブルと計算ロジックデータ</w:t>
      </w:r>
    </w:p>
    <w:p>
      <w:pPr>
        <w:numPr>
          <w:ilvl w:val="4"/>
          <w:numId w:val="104"/>
        </w:numPr>
      </w:pPr>
      <w:r>
        <w:t>・ 約定データ</w:t>
      </w:r>
    </w:p>
    <w:p>
      <w:pPr>
        <w:numPr>
          <w:ilvl w:val="4"/>
          <w:numId w:val="104"/>
        </w:numPr>
      </w:pPr>
      <w:r>
        <w:t>・ トレード情報など</w:t>
      </w:r>
    </w:p>
    <w:p>
      <w:pPr>
        <w:pStyle w:val="Heading1"/>
        <w:numPr>
          <w:ilvl w:val="0"/>
          <w:numId w:val="104"/>
        </w:numPr>
      </w:pPr>
      <w:r>
        <w:t>別添２ 作業部会で取り上げたユースケースの紹介</w:t>
      </w:r>
    </w:p>
    <w:p>
      <w:pPr>
        <w:pStyle w:val="Heading2"/>
        <w:numPr>
          <w:ilvl w:val="1"/>
          <w:numId w:val="104"/>
        </w:numPr>
      </w:pPr>
      <w:r>
        <w:t>ユースケース１：船舶IoT データ情報連携プラットフォームのケース</w:t>
      </w:r>
    </w:p>
    <w:p>
      <w:pPr>
        <w:pStyle w:val="Heading2"/>
        <w:numPr>
          <w:ilvl w:val="1"/>
          <w:numId w:val="104"/>
        </w:numPr>
      </w:pPr>
      <w:r>
        <w:t>ユースケース２： パレット（物流資材）の回収率を上げるために物流情報のプラットフォームを立ち上げようとするケース</w:t>
      </w:r>
    </w:p>
    <w:p>
      <w:pPr>
        <w:pStyle w:val="Heading2"/>
        <w:numPr>
          <w:ilvl w:val="1"/>
          <w:numId w:val="104"/>
        </w:numPr>
      </w:pPr>
      <w:r>
        <w:t>ユースケース３： リース会社におけるリース機器からのデータ活用に関する事例</w:t>
      </w:r>
    </w:p>
    <w:p>
      <w:pPr>
        <w:pStyle w:val="Heading2"/>
        <w:numPr>
          <w:ilvl w:val="1"/>
          <w:numId w:val="104"/>
        </w:numPr>
      </w:pPr>
      <w:r>
        <w:t>ユースケース４：工作機械メーカが、 国内および海外に設置された出荷先の工作機械から稼働データを収集し、 活用するケース</w:t>
      </w:r>
    </w:p>
    <w:p>
      <w:pPr>
        <w:pStyle w:val="Heading2"/>
        <w:numPr>
          <w:ilvl w:val="1"/>
          <w:numId w:val="104"/>
        </w:numPr>
      </w:pPr>
      <w:r>
        <w:t>ユースケース５： 自動車分野におけるデータ活用に関する事例</w:t>
      </w:r>
    </w:p>
    <w:p>
      <w:pPr>
        <w:numPr>
          <w:ilvl w:val="0"/>
          <w:numId w:val="0"/>
        </w:numPr>
        <w:ind w:left="0"/>
        <w:sectPr w:rsidSect="00F019F0">
          <w:headerReference w:type="even" r:id="rId18"/>
          <w:headerReference w:type="default" r:id="rId19"/>
          <w:footerReference w:type="even" r:id="rId20"/>
          <w:footerReference w:type="default" r:id="rId21"/>
          <w:headerReference w:type="first" r:id="rId22"/>
          <w:footerReference w:type="first" r:id="rId23"/>
          <w:pgSz w:w="11906" w:h="16838" w:code="9"/>
          <w:pgMar w:top="1418" w:right="1701" w:bottom="1134" w:left="1701" w:header="851" w:footer="992" w:gutter="0"/>
          <w:cols w:space="104"/>
          <w:docGrid w:type="lines" w:linePitch="360"/>
        </w:sectPr>
      </w:pPr>
    </w:p>
    <w:p/>
    <w:sectPr w:rsidSect="00DC121D">
      <w:footerReference w:type="even" r:id="rId24"/>
      <w:footerReference w:type="default" r:id="rId25"/>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20</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20</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header" Target="header1.xml" /><Relationship Id="rId19" Type="http://schemas.openxmlformats.org/officeDocument/2006/relationships/header" Target="header2.xml" /><Relationship Id="rId2" Type="http://schemas.openxmlformats.org/officeDocument/2006/relationships/webSettings" Target="webSettings.xml" /><Relationship Id="rId20" Type="http://schemas.openxmlformats.org/officeDocument/2006/relationships/footer" Target="footer1.xml" /><Relationship Id="rId21" Type="http://schemas.openxmlformats.org/officeDocument/2006/relationships/footer" Target="footer2.xml" /><Relationship Id="rId22" Type="http://schemas.openxmlformats.org/officeDocument/2006/relationships/header" Target="header3.xml" /><Relationship Id="rId23" Type="http://schemas.openxmlformats.org/officeDocument/2006/relationships/footer" Target="footer3.xml" /><Relationship Id="rId24" Type="http://schemas.openxmlformats.org/officeDocument/2006/relationships/footer" Target="footer4.xml" /><Relationship Id="rId25" Type="http://schemas.openxmlformats.org/officeDocument/2006/relationships/footer" Target="footer5.xml"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20</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