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FBA37" w14:textId="2B676639" w:rsidR="00FD6743" w:rsidRPr="005134DB" w:rsidRDefault="004E6B81" w:rsidP="005134DB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DAX25-14【文献】新産業ビジョン【2017年5月METI】</w:t>
      </w:r>
    </w:p>
    <w:p w14:paraId="38C96596" w14:textId="4CF0368D" w:rsidR="004E6B81" w:rsidRPr="005134DB" w:rsidRDefault="004E6B81" w:rsidP="005134DB">
      <w:pPr>
        <w:pStyle w:val="MMHyperlink"/>
        <w:spacing w:line="0" w:lineRule="atLeast"/>
        <w:ind w:left="-18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 xml:space="preserve">ドキュメントを参照: </w:t>
      </w:r>
      <w:hyperlink r:id="rId10" w:history="1">
        <w:r w:rsidRPr="005134DB">
          <w:rPr>
            <w:rStyle w:val="a5"/>
            <w:rFonts w:ascii="Meiryo UI" w:eastAsia="Meiryo UI" w:hAnsi="Meiryo UI"/>
          </w:rPr>
          <w:t>20160427007.html</w:t>
        </w:r>
      </w:hyperlink>
    </w:p>
    <w:p w14:paraId="3669A68D" w14:textId="1130FEC2" w:rsidR="004E6B81" w:rsidRPr="005134DB" w:rsidRDefault="004E6B81" w:rsidP="005134DB">
      <w:pPr>
        <w:pStyle w:val="MMTopic1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1．背景</w:t>
      </w:r>
    </w:p>
    <w:p w14:paraId="1FAA1D6A" w14:textId="4A4D73FA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 xml:space="preserve">「第4次産業革命」とも呼ぶべきIoT、 ビッグデータ、 ロボット、 人工知能（AI）等による技術革新は、 従来にないスピードとインパクトで進行しています。 この技術革新を的確に捉え、 これをリードするべく大胆に経済社会システムを変革することこそが、 我が国が新たな成長フェーズに移行するための鍵となります。 </w:t>
      </w:r>
    </w:p>
    <w:p w14:paraId="1867169D" w14:textId="077B1B1A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 xml:space="preserve"> 産業構造審議会 新産業構造部会では、 昨年8月より「新産業構造ビジョン」の策定に向けた議論を重ね、 今般、 中間整理を行いました。 </w:t>
      </w:r>
    </w:p>
    <w:p w14:paraId="18CB5711" w14:textId="3044B18F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/>
        </w:rPr>
        <w:t>Subtopic</w:t>
      </w:r>
      <w:r w:rsidRPr="005134DB">
        <w:rPr>
          <w:rFonts w:ascii="Meiryo UI" w:eastAsia="Meiryo UI" w:hAnsi="Meiryo UI"/>
        </w:rPr>
        <w:br/>
      </w:r>
      <w:r w:rsidRPr="005134DB">
        <w:rPr>
          <w:rFonts w:ascii="Meiryo UI" w:eastAsia="Meiryo UI" w:hAnsi="Meiryo UI"/>
          <w:noProof/>
        </w:rPr>
        <w:drawing>
          <wp:inline distT="0" distB="0" distL="0" distR="0" wp14:anchorId="1E83AC8B" wp14:editId="0265CC39">
            <wp:extent cx="5400040" cy="3802380"/>
            <wp:effectExtent l="0" t="0" r="0" b="762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4DB">
        <w:rPr>
          <w:rFonts w:ascii="Meiryo UI" w:eastAsia="Meiryo UI" w:hAnsi="Meiryo UI"/>
        </w:rPr>
        <w:br/>
      </w:r>
    </w:p>
    <w:p w14:paraId="565C8BCC" w14:textId="4212DE99" w:rsidR="004E6B81" w:rsidRPr="005134DB" w:rsidRDefault="004E6B81" w:rsidP="005134DB">
      <w:pPr>
        <w:pStyle w:val="MMTopic1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2．中間整理のポイント</w:t>
      </w:r>
    </w:p>
    <w:p w14:paraId="68F25B36" w14:textId="49B2AF3D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lastRenderedPageBreak/>
        <w:t>1．第4次産業革命のインパクト</w:t>
      </w:r>
    </w:p>
    <w:p w14:paraId="66F99D6F" w14:textId="207D0FBA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2．我が国の基本戦略</w:t>
      </w:r>
    </w:p>
    <w:p w14:paraId="78D11242" w14:textId="7932948C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3．第4次産業革命による社会の変革と産業構造の転換</w:t>
      </w:r>
    </w:p>
    <w:p w14:paraId="2479AAC2" w14:textId="7BE04810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4．第4次産業革命による就業構造転換</w:t>
      </w:r>
    </w:p>
    <w:p w14:paraId="66398FF6" w14:textId="5303A30B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5．産業構造・就業構造の試算</w:t>
      </w:r>
    </w:p>
    <w:p w14:paraId="4D92B0D7" w14:textId="30AB01A5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6．我が国の具体的戦略</w:t>
      </w:r>
    </w:p>
    <w:p w14:paraId="2B6AED8F" w14:textId="67F3789B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①データ利活用促進に向けた環境整備</w:t>
      </w:r>
    </w:p>
    <w:p w14:paraId="0266B6CB" w14:textId="5EF2812F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データプラットフォームの構築、 データ流通市場の創成</w:t>
      </w:r>
    </w:p>
    <w:p w14:paraId="1852DC24" w14:textId="0BD35556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個人データの利活用の促進</w:t>
      </w:r>
    </w:p>
    <w:p w14:paraId="457D7C24" w14:textId="5B3CCBE4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セキュリティ技術開発や人材育成等の強化</w:t>
      </w:r>
    </w:p>
    <w:p w14:paraId="4666CE28" w14:textId="1D1055D5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第4次産業革命における知的財産政策の在り方</w:t>
      </w:r>
    </w:p>
    <w:p w14:paraId="16B98268" w14:textId="719DAF1A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第4次産業革命に対応した競争政策の在り方</w:t>
      </w:r>
    </w:p>
    <w:p w14:paraId="495379C5" w14:textId="4070C950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②人材育成・獲得、 雇用システムの柔軟性向上</w:t>
      </w:r>
    </w:p>
    <w:p w14:paraId="41E7CDAA" w14:textId="7E502904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新たなニーズに対応した教育システムの構築</w:t>
      </w:r>
    </w:p>
    <w:p w14:paraId="644278A9" w14:textId="76E5CF65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グローバルな人材獲得</w:t>
      </w:r>
    </w:p>
    <w:p w14:paraId="69524E8C" w14:textId="28CD6543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多様な労働参画の促進</w:t>
      </w:r>
    </w:p>
    <w:p w14:paraId="6AB28717" w14:textId="2BCAE08C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労働市場・雇用制度の柔軟性向上</w:t>
      </w:r>
    </w:p>
    <w:p w14:paraId="21152F61" w14:textId="3268B62E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③イノベーション・技術開発の加速化（「Society5.0」）</w:t>
      </w:r>
    </w:p>
    <w:p w14:paraId="7621DCB2" w14:textId="40FEA45D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オープンイノベーションシステムの構築</w:t>
      </w:r>
    </w:p>
    <w:p w14:paraId="03F452C3" w14:textId="5E4F355A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世界をリードするイノベーション拠点の整備・国家プロジェクト構築・社会実装の加速（人工知能等）</w:t>
      </w:r>
    </w:p>
    <w:p w14:paraId="1FBEA254" w14:textId="3C2C3CB2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知財マネジメントや国際標準化の戦略的推進</w:t>
      </w:r>
    </w:p>
    <w:p w14:paraId="0821568E" w14:textId="2800E742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④ファイナンス機能の強化</w:t>
      </w:r>
    </w:p>
    <w:p w14:paraId="45B48B12" w14:textId="7A7EA7AC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lastRenderedPageBreak/>
        <w:t>• リスクマネー供給に向けたエクイティファインナンスの強化</w:t>
      </w:r>
    </w:p>
    <w:p w14:paraId="67F36B9E" w14:textId="0CF5FEAA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第4次産業革命に向けた無形資産投資の活性化</w:t>
      </w:r>
    </w:p>
    <w:p w14:paraId="54376765" w14:textId="7D79345E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FinTechを核とした金融・決済機能の高度化</w:t>
      </w:r>
    </w:p>
    <w:p w14:paraId="2DDAEA2B" w14:textId="01571708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⑤産業構造・就業構造転換の円滑化</w:t>
      </w:r>
    </w:p>
    <w:p w14:paraId="051B2D74" w14:textId="14744167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迅速・果断な意思決定を可能とするガバナンス体制の構築</w:t>
      </w:r>
    </w:p>
    <w:p w14:paraId="4AFDCAD5" w14:textId="16BFACB7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迅速かつ柔軟な事業再生・事業再編等を可能とする制度・環境整備</w:t>
      </w:r>
    </w:p>
    <w:p w14:paraId="5251A0AD" w14:textId="002AF05A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⑥第4次産業革命の中小企業、 地域経済への波及</w:t>
      </w:r>
    </w:p>
    <w:p w14:paraId="0A536C2A" w14:textId="0821C84F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中小企業、 地域におけるIoT等導入・利活用基盤の構築</w:t>
      </w:r>
    </w:p>
    <w:p w14:paraId="130E2810" w14:textId="707653F7" w:rsidR="004E6B81" w:rsidRPr="005134DB" w:rsidRDefault="004E6B81" w:rsidP="005134DB">
      <w:pPr>
        <w:pStyle w:val="MMTopic2"/>
        <w:spacing w:line="0" w:lineRule="atLeast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⑦第4次産業革命に向けた経済社会システムの高度化</w:t>
      </w:r>
    </w:p>
    <w:p w14:paraId="0680131C" w14:textId="48050C2A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第4次産業革命に対応した規制改革の在り方</w:t>
      </w:r>
    </w:p>
    <w:p w14:paraId="04B093AF" w14:textId="7696F362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データを活用した行政サービスの向上</w:t>
      </w:r>
    </w:p>
    <w:p w14:paraId="1803FB61" w14:textId="0EA0A5F3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戦略的な連携等を通じたグローバル展開の強化</w:t>
      </w:r>
    </w:p>
    <w:p w14:paraId="440B1A24" w14:textId="2D357ECB" w:rsidR="004E6B81" w:rsidRPr="005134DB" w:rsidRDefault="004E6B81" w:rsidP="005134DB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5134DB">
        <w:rPr>
          <w:rFonts w:ascii="Meiryo UI" w:eastAsia="Meiryo UI" w:hAnsi="Meiryo UI" w:hint="eastAsia"/>
        </w:rPr>
        <w:t>• 第４次産業革命の社会への浸透</w:t>
      </w:r>
    </w:p>
    <w:p w14:paraId="784DEC43" w14:textId="77777777" w:rsidR="004E6B81" w:rsidRPr="005134DB" w:rsidRDefault="004E6B81" w:rsidP="005134DB">
      <w:pPr>
        <w:spacing w:line="0" w:lineRule="atLeast"/>
        <w:rPr>
          <w:rFonts w:ascii="Meiryo UI" w:eastAsia="Meiryo UI" w:hAnsi="Meiryo UI"/>
        </w:rPr>
      </w:pPr>
    </w:p>
    <w:sectPr w:rsidR="004E6B81" w:rsidRPr="005134DB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003B2" w14:textId="77777777" w:rsidR="005134DB" w:rsidRDefault="005134DB" w:rsidP="005134DB">
      <w:pPr>
        <w:spacing w:before="0" w:after="0" w:line="240" w:lineRule="auto"/>
      </w:pPr>
      <w:r>
        <w:separator/>
      </w:r>
    </w:p>
  </w:endnote>
  <w:endnote w:type="continuationSeparator" w:id="0">
    <w:p w14:paraId="1D033AA9" w14:textId="77777777" w:rsidR="005134DB" w:rsidRDefault="005134DB" w:rsidP="005134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706749"/>
      <w:docPartObj>
        <w:docPartGallery w:val="Page Numbers (Bottom of Page)"/>
        <w:docPartUnique/>
      </w:docPartObj>
    </w:sdtPr>
    <w:sdtContent>
      <w:p w14:paraId="616F6691" w14:textId="73E8B70B" w:rsidR="005134DB" w:rsidRDefault="005134D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5F8909D" w14:textId="77777777" w:rsidR="005134DB" w:rsidRDefault="005134D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7BAE9" w14:textId="77777777" w:rsidR="005134DB" w:rsidRDefault="005134DB" w:rsidP="005134DB">
      <w:pPr>
        <w:spacing w:before="0" w:after="0" w:line="240" w:lineRule="auto"/>
      </w:pPr>
      <w:r>
        <w:separator/>
      </w:r>
    </w:p>
  </w:footnote>
  <w:footnote w:type="continuationSeparator" w:id="0">
    <w:p w14:paraId="012E686F" w14:textId="77777777" w:rsidR="005134DB" w:rsidRDefault="005134DB" w:rsidP="005134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E6B90"/>
    <w:multiLevelType w:val="singleLevel"/>
    <w:tmpl w:val="3F10BBA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A027639"/>
    <w:multiLevelType w:val="multilevel"/>
    <w:tmpl w:val="F00463D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A5"/>
    <w:rsid w:val="001B14A5"/>
    <w:rsid w:val="004E6B81"/>
    <w:rsid w:val="005134DB"/>
    <w:rsid w:val="00C7121A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076345"/>
  <w15:chartTrackingRefBased/>
  <w15:docId w15:val="{2BC092B4-DD86-455F-B6F1-8E7AFA2D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4DB"/>
  </w:style>
  <w:style w:type="paragraph" w:styleId="1">
    <w:name w:val="heading 1"/>
    <w:basedOn w:val="a"/>
    <w:next w:val="a"/>
    <w:link w:val="10"/>
    <w:uiPriority w:val="9"/>
    <w:qFormat/>
    <w:rsid w:val="005134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134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134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134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134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4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4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4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4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34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5134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4E6B81"/>
  </w:style>
  <w:style w:type="character" w:customStyle="1" w:styleId="MMTitle0">
    <w:name w:val="MM Title (文字)"/>
    <w:basedOn w:val="a4"/>
    <w:link w:val="MMTitle"/>
    <w:rsid w:val="004E6B81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5134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4E6B81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4E6B81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5134DB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4E6B81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4E6B81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5134DB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4E6B81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4E6B81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5134DB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4E6B81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4E6B81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5134DB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4E6B81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4E6B81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4E6B81"/>
  </w:style>
  <w:style w:type="character" w:customStyle="1" w:styleId="MMHyperlink0">
    <w:name w:val="MM Hyperlink (文字)"/>
    <w:basedOn w:val="a0"/>
    <w:link w:val="MMHyperlink"/>
    <w:rsid w:val="004E6B81"/>
  </w:style>
  <w:style w:type="character" w:styleId="a5">
    <w:name w:val="Hyperlink"/>
    <w:basedOn w:val="a0"/>
    <w:uiPriority w:val="99"/>
    <w:unhideWhenUsed/>
    <w:rsid w:val="004E6B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6B81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5134DB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5134DB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5134DB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5134D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5134DB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5134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5134D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5134DB"/>
    <w:rPr>
      <w:b/>
      <w:bCs/>
    </w:rPr>
  </w:style>
  <w:style w:type="character" w:styleId="ab">
    <w:name w:val="Emphasis"/>
    <w:uiPriority w:val="20"/>
    <w:qFormat/>
    <w:rsid w:val="005134DB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5134D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5134DB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5134DB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5134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5134D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134DB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5134DB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5134DB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5134DB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5134DB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134DB"/>
    <w:pPr>
      <w:outlineLvl w:val="9"/>
    </w:pPr>
  </w:style>
  <w:style w:type="paragraph" w:styleId="af3">
    <w:name w:val="header"/>
    <w:basedOn w:val="a"/>
    <w:link w:val="af4"/>
    <w:uiPriority w:val="99"/>
    <w:unhideWhenUsed/>
    <w:rsid w:val="005134D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5134DB"/>
  </w:style>
  <w:style w:type="paragraph" w:styleId="af5">
    <w:name w:val="footer"/>
    <w:basedOn w:val="a"/>
    <w:link w:val="af6"/>
    <w:uiPriority w:val="99"/>
    <w:unhideWhenUsed/>
    <w:rsid w:val="005134DB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51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mage122.bm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meti.go.jp/press/2016/04/20160427007/20160427007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E35FB-6BA1-4726-9340-A62EDF7F3A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083497-1EAA-4E6E-AF14-CA9C0E58D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49744A-A414-4A57-9C97-F93B5F423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3</cp:revision>
  <dcterms:created xsi:type="dcterms:W3CDTF">2020-07-30T04:17:00Z</dcterms:created>
  <dcterms:modified xsi:type="dcterms:W3CDTF">2020-07-30T04:23:00Z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