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DAD9F" w14:textId="77777777" w:rsidR="00823278" w:rsidRDefault="001E7BF1" w:rsidP="000678BF">
      <w:pPr>
        <w:pStyle w:val="ac"/>
        <w:spacing w:line="0" w:lineRule="atLeast"/>
      </w:pPr>
      <w:r>
        <w:t>DAX96-04_2021</w:t>
      </w:r>
      <w:r>
        <w:t>国の基本方針および実施計画</w:t>
      </w:r>
    </w:p>
    <w:p w14:paraId="7E7DADA0" w14:textId="77777777" w:rsidR="00823278" w:rsidRDefault="001E7BF1" w:rsidP="001E7BF1">
      <w:pPr>
        <w:pStyle w:val="1"/>
        <w:numPr>
          <w:ilvl w:val="0"/>
          <w:numId w:val="1"/>
        </w:numPr>
      </w:pPr>
      <w:r>
        <w:t>概要</w:t>
      </w:r>
    </w:p>
    <w:p w14:paraId="7E7DADA1" w14:textId="77777777" w:rsidR="00823278" w:rsidRDefault="001E7BF1" w:rsidP="001E7BF1">
      <w:pPr>
        <w:pStyle w:val="2"/>
        <w:numPr>
          <w:ilvl w:val="1"/>
          <w:numId w:val="1"/>
        </w:numPr>
        <w:ind w:left="780" w:right="100"/>
      </w:pPr>
      <w:r>
        <w:t>変更履歴</w:t>
      </w:r>
    </w:p>
    <w:p w14:paraId="7E7DADA2" w14:textId="77777777" w:rsidR="00823278" w:rsidRDefault="001E7BF1" w:rsidP="001E7BF1">
      <w:pPr>
        <w:pStyle w:val="3"/>
        <w:numPr>
          <w:ilvl w:val="2"/>
          <w:numId w:val="1"/>
        </w:numPr>
      </w:pPr>
      <w:r>
        <w:t>【</w:t>
      </w:r>
      <w:r>
        <w:t>2021</w:t>
      </w:r>
      <w:r>
        <w:t>年</w:t>
      </w:r>
      <w:r>
        <w:t>7</w:t>
      </w:r>
      <w:r>
        <w:t>月</w:t>
      </w:r>
      <w:r>
        <w:t>12</w:t>
      </w:r>
      <w:r>
        <w:t>日】初版</w:t>
      </w:r>
    </w:p>
    <w:p w14:paraId="7E7DADA3" w14:textId="77777777" w:rsidR="00823278" w:rsidRDefault="001E7BF1" w:rsidP="001E7BF1">
      <w:pPr>
        <w:pStyle w:val="2"/>
        <w:numPr>
          <w:ilvl w:val="1"/>
          <w:numId w:val="1"/>
        </w:numPr>
        <w:ind w:left="780" w:right="100"/>
      </w:pPr>
      <w:r>
        <w:t>ファイル</w:t>
      </w:r>
    </w:p>
    <w:p w14:paraId="7E7DADA4" w14:textId="77777777" w:rsidR="00823278" w:rsidRDefault="001E7BF1" w:rsidP="001E7BF1">
      <w:pPr>
        <w:pStyle w:val="3"/>
        <w:numPr>
          <w:ilvl w:val="2"/>
          <w:numId w:val="1"/>
        </w:numPr>
      </w:pPr>
      <w:r>
        <w:t>https://bluemoon55.github.io/Sharing_Knowledge2/MindManager2/DAX96-04.html</w:t>
      </w:r>
    </w:p>
    <w:p w14:paraId="7E7DADA5" w14:textId="77777777" w:rsidR="00823278" w:rsidRDefault="001E7BF1">
      <w:pPr>
        <w:ind w:left="1920"/>
      </w:pPr>
      <w:r>
        <w:t>参照</w:t>
      </w:r>
      <w:r>
        <w:t xml:space="preserve">: </w:t>
      </w:r>
      <w:hyperlink r:id="rId8" w:history="1">
        <w:r>
          <w:rPr>
            <w:color w:val="0000FF"/>
            <w:u w:val="single"/>
          </w:rPr>
          <w:t>Page not found &amp;middot; GitHub Pages</w:t>
        </w:r>
      </w:hyperlink>
      <w:r>
        <w:t xml:space="preserve">; </w:t>
      </w:r>
    </w:p>
    <w:p w14:paraId="7E7DADA6" w14:textId="77777777" w:rsidR="00823278" w:rsidRDefault="001E7BF1" w:rsidP="001E7BF1">
      <w:pPr>
        <w:pStyle w:val="1"/>
        <w:numPr>
          <w:ilvl w:val="0"/>
          <w:numId w:val="1"/>
        </w:numPr>
      </w:pPr>
      <w:r>
        <w:rPr>
          <w:noProof/>
        </w:rPr>
        <w:drawing>
          <wp:inline distT="0" distB="0" distL="0" distR="0" wp14:anchorId="7E7DADE5" wp14:editId="7E7DADE6">
            <wp:extent cx="152400" cy="1524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ポイント</w:t>
      </w:r>
    </w:p>
    <w:p w14:paraId="7E7DADA7" w14:textId="77777777" w:rsidR="00823278" w:rsidRDefault="001E7BF1" w:rsidP="001E7BF1">
      <w:pPr>
        <w:pStyle w:val="2"/>
        <w:numPr>
          <w:ilvl w:val="1"/>
          <w:numId w:val="1"/>
        </w:numPr>
        <w:ind w:left="780" w:right="100"/>
      </w:pPr>
      <w:r>
        <w:rPr>
          <w:noProof/>
        </w:rPr>
        <w:drawing>
          <wp:inline distT="0" distB="0" distL="0" distR="0" wp14:anchorId="7E7DADE7" wp14:editId="7E7DADE8">
            <wp:extent cx="139700" cy="1397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経済財政運営と改革の基本方針</w:t>
      </w:r>
      <w:r>
        <w:t>2021</w:t>
      </w:r>
      <w:r>
        <w:t>（骨太方針）</w:t>
      </w:r>
    </w:p>
    <w:p w14:paraId="7E7DADA8" w14:textId="77777777" w:rsidR="00823278" w:rsidRDefault="001E7BF1" w:rsidP="001E7BF1">
      <w:pPr>
        <w:pStyle w:val="3"/>
        <w:numPr>
          <w:ilvl w:val="2"/>
          <w:numId w:val="1"/>
        </w:numPr>
      </w:pPr>
      <w:r>
        <w:t>・・・</w:t>
      </w:r>
    </w:p>
    <w:p w14:paraId="7E7DADA9" w14:textId="77777777" w:rsidR="00823278" w:rsidRDefault="001E7BF1" w:rsidP="001E7BF1">
      <w:pPr>
        <w:pStyle w:val="3"/>
        <w:numPr>
          <w:ilvl w:val="2"/>
          <w:numId w:val="1"/>
        </w:numPr>
      </w:pPr>
      <w:r>
        <w:t>第２章次なる時代をリードする新たな成長の源泉～４つの原動力と基盤づくり～</w:t>
      </w:r>
    </w:p>
    <w:p w14:paraId="7E7DADAA" w14:textId="77777777" w:rsidR="00823278" w:rsidRDefault="001E7BF1" w:rsidP="001E7BF1">
      <w:pPr>
        <w:numPr>
          <w:ilvl w:val="3"/>
          <w:numId w:val="1"/>
        </w:numPr>
      </w:pPr>
      <w:r>
        <w:t>２．官民挙げたデジタル化の加速</w:t>
      </w:r>
    </w:p>
    <w:p w14:paraId="7E7DADAB" w14:textId="77777777" w:rsidR="00823278" w:rsidRDefault="001E7BF1" w:rsidP="001E7BF1">
      <w:pPr>
        <w:numPr>
          <w:ilvl w:val="4"/>
          <w:numId w:val="1"/>
        </w:numPr>
      </w:pPr>
      <w:r>
        <w:t>（２）民間部門におけるＤＸの加速</w:t>
      </w:r>
    </w:p>
    <w:p w14:paraId="7E7DADAC" w14:textId="77777777" w:rsidR="00823278" w:rsidRDefault="001E7BF1" w:rsidP="001E7BF1">
      <w:pPr>
        <w:numPr>
          <w:ilvl w:val="5"/>
          <w:numId w:val="1"/>
        </w:numPr>
      </w:pPr>
      <w:r>
        <w:t>・・・</w:t>
      </w:r>
    </w:p>
    <w:p w14:paraId="7E7DADAD" w14:textId="77777777" w:rsidR="00823278" w:rsidRDefault="001E7BF1" w:rsidP="001E7BF1">
      <w:pPr>
        <w:numPr>
          <w:ilvl w:val="5"/>
          <w:numId w:val="1"/>
        </w:numPr>
      </w:pPr>
      <w:r>
        <w:t>地方における中小企業も含めて非対</w:t>
      </w:r>
      <w:r>
        <w:t>面型ビジネスモデルへの変革や新産業モデルを創出する。</w:t>
      </w:r>
    </w:p>
    <w:p w14:paraId="7E7DADAE" w14:textId="77777777" w:rsidR="00823278" w:rsidRDefault="001E7BF1" w:rsidP="001E7BF1">
      <w:pPr>
        <w:numPr>
          <w:ilvl w:val="5"/>
          <w:numId w:val="1"/>
        </w:numPr>
      </w:pPr>
      <w:r>
        <w:t>このため、企業全体で取り組むデジタル投資を税制により支援し、特に中小企業においては、</w:t>
      </w:r>
      <w:r>
        <w:t>IT</w:t>
      </w:r>
      <w:r>
        <w:t>導入サポートを拡充し、その</w:t>
      </w:r>
      <w:r>
        <w:t>DX</w:t>
      </w:r>
      <w:r>
        <w:t>推進を大</w:t>
      </w:r>
      <w:r>
        <w:lastRenderedPageBreak/>
        <w:t>胆に加速するほか、標準化された電子インボイスや、金融機関による支援等も通じた中小企業共通</w:t>
      </w:r>
      <w:r>
        <w:t>EDI</w:t>
      </w:r>
      <w:r>
        <w:t>等の普及促進を図る。</w:t>
      </w:r>
    </w:p>
    <w:p w14:paraId="7E7DADAF" w14:textId="77777777" w:rsidR="00823278" w:rsidRDefault="001E7BF1" w:rsidP="001E7BF1">
      <w:pPr>
        <w:numPr>
          <w:ilvl w:val="6"/>
          <w:numId w:val="1"/>
        </w:numPr>
      </w:pPr>
      <w:r>
        <w:t>EDI</w:t>
      </w:r>
    </w:p>
    <w:p w14:paraId="7E7DADB0" w14:textId="77777777" w:rsidR="00823278" w:rsidRDefault="001E7BF1" w:rsidP="001E7BF1">
      <w:pPr>
        <w:numPr>
          <w:ilvl w:val="7"/>
          <w:numId w:val="1"/>
        </w:numPr>
      </w:pPr>
      <w:r>
        <w:t xml:space="preserve">Electronic Data Interchange </w:t>
      </w:r>
      <w:r>
        <w:t>の略称。</w:t>
      </w:r>
      <w:r>
        <w:t>2023</w:t>
      </w:r>
      <w:r>
        <w:t>年</w:t>
      </w:r>
      <w:r>
        <w:t>10</w:t>
      </w:r>
      <w:r>
        <w:t>月のインボイス制度への移行、</w:t>
      </w:r>
      <w:r>
        <w:t>2024</w:t>
      </w:r>
      <w:r>
        <w:t>年</w:t>
      </w:r>
      <w:r>
        <w:t>1</w:t>
      </w:r>
      <w:r>
        <w:t>月の</w:t>
      </w:r>
      <w:r>
        <w:t>ISDN</w:t>
      </w:r>
      <w:r>
        <w:t>サービス終了が迫る中、中小企業における普及促進が期待される。</w:t>
      </w:r>
    </w:p>
    <w:p w14:paraId="7E7DADB1" w14:textId="77777777" w:rsidR="00823278" w:rsidRDefault="001E7BF1" w:rsidP="001E7BF1">
      <w:pPr>
        <w:numPr>
          <w:ilvl w:val="5"/>
          <w:numId w:val="1"/>
        </w:numPr>
      </w:pPr>
      <w:r>
        <w:t>また、物流ＤＸや</w:t>
      </w:r>
      <w:r>
        <w:t>標準化等を通じて、サプライチェーン全体の徹底した最適化を図る。加えて、</w:t>
      </w:r>
      <w:r>
        <w:t>AI</w:t>
      </w:r>
      <w:r>
        <w:t>、</w:t>
      </w:r>
      <w:r>
        <w:t>IoT</w:t>
      </w:r>
      <w:r>
        <w:t>やビッグデータを活用し、新たな付加価値を創造していく。</w:t>
      </w:r>
    </w:p>
    <w:p w14:paraId="7E7DADB2" w14:textId="77777777" w:rsidR="00823278" w:rsidRDefault="001E7BF1" w:rsidP="001E7BF1">
      <w:pPr>
        <w:numPr>
          <w:ilvl w:val="5"/>
          <w:numId w:val="1"/>
        </w:numPr>
      </w:pPr>
      <w:r>
        <w:t>例えば、無人自動運転等の先進</w:t>
      </w:r>
      <w:proofErr w:type="spellStart"/>
      <w:r>
        <w:t>MaaS</w:t>
      </w:r>
      <w:proofErr w:type="spellEnd"/>
      <w:r>
        <w:t>を始めとする</w:t>
      </w:r>
      <w:r>
        <w:t>Connected Industries</w:t>
      </w:r>
      <w:r>
        <w:t>を構築する。</w:t>
      </w:r>
    </w:p>
    <w:p w14:paraId="7E7DADB3" w14:textId="77777777" w:rsidR="00823278" w:rsidRDefault="001E7BF1" w:rsidP="001E7BF1">
      <w:pPr>
        <w:numPr>
          <w:ilvl w:val="6"/>
          <w:numId w:val="1"/>
        </w:numPr>
      </w:pPr>
      <w:r>
        <w:t>Connected Industries</w:t>
      </w:r>
    </w:p>
    <w:p w14:paraId="7E7DADB4" w14:textId="77777777" w:rsidR="00823278" w:rsidRDefault="001E7BF1" w:rsidP="001E7BF1">
      <w:pPr>
        <w:numPr>
          <w:ilvl w:val="7"/>
          <w:numId w:val="1"/>
        </w:numPr>
      </w:pPr>
      <w:r>
        <w:t>企業の垣根を越えた協調領域におけるデータ共有・連携・利活用を通じて、データを介して機械、技術、人などがつながることで、新たな付加価値創出と社会課題解決が可能となる産業のこと。</w:t>
      </w:r>
    </w:p>
    <w:p w14:paraId="7E7DADB5" w14:textId="77777777" w:rsidR="00823278" w:rsidRDefault="001E7BF1" w:rsidP="001E7BF1">
      <w:pPr>
        <w:numPr>
          <w:ilvl w:val="5"/>
          <w:numId w:val="1"/>
        </w:numPr>
      </w:pPr>
      <w:r>
        <w:t>CBDC</w:t>
      </w:r>
      <w:r>
        <w:t>について、政府・日銀は、</w:t>
      </w:r>
      <w:r>
        <w:t>2022</w:t>
      </w:r>
      <w:r>
        <w:t>年度中までに行</w:t>
      </w:r>
      <w:r>
        <w:t>う概念実証の結果を踏まえ、制度設計の大枠を整理し、パイロット実験や発行の実現可能性・法制面の検討を進める。</w:t>
      </w:r>
    </w:p>
    <w:p w14:paraId="7E7DADB6" w14:textId="77777777" w:rsidR="00823278" w:rsidRDefault="001E7BF1" w:rsidP="001E7BF1">
      <w:pPr>
        <w:numPr>
          <w:ilvl w:val="4"/>
          <w:numId w:val="1"/>
        </w:numPr>
      </w:pPr>
      <w:r>
        <w:t>（３）デジタル人材の育成、デジタルデバイドの解消、サイバーセキュリティ対策</w:t>
      </w:r>
    </w:p>
    <w:p w14:paraId="7E7DADB7" w14:textId="77777777" w:rsidR="00823278" w:rsidRDefault="001E7BF1" w:rsidP="001E7BF1">
      <w:pPr>
        <w:numPr>
          <w:ilvl w:val="5"/>
          <w:numId w:val="1"/>
        </w:numPr>
      </w:pPr>
      <w:r>
        <w:t>社会全体で求められるデジタル人材像を共有して先端技術を担う人材等の育成・確保を図るため、経済界や教育機関等と協力して、教育コンテンツやカリキュラムの整備、実践的な学びの場の提供等を行うデジタル人材プラットフォームを構築し、地方におけるデジタル人材育成の取組とも連携する。</w:t>
      </w:r>
    </w:p>
    <w:p w14:paraId="7E7DADB8" w14:textId="77777777" w:rsidR="00823278" w:rsidRDefault="001E7BF1" w:rsidP="001E7BF1">
      <w:pPr>
        <w:numPr>
          <w:ilvl w:val="5"/>
          <w:numId w:val="1"/>
        </w:numPr>
      </w:pPr>
      <w:r>
        <w:lastRenderedPageBreak/>
        <w:t>さらに、ＩＰＡ（独立行政法人情報処理推進機構）が、経済界との協力を含む体制整備を行い、各種デジタル人材のスキルを評価する基準を作成する。</w:t>
      </w:r>
    </w:p>
    <w:p w14:paraId="7E7DADB9" w14:textId="77777777" w:rsidR="00823278" w:rsidRDefault="001E7BF1" w:rsidP="001E7BF1">
      <w:pPr>
        <w:numPr>
          <w:ilvl w:val="6"/>
          <w:numId w:val="1"/>
        </w:numPr>
      </w:pPr>
      <w:r>
        <w:t>各種デジタル人材</w:t>
      </w:r>
    </w:p>
    <w:p w14:paraId="7E7DADBA" w14:textId="77777777" w:rsidR="00823278" w:rsidRDefault="001E7BF1" w:rsidP="001E7BF1">
      <w:pPr>
        <w:numPr>
          <w:ilvl w:val="7"/>
          <w:numId w:val="1"/>
        </w:numPr>
      </w:pPr>
      <w:r>
        <w:t>データサイエンティスト（統計分析やコンピュータサイエンスの知識を元に、大量のビッグデ</w:t>
      </w:r>
      <w:r>
        <w:t>ータから新たな知見を引き出し、価値を創造する人材）、サイバーセキュリティスペシャリスト（個人や組織をサイバー攻撃の脅威から守るセキュリティ専門人材）、アーキテクト（</w:t>
      </w:r>
      <w:r>
        <w:t>DX</w:t>
      </w:r>
      <w:r>
        <w:t>技術を理解して、ビジネスと</w:t>
      </w:r>
      <w:r>
        <w:t>DX</w:t>
      </w:r>
      <w:r>
        <w:t>技術導入の融合を指揮することのできる人材）、エンジニア（アプリ開発、クラウド等のデジタル技術をフルスタックで身に付け、技術のビジネス導入を担う人材）、オペレータ（</w:t>
      </w:r>
      <w:r>
        <w:t>DX</w:t>
      </w:r>
      <w:r>
        <w:t>を支えるデジタル基盤の安定稼働を支える人材）など</w:t>
      </w:r>
    </w:p>
    <w:p w14:paraId="7E7DADBB" w14:textId="77777777" w:rsidR="00823278" w:rsidRDefault="001E7BF1" w:rsidP="001E7BF1">
      <w:pPr>
        <w:numPr>
          <w:ilvl w:val="5"/>
          <w:numId w:val="1"/>
        </w:numPr>
      </w:pPr>
      <w:r>
        <w:t>全国の大学・高等専門学校・専門学校等において数理・データサイエンス・ＡＩ教育の充実や、デジタル関連学部や修士・博士課程プログラムの拡充・再編を図ることとし、モデルカリキュラムの普及、国際競争力のある分野横断型の博士課程教育プログラムの創設、ダブルメジャー等を推進する。</w:t>
      </w:r>
    </w:p>
    <w:p w14:paraId="7E7DADBC" w14:textId="77777777" w:rsidR="00823278" w:rsidRDefault="001E7BF1" w:rsidP="001E7BF1">
      <w:pPr>
        <w:numPr>
          <w:ilvl w:val="5"/>
          <w:numId w:val="1"/>
        </w:numPr>
      </w:pPr>
      <w:r>
        <w:t>デジタル人材の裾野拡大のため、職業訓練と教育訓練給付のデジタル人材育成への重点化を図ることとし、デジタル関連プログラムの拡充等の強化を行う。</w:t>
      </w:r>
    </w:p>
    <w:p w14:paraId="7E7DADBD" w14:textId="77777777" w:rsidR="00823278" w:rsidRDefault="001E7BF1" w:rsidP="001E7BF1">
      <w:pPr>
        <w:numPr>
          <w:ilvl w:val="5"/>
          <w:numId w:val="1"/>
        </w:numPr>
      </w:pPr>
      <w:r>
        <w:t>「誰一人取り残さない」という理念の下、「デジタル・ガバメント実行計画」に基づき、</w:t>
      </w:r>
      <w:r>
        <w:t>IT</w:t>
      </w:r>
      <w:r>
        <w:t>リテラシーやスキ</w:t>
      </w:r>
      <w:r>
        <w:t>ルの底上げ・再生などのデジタルデバイド対策を推進する。</w:t>
      </w:r>
    </w:p>
    <w:p w14:paraId="7E7DADBE" w14:textId="77777777" w:rsidR="00823278" w:rsidRDefault="001E7BF1" w:rsidP="001E7BF1">
      <w:pPr>
        <w:numPr>
          <w:ilvl w:val="5"/>
          <w:numId w:val="1"/>
        </w:numPr>
      </w:pPr>
      <w:r>
        <w:t>特に地域で育成したデジタル人材を積極的に活用し、デジタル活用に不安のある高齢者等にオンラインサービスの利用方法等に関して講習会・出前講座等の助言・相談を行うとともに、行政窓口等でのサポートに努めるなど、支援の仕組みの充実を図る。</w:t>
      </w:r>
    </w:p>
    <w:p w14:paraId="7E7DADBF" w14:textId="77777777" w:rsidR="00823278" w:rsidRDefault="001E7BF1" w:rsidP="001E7BF1">
      <w:pPr>
        <w:numPr>
          <w:ilvl w:val="6"/>
          <w:numId w:val="1"/>
        </w:numPr>
      </w:pPr>
      <w:r>
        <w:t>講習会・出前講座</w:t>
      </w:r>
    </w:p>
    <w:p w14:paraId="7E7DADC0" w14:textId="77777777" w:rsidR="00823278" w:rsidRDefault="001E7BF1" w:rsidP="001E7BF1">
      <w:pPr>
        <w:numPr>
          <w:ilvl w:val="7"/>
          <w:numId w:val="1"/>
        </w:numPr>
      </w:pPr>
      <w:r>
        <w:lastRenderedPageBreak/>
        <w:t>地方自治体等と連携し、公民館等の身近な公共的な場所で高齢者等のデジタル活用を支援する講習会。</w:t>
      </w:r>
    </w:p>
    <w:p w14:paraId="7E7DADC1" w14:textId="77777777" w:rsidR="00823278" w:rsidRDefault="001E7BF1" w:rsidP="001E7BF1">
      <w:pPr>
        <w:numPr>
          <w:ilvl w:val="5"/>
          <w:numId w:val="1"/>
        </w:numPr>
      </w:pPr>
      <w:r>
        <w:t>生活困窮者のデジタル利用等の実態を把握し、必要な支援策を検討する。</w:t>
      </w:r>
    </w:p>
    <w:p w14:paraId="7E7DADC2" w14:textId="77777777" w:rsidR="00823278" w:rsidRDefault="001E7BF1" w:rsidP="001E7BF1">
      <w:pPr>
        <w:numPr>
          <w:ilvl w:val="5"/>
          <w:numId w:val="1"/>
        </w:numPr>
      </w:pPr>
      <w:r>
        <w:t>生体認証技術等を活用した簡便なオンライン上の本</w:t>
      </w:r>
      <w:r>
        <w:t>人確認の仕組みの普及促進を図る。</w:t>
      </w:r>
    </w:p>
    <w:p w14:paraId="7E7DADC3" w14:textId="77777777" w:rsidR="00823278" w:rsidRDefault="001E7BF1" w:rsidP="001E7BF1">
      <w:pPr>
        <w:numPr>
          <w:ilvl w:val="5"/>
          <w:numId w:val="1"/>
        </w:numPr>
      </w:pPr>
      <w:r>
        <w:t>さらに、健全な情報通信社会の実現に向けて不可欠なサイバーセキュリティ対策の強化のため、政府の次期サイバーセキュリティ戦略を</w:t>
      </w:r>
      <w:r>
        <w:t>2021</w:t>
      </w:r>
      <w:r>
        <w:t>年中に策定する。</w:t>
      </w:r>
    </w:p>
    <w:p w14:paraId="7E7DADC4" w14:textId="77777777" w:rsidR="00823278" w:rsidRDefault="001E7BF1" w:rsidP="001E7BF1">
      <w:pPr>
        <w:numPr>
          <w:ilvl w:val="5"/>
          <w:numId w:val="1"/>
        </w:numPr>
      </w:pPr>
      <w:r>
        <w:t>加えて、サイバー攻撃に対応する技術開発、人材育成、産学官連携拠点の形成を図る。</w:t>
      </w:r>
    </w:p>
    <w:p w14:paraId="7E7DADC5" w14:textId="77777777" w:rsidR="00823278" w:rsidRDefault="001E7BF1" w:rsidP="001E7BF1">
      <w:pPr>
        <w:numPr>
          <w:ilvl w:val="5"/>
          <w:numId w:val="1"/>
        </w:numPr>
      </w:pPr>
      <w:r>
        <w:t>また、関係府省庁、電気通信事業者等重要インフラ事業者による積極的なセキュリティ対策を推進するほか、サイバーセキュリティに係るサプライチェーンリスクへの対策を強化する。</w:t>
      </w:r>
    </w:p>
    <w:p w14:paraId="7E7DADC6" w14:textId="77777777" w:rsidR="00823278" w:rsidRDefault="001E7BF1" w:rsidP="001E7BF1">
      <w:pPr>
        <w:numPr>
          <w:ilvl w:val="6"/>
          <w:numId w:val="1"/>
        </w:numPr>
      </w:pPr>
      <w:r>
        <w:t>サイバーセキュリティに係るサプライチェーンリスク</w:t>
      </w:r>
    </w:p>
    <w:p w14:paraId="7E7DADC7" w14:textId="77777777" w:rsidR="00823278" w:rsidRDefault="001E7BF1" w:rsidP="001E7BF1">
      <w:pPr>
        <w:numPr>
          <w:ilvl w:val="7"/>
          <w:numId w:val="1"/>
        </w:numPr>
      </w:pPr>
      <w:r>
        <w:t>製品の開発・製造、設置等の過程で</w:t>
      </w:r>
      <w:r>
        <w:t>情報の窃取・破壊や悪意ある機能が組み込まれること。</w:t>
      </w:r>
    </w:p>
    <w:p w14:paraId="7E7DADC8" w14:textId="77777777" w:rsidR="00823278" w:rsidRDefault="001E7BF1" w:rsidP="001E7BF1">
      <w:pPr>
        <w:pStyle w:val="3"/>
        <w:numPr>
          <w:ilvl w:val="2"/>
          <w:numId w:val="1"/>
        </w:numPr>
      </w:pPr>
      <w:r>
        <w:t>・・・</w:t>
      </w:r>
    </w:p>
    <w:p w14:paraId="7E7DADC9" w14:textId="77777777" w:rsidR="00823278" w:rsidRDefault="001E7BF1" w:rsidP="001E7BF1">
      <w:pPr>
        <w:pStyle w:val="2"/>
        <w:numPr>
          <w:ilvl w:val="1"/>
          <w:numId w:val="1"/>
        </w:numPr>
        <w:ind w:left="780" w:right="100"/>
      </w:pPr>
      <w:r>
        <w:rPr>
          <w:noProof/>
        </w:rPr>
        <w:drawing>
          <wp:inline distT="0" distB="0" distL="0" distR="0" wp14:anchorId="7E7DADE9" wp14:editId="7E7DADEA">
            <wp:extent cx="139700" cy="139700"/>
            <wp:effectExtent l="0" t="0" r="0" b="0"/>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0"/>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サイバーセキュリティ関係施策に関する令和４年度予算重点化方針</w:t>
      </w:r>
    </w:p>
    <w:p w14:paraId="7E7DADCA" w14:textId="77777777" w:rsidR="00823278" w:rsidRDefault="001E7BF1" w:rsidP="001E7BF1">
      <w:pPr>
        <w:pStyle w:val="3"/>
        <w:numPr>
          <w:ilvl w:val="2"/>
          <w:numId w:val="1"/>
        </w:numPr>
      </w:pPr>
      <w:r>
        <w:t>１</w:t>
      </w:r>
      <w:r>
        <w:t xml:space="preserve"> </w:t>
      </w:r>
      <w:r>
        <w:t>基本的な考え方</w:t>
      </w:r>
    </w:p>
    <w:p w14:paraId="7E7DADCB" w14:textId="77777777" w:rsidR="00823278" w:rsidRDefault="001E7BF1" w:rsidP="001E7BF1">
      <w:pPr>
        <w:numPr>
          <w:ilvl w:val="3"/>
          <w:numId w:val="1"/>
        </w:numPr>
      </w:pPr>
      <w:r>
        <w:t>・・・</w:t>
      </w:r>
    </w:p>
    <w:p w14:paraId="7E7DADCC" w14:textId="77777777" w:rsidR="00823278" w:rsidRDefault="001E7BF1" w:rsidP="001E7BF1">
      <w:pPr>
        <w:numPr>
          <w:ilvl w:val="3"/>
          <w:numId w:val="1"/>
        </w:numPr>
      </w:pPr>
      <w:r>
        <w:t>「経済財政運営と改革の基本方針</w:t>
      </w:r>
      <w:r>
        <w:t>2021</w:t>
      </w:r>
      <w:r>
        <w:t>」（令和</w:t>
      </w:r>
      <w:r>
        <w:t>3</w:t>
      </w:r>
      <w:r>
        <w:t>年</w:t>
      </w:r>
      <w:r>
        <w:t>6</w:t>
      </w:r>
      <w:r>
        <w:t>月</w:t>
      </w:r>
      <w:r>
        <w:t>18</w:t>
      </w:r>
      <w:r>
        <w:t>日閣議決定）及び「成長戦略フォローアップ」（令和</w:t>
      </w:r>
      <w:r>
        <w:t>3</w:t>
      </w:r>
      <w:r>
        <w:t>年</w:t>
      </w:r>
      <w:r>
        <w:t>6</w:t>
      </w:r>
      <w:r>
        <w:t>月</w:t>
      </w:r>
      <w:r>
        <w:t>18</w:t>
      </w:r>
      <w:r>
        <w:t>日閣議決定）に加え、「デジタル社会の実現に向けた重点計画」（令和</w:t>
      </w:r>
      <w:r>
        <w:t>3</w:t>
      </w:r>
      <w:r>
        <w:t>年</w:t>
      </w:r>
      <w:r>
        <w:t>6</w:t>
      </w:r>
      <w:r>
        <w:t>月</w:t>
      </w:r>
      <w:r>
        <w:t>18</w:t>
      </w:r>
      <w:r>
        <w:t>日閣議決定）に盛り込まれた内容について特に留意するものとする。</w:t>
      </w:r>
    </w:p>
    <w:p w14:paraId="7E7DADCD" w14:textId="77777777" w:rsidR="00823278" w:rsidRDefault="001E7BF1" w:rsidP="001E7BF1">
      <w:pPr>
        <w:pStyle w:val="3"/>
        <w:numPr>
          <w:ilvl w:val="2"/>
          <w:numId w:val="1"/>
        </w:numPr>
      </w:pPr>
      <w:r>
        <w:lastRenderedPageBreak/>
        <w:t>２</w:t>
      </w:r>
      <w:r>
        <w:t xml:space="preserve"> </w:t>
      </w:r>
      <w:r>
        <w:t>重点化を図るべき分野</w:t>
      </w:r>
    </w:p>
    <w:p w14:paraId="7E7DADCE" w14:textId="77777777" w:rsidR="00823278" w:rsidRDefault="001E7BF1" w:rsidP="001E7BF1">
      <w:pPr>
        <w:numPr>
          <w:ilvl w:val="3"/>
          <w:numId w:val="1"/>
        </w:numPr>
      </w:pPr>
      <w:r>
        <w:t>(1)</w:t>
      </w:r>
      <w:r>
        <w:t>経済社会の活力の向上及び持続的発展</w:t>
      </w:r>
      <w:r>
        <w:t xml:space="preserve"> </w:t>
      </w:r>
      <w:r>
        <w:t>～</w:t>
      </w:r>
      <w:r>
        <w:t>DX with Cyberse</w:t>
      </w:r>
      <w:r>
        <w:t>curity</w:t>
      </w:r>
      <w:r>
        <w:t>の推進～</w:t>
      </w:r>
    </w:p>
    <w:p w14:paraId="7E7DADCF" w14:textId="77777777" w:rsidR="00823278" w:rsidRDefault="001E7BF1" w:rsidP="001E7BF1">
      <w:pPr>
        <w:numPr>
          <w:ilvl w:val="3"/>
          <w:numId w:val="1"/>
        </w:numPr>
      </w:pPr>
      <w:r>
        <w:rPr>
          <w:rFonts w:ascii="ＭＳ 明朝" w:eastAsia="ＭＳ 明朝" w:hAnsi="ＭＳ 明朝" w:cs="ＭＳ 明朝" w:hint="eastAsia"/>
        </w:rPr>
        <w:t>①</w:t>
      </w:r>
      <w:r>
        <w:t xml:space="preserve"> </w:t>
      </w:r>
      <w:r>
        <w:t>経営層の意識改革</w:t>
      </w:r>
    </w:p>
    <w:p w14:paraId="7E7DADD0" w14:textId="77777777" w:rsidR="00823278" w:rsidRDefault="001E7BF1" w:rsidP="001E7BF1">
      <w:pPr>
        <w:numPr>
          <w:ilvl w:val="4"/>
          <w:numId w:val="1"/>
        </w:numPr>
      </w:pPr>
      <w:r>
        <w:t>デジタル化の進展に応じ、企業の取組状況が、市場を含む企業内外から持続的な企業価値の向上につながるものとして評価され、更なる取組を促進される機運の形成に資するものであること。</w:t>
      </w:r>
    </w:p>
    <w:p w14:paraId="7E7DADD1" w14:textId="77777777" w:rsidR="00823278" w:rsidRDefault="001E7BF1" w:rsidP="001E7BF1">
      <w:pPr>
        <w:numPr>
          <w:ilvl w:val="4"/>
          <w:numId w:val="1"/>
        </w:numPr>
      </w:pPr>
      <w:r>
        <w:t>また、経営層に対し、「プラス・セキュリティ」知識を補充できる環境整備に資するものであること。</w:t>
      </w:r>
    </w:p>
    <w:p w14:paraId="7E7DADD2" w14:textId="77777777" w:rsidR="00823278" w:rsidRDefault="001E7BF1" w:rsidP="001E7BF1">
      <w:pPr>
        <w:numPr>
          <w:ilvl w:val="5"/>
          <w:numId w:val="1"/>
        </w:numPr>
      </w:pPr>
      <w:r>
        <w:t>プラス・セキュリティ</w:t>
      </w:r>
    </w:p>
    <w:p w14:paraId="7E7DADD3" w14:textId="77777777" w:rsidR="00823278" w:rsidRDefault="001E7BF1" w:rsidP="001E7BF1">
      <w:pPr>
        <w:numPr>
          <w:ilvl w:val="6"/>
          <w:numId w:val="1"/>
        </w:numPr>
      </w:pPr>
      <w:r>
        <w:t>IT</w:t>
      </w:r>
      <w:r>
        <w:t>やセキュリティに関する専門知識や業務経験を必ずしも有していない場合にも、社内外のセキュリティ専門家と協働するにあたって必要な知識として、時宜に応じてプラスして習得すべき知識</w:t>
      </w:r>
    </w:p>
    <w:p w14:paraId="7E7DADD4" w14:textId="77777777" w:rsidR="00823278" w:rsidRDefault="001E7BF1" w:rsidP="001E7BF1">
      <w:pPr>
        <w:numPr>
          <w:ilvl w:val="3"/>
          <w:numId w:val="1"/>
        </w:numPr>
      </w:pPr>
      <w:r>
        <w:rPr>
          <w:rFonts w:ascii="ＭＳ 明朝" w:eastAsia="ＭＳ 明朝" w:hAnsi="ＭＳ 明朝" w:cs="ＭＳ 明朝" w:hint="eastAsia"/>
        </w:rPr>
        <w:t>②</w:t>
      </w:r>
      <w:r>
        <w:t xml:space="preserve"> </w:t>
      </w:r>
      <w:r>
        <w:t>地域・中小企業における</w:t>
      </w:r>
      <w:r>
        <w:t>DX with Cybersecurity</w:t>
      </w:r>
      <w:r>
        <w:t>の推進</w:t>
      </w:r>
    </w:p>
    <w:p w14:paraId="7E7DADD5" w14:textId="77777777" w:rsidR="00823278" w:rsidRDefault="001E7BF1" w:rsidP="001E7BF1">
      <w:pPr>
        <w:numPr>
          <w:ilvl w:val="4"/>
          <w:numId w:val="1"/>
        </w:numPr>
      </w:pPr>
      <w:r>
        <w:t>地域・中小企業において、デジタル化と同時にサイバーセキュリティ対策に取り組むに当たり直面する、知見や人材等のリソース不足等の課題への対処に資するものであること。</w:t>
      </w:r>
    </w:p>
    <w:p w14:paraId="7E7DADD6" w14:textId="77777777" w:rsidR="00823278" w:rsidRDefault="001E7BF1" w:rsidP="001E7BF1">
      <w:pPr>
        <w:numPr>
          <w:ilvl w:val="4"/>
          <w:numId w:val="1"/>
        </w:numPr>
      </w:pPr>
      <w:r>
        <w:t>また、地域・中小企業に取組を広げる契機づくりに資するものであること。</w:t>
      </w:r>
    </w:p>
    <w:p w14:paraId="7E7DADD7" w14:textId="77777777" w:rsidR="00823278" w:rsidRDefault="001E7BF1" w:rsidP="001E7BF1">
      <w:pPr>
        <w:numPr>
          <w:ilvl w:val="3"/>
          <w:numId w:val="1"/>
        </w:numPr>
      </w:pPr>
      <w:r>
        <w:rPr>
          <w:rFonts w:ascii="ＭＳ 明朝" w:eastAsia="ＭＳ 明朝" w:hAnsi="ＭＳ 明朝" w:cs="ＭＳ 明朝" w:hint="eastAsia"/>
        </w:rPr>
        <w:t>③</w:t>
      </w:r>
      <w:r>
        <w:t>新たな価値創出を支えるサ</w:t>
      </w:r>
      <w:r>
        <w:t>プライチェーン等の信頼性確保に向けた基盤づくり</w:t>
      </w:r>
    </w:p>
    <w:p w14:paraId="7E7DADD8" w14:textId="77777777" w:rsidR="00823278" w:rsidRDefault="001E7BF1" w:rsidP="001E7BF1">
      <w:pPr>
        <w:numPr>
          <w:ilvl w:val="4"/>
          <w:numId w:val="1"/>
        </w:numPr>
      </w:pPr>
      <w:r>
        <w:t>デジタル化の進展に応じ、新たな価値創出の基盤となるサプライチェーン、データ流通、セキュリティ製品・サービスの信頼性の確保や、先端技術・イノベーションの社会実装等に資するものであること。</w:t>
      </w:r>
    </w:p>
    <w:p w14:paraId="7E7DADD9" w14:textId="77777777" w:rsidR="00823278" w:rsidRDefault="001E7BF1" w:rsidP="001E7BF1">
      <w:pPr>
        <w:numPr>
          <w:ilvl w:val="3"/>
          <w:numId w:val="1"/>
        </w:numPr>
      </w:pPr>
      <w:r>
        <w:rPr>
          <w:rFonts w:ascii="ＭＳ 明朝" w:eastAsia="ＭＳ 明朝" w:hAnsi="ＭＳ 明朝" w:cs="ＭＳ 明朝" w:hint="eastAsia"/>
        </w:rPr>
        <w:t>④</w:t>
      </w:r>
      <w:r>
        <w:t>誰も取り残さないデジタル／セキュリティ・リテラシーの向上と定着</w:t>
      </w:r>
    </w:p>
    <w:p w14:paraId="7E7DADDA" w14:textId="77777777" w:rsidR="00823278" w:rsidRDefault="001E7BF1" w:rsidP="001E7BF1">
      <w:pPr>
        <w:numPr>
          <w:ilvl w:val="4"/>
          <w:numId w:val="1"/>
        </w:numPr>
      </w:pPr>
      <w:r>
        <w:lastRenderedPageBreak/>
        <w:t>デジタル化の進展に応じ、様々なデジタルサービスに触れる機会が増えていく中、リテラシーの向上と定着に向けて、その機会や支援の取組と連動するものであること。</w:t>
      </w:r>
    </w:p>
    <w:p w14:paraId="7E7DADDB" w14:textId="77777777" w:rsidR="00823278" w:rsidRDefault="001E7BF1" w:rsidP="001E7BF1">
      <w:pPr>
        <w:pStyle w:val="1"/>
        <w:numPr>
          <w:ilvl w:val="0"/>
          <w:numId w:val="1"/>
        </w:numPr>
      </w:pPr>
      <w:r>
        <w:rPr>
          <w:noProof/>
        </w:rPr>
        <w:drawing>
          <wp:inline distT="0" distB="0" distL="0" distR="0" wp14:anchorId="7E7DADEB" wp14:editId="7E7DADEC">
            <wp:extent cx="152400" cy="1524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経済財政運営と改革の基本方針</w:t>
      </w:r>
      <w:r>
        <w:t>2021</w:t>
      </w:r>
      <w:r>
        <w:t>（骨太方針）</w:t>
      </w:r>
    </w:p>
    <w:p w14:paraId="7E7DADDC" w14:textId="77777777" w:rsidR="00823278" w:rsidRDefault="001E7BF1" w:rsidP="001E7BF1">
      <w:pPr>
        <w:pStyle w:val="2"/>
        <w:numPr>
          <w:ilvl w:val="1"/>
          <w:numId w:val="1"/>
        </w:numPr>
        <w:ind w:left="780" w:right="100"/>
      </w:pPr>
      <w:r>
        <w:t>日本</w:t>
      </w:r>
      <w:r>
        <w:t>の未来を拓く４つの原動力～グリーン、デジタル、活力ある地方創り、少子化対策～</w:t>
      </w:r>
    </w:p>
    <w:p w14:paraId="7E7DADDD" w14:textId="77777777" w:rsidR="00823278" w:rsidRDefault="001E7BF1" w:rsidP="001E7BF1">
      <w:pPr>
        <w:pStyle w:val="2"/>
        <w:numPr>
          <w:ilvl w:val="1"/>
          <w:numId w:val="1"/>
        </w:numPr>
        <w:ind w:left="780" w:right="100"/>
      </w:pPr>
      <w:r>
        <w:t>（令和３年６月</w:t>
      </w:r>
      <w:r>
        <w:t>18</w:t>
      </w:r>
      <w:r>
        <w:t>日閣議決定）</w:t>
      </w:r>
    </w:p>
    <w:p w14:paraId="7E7DADDE" w14:textId="77777777" w:rsidR="00823278" w:rsidRDefault="001E7BF1">
      <w:pPr>
        <w:ind w:left="1400"/>
      </w:pPr>
      <w:r>
        <w:rPr>
          <w:noProof/>
        </w:rPr>
        <w:drawing>
          <wp:anchor distT="0" distB="0" distL="114300" distR="114300" simplePos="0" relativeHeight="251658240" behindDoc="0" locked="0" layoutInCell="1" allowOverlap="1" wp14:anchorId="7E7DADED" wp14:editId="7E7DADEE">
            <wp:simplePos x="0" y="0"/>
            <wp:positionH relativeFrom="column">
              <wp:posOffset>889000</wp:posOffset>
            </wp:positionH>
            <wp:positionV relativeFrom="paragraph">
              <wp:posOffset>0</wp:posOffset>
            </wp:positionV>
            <wp:extent cx="4511040" cy="3185694"/>
            <wp:effectExtent l="0" t="0" r="0" b="0"/>
            <wp:wrapTopAndBottom/>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1"/>
                    <a:stretch>
                      <a:fillRect/>
                    </a:stretch>
                  </pic:blipFill>
                  <pic:spPr>
                    <a:xfrm>
                      <a:off x="0" y="0"/>
                      <a:ext cx="4511040" cy="3185694"/>
                    </a:xfrm>
                    <a:prstGeom prst="rect">
                      <a:avLst/>
                    </a:prstGeom>
                  </pic:spPr>
                </pic:pic>
              </a:graphicData>
            </a:graphic>
          </wp:anchor>
        </w:drawing>
      </w:r>
    </w:p>
    <w:p w14:paraId="7E7DADDF" w14:textId="77777777" w:rsidR="00823278" w:rsidRDefault="001E7BF1" w:rsidP="001E7BF1">
      <w:pPr>
        <w:pStyle w:val="1"/>
        <w:numPr>
          <w:ilvl w:val="0"/>
          <w:numId w:val="1"/>
        </w:numPr>
      </w:pPr>
      <w:r>
        <w:rPr>
          <w:noProof/>
        </w:rPr>
        <w:drawing>
          <wp:inline distT="0" distB="0" distL="0" distR="0" wp14:anchorId="7E7DADEF" wp14:editId="7E7DADF0">
            <wp:extent cx="152400" cy="1524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サイバーセキュリティ関係施策に関する令和４年度予算重点化方針</w:t>
      </w:r>
    </w:p>
    <w:p w14:paraId="7E7DADE0" w14:textId="77777777" w:rsidR="00823278" w:rsidRDefault="001E7BF1" w:rsidP="001E7BF1">
      <w:pPr>
        <w:pStyle w:val="2"/>
        <w:numPr>
          <w:ilvl w:val="1"/>
          <w:numId w:val="1"/>
        </w:numPr>
        <w:ind w:left="780" w:right="100"/>
      </w:pPr>
      <w:r>
        <w:t>【</w:t>
      </w:r>
      <w:r>
        <w:t>2021</w:t>
      </w:r>
      <w:r>
        <w:t>年</w:t>
      </w:r>
      <w:r>
        <w:t>7</w:t>
      </w:r>
      <w:r>
        <w:t>月</w:t>
      </w:r>
      <w:r>
        <w:t>7</w:t>
      </w:r>
      <w:r>
        <w:t>日</w:t>
      </w:r>
      <w:r>
        <w:t>NISC</w:t>
      </w:r>
      <w:r>
        <w:t>】</w:t>
      </w:r>
    </w:p>
    <w:p w14:paraId="7E7DADE1" w14:textId="77777777" w:rsidR="00823278" w:rsidRDefault="001E7BF1">
      <w:pPr>
        <w:ind w:left="1400"/>
      </w:pPr>
      <w:r>
        <w:rPr>
          <w:noProof/>
        </w:rPr>
        <w:lastRenderedPageBreak/>
        <w:drawing>
          <wp:anchor distT="0" distB="0" distL="114300" distR="114300" simplePos="0" relativeHeight="251659264" behindDoc="0" locked="0" layoutInCell="1" allowOverlap="1" wp14:anchorId="7E7DADF1" wp14:editId="7E7DADF2">
            <wp:simplePos x="0" y="0"/>
            <wp:positionH relativeFrom="column">
              <wp:posOffset>889000</wp:posOffset>
            </wp:positionH>
            <wp:positionV relativeFrom="paragraph">
              <wp:posOffset>0</wp:posOffset>
            </wp:positionV>
            <wp:extent cx="4511040" cy="3153887"/>
            <wp:effectExtent l="0" t="0" r="0" b="0"/>
            <wp:wrapTopAndBottom/>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2"/>
                    <a:stretch>
                      <a:fillRect/>
                    </a:stretch>
                  </pic:blipFill>
                  <pic:spPr>
                    <a:xfrm>
                      <a:off x="0" y="0"/>
                      <a:ext cx="4511040" cy="3153887"/>
                    </a:xfrm>
                    <a:prstGeom prst="rect">
                      <a:avLst/>
                    </a:prstGeom>
                  </pic:spPr>
                </pic:pic>
              </a:graphicData>
            </a:graphic>
          </wp:anchor>
        </w:drawing>
      </w:r>
    </w:p>
    <w:p w14:paraId="7E7DADE2" w14:textId="77777777" w:rsidR="00823278" w:rsidRDefault="001E7BF1">
      <w:pPr>
        <w:ind w:left="1400"/>
      </w:pPr>
      <w:r>
        <w:rPr>
          <w:noProof/>
        </w:rPr>
        <w:drawing>
          <wp:anchor distT="0" distB="0" distL="114300" distR="114300" simplePos="0" relativeHeight="251660288" behindDoc="0" locked="0" layoutInCell="1" allowOverlap="1" wp14:anchorId="7E7DADF3" wp14:editId="7E7DADF4">
            <wp:simplePos x="0" y="0"/>
            <wp:positionH relativeFrom="column">
              <wp:posOffset>889000</wp:posOffset>
            </wp:positionH>
            <wp:positionV relativeFrom="paragraph">
              <wp:posOffset>0</wp:posOffset>
            </wp:positionV>
            <wp:extent cx="4511040" cy="3150970"/>
            <wp:effectExtent l="0" t="0" r="0" b="0"/>
            <wp:wrapTopAndBottom/>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3"/>
                    <a:stretch>
                      <a:fillRect/>
                    </a:stretch>
                  </pic:blipFill>
                  <pic:spPr>
                    <a:xfrm>
                      <a:off x="0" y="0"/>
                      <a:ext cx="4511040" cy="3150970"/>
                    </a:xfrm>
                    <a:prstGeom prst="rect">
                      <a:avLst/>
                    </a:prstGeom>
                  </pic:spPr>
                </pic:pic>
              </a:graphicData>
            </a:graphic>
          </wp:anchor>
        </w:drawing>
      </w:r>
    </w:p>
    <w:p w14:paraId="7E7DADE3" w14:textId="77777777" w:rsidR="00823278" w:rsidRDefault="00823278">
      <w:pPr>
        <w:sectPr w:rsidR="00823278" w:rsidSect="00F019F0">
          <w:footerReference w:type="even" r:id="rId14"/>
          <w:footerReference w:type="default" r:id="rId15"/>
          <w:pgSz w:w="11906" w:h="16838" w:code="9"/>
          <w:pgMar w:top="1418" w:right="1701" w:bottom="1134" w:left="1701" w:header="851" w:footer="992" w:gutter="0"/>
          <w:cols w:space="104"/>
          <w:docGrid w:type="lines" w:linePitch="360"/>
        </w:sectPr>
      </w:pPr>
    </w:p>
    <w:p w14:paraId="7E7DADE4" w14:textId="77777777" w:rsidR="00823278" w:rsidRDefault="00823278"/>
    <w:sectPr w:rsidR="00823278" w:rsidSect="00DC121D">
      <w:footerReference w:type="even" r:id="rId16"/>
      <w:footerReference w:type="default" r:id="rId17"/>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621C3" w14:textId="77777777" w:rsidR="001E7BF1" w:rsidRDefault="001E7BF1">
      <w:pPr>
        <w:spacing w:before="0" w:after="0" w:line="240" w:lineRule="auto"/>
      </w:pPr>
      <w:r>
        <w:separator/>
      </w:r>
    </w:p>
  </w:endnote>
  <w:endnote w:type="continuationSeparator" w:id="0">
    <w:p w14:paraId="76EE179F" w14:textId="77777777" w:rsidR="001E7BF1" w:rsidRDefault="001E7B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ADF7" w14:textId="77777777" w:rsidR="00E04205" w:rsidRDefault="001E7BF1"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7E7DADF8" w14:textId="77777777" w:rsidR="00E04205" w:rsidRDefault="00E0420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ADF9" w14:textId="77777777" w:rsidR="00E04205" w:rsidRDefault="00E04205" w:rsidP="00F11915">
    <w:pPr>
      <w:pStyle w:val="a5"/>
      <w:jc w:val="center"/>
      <w:rPr>
        <w:rStyle w:val="a6"/>
      </w:rPr>
    </w:pPr>
  </w:p>
  <w:p w14:paraId="7E7DADFA" w14:textId="77777777" w:rsidR="00E04205" w:rsidRDefault="001E7BF1" w:rsidP="00F11915">
    <w:pPr>
      <w:pStyle w:val="a5"/>
      <w:jc w:val="center"/>
    </w:pPr>
    <w:r>
      <w:rPr>
        <w:rStyle w:val="a6"/>
      </w:rPr>
      <w:fldChar w:fldCharType="begin"/>
    </w:r>
    <w:r>
      <w:rPr>
        <w:rStyle w:val="a6"/>
      </w:rPr>
      <w:instrText xml:space="preserve"> PAGE </w:instrText>
    </w:r>
    <w:r>
      <w:rPr>
        <w:rStyle w:val="a6"/>
      </w:rPr>
      <w:fldChar w:fldCharType="separate"/>
    </w:r>
    <w:r>
      <w:rPr>
        <w:rStyle w:val="a6"/>
      </w:rPr>
      <w:t>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Pr>
        <w:rStyle w:val="a6"/>
      </w:rPr>
      <w:t>5</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ADFD" w14:textId="77777777" w:rsidR="00E04205" w:rsidRDefault="001E7BF1"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7E7DADFE" w14:textId="77777777" w:rsidR="00E04205" w:rsidRDefault="00E0420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ADFF" w14:textId="77777777" w:rsidR="00E04205" w:rsidRDefault="00E04205" w:rsidP="00F11915">
    <w:pPr>
      <w:pStyle w:val="a5"/>
      <w:jc w:val="center"/>
      <w:rPr>
        <w:rStyle w:val="a6"/>
      </w:rPr>
    </w:pPr>
  </w:p>
  <w:p w14:paraId="7E7DAE00" w14:textId="77777777" w:rsidR="00E04205" w:rsidRDefault="001E7BF1" w:rsidP="00F11915">
    <w:pPr>
      <w:pStyle w:val="a5"/>
      <w:jc w:val="center"/>
    </w:pPr>
    <w:r>
      <w:rPr>
        <w:rStyle w:val="a6"/>
      </w:rPr>
      <w:fldChar w:fldCharType="begin"/>
    </w:r>
    <w:r>
      <w:rPr>
        <w:rStyle w:val="a6"/>
      </w:rPr>
      <w:instrText xml:space="preserve"> PAGE </w:instrText>
    </w:r>
    <w:r>
      <w:rPr>
        <w:rStyle w:val="a6"/>
      </w:rPr>
      <w:fldChar w:fldCharType="separate"/>
    </w:r>
    <w:r w:rsidR="00176970">
      <w:rPr>
        <w:rStyle w:val="a6"/>
        <w:noProof/>
      </w:rPr>
      <w:t>25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176970">
      <w:rPr>
        <w:rStyle w:val="a6"/>
        <w:noProof/>
      </w:rPr>
      <w:t>103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02C38" w14:textId="77777777" w:rsidR="001E7BF1" w:rsidRDefault="001E7BF1">
      <w:pPr>
        <w:spacing w:before="0" w:after="0" w:line="240" w:lineRule="auto"/>
      </w:pPr>
      <w:r>
        <w:separator/>
      </w:r>
    </w:p>
  </w:footnote>
  <w:footnote w:type="continuationSeparator" w:id="0">
    <w:p w14:paraId="426C64CE" w14:textId="77777777" w:rsidR="001E7BF1" w:rsidRDefault="001E7BF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7F8E3075"/>
    <w:multiLevelType w:val="multilevel"/>
    <w:tmpl w:val="7F8E3075"/>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8BF"/>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E7BF1"/>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3278"/>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E7DAD9F"/>
  <w15:docId w15:val="{15BBEE9C-F09F-45BA-99F3-6BE662190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78BF"/>
  </w:style>
  <w:style w:type="paragraph" w:styleId="1">
    <w:name w:val="heading 1"/>
    <w:basedOn w:val="a"/>
    <w:next w:val="a"/>
    <w:link w:val="10"/>
    <w:uiPriority w:val="9"/>
    <w:qFormat/>
    <w:rsid w:val="000678B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0678B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0678B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0678B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0678B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unhideWhenUsed/>
    <w:qFormat/>
    <w:rsid w:val="000678B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unhideWhenUsed/>
    <w:qFormat/>
    <w:rsid w:val="000678BF"/>
    <w:pPr>
      <w:spacing w:before="200" w:after="0"/>
      <w:outlineLvl w:val="6"/>
    </w:pPr>
    <w:rPr>
      <w:caps/>
      <w:color w:val="2E74B5" w:themeColor="accent1" w:themeShade="BF"/>
      <w:spacing w:val="10"/>
    </w:rPr>
  </w:style>
  <w:style w:type="paragraph" w:styleId="8">
    <w:name w:val="heading 8"/>
    <w:basedOn w:val="a"/>
    <w:next w:val="a"/>
    <w:link w:val="80"/>
    <w:uiPriority w:val="9"/>
    <w:unhideWhenUsed/>
    <w:qFormat/>
    <w:rsid w:val="000678BF"/>
    <w:pPr>
      <w:spacing w:before="200" w:after="0"/>
      <w:outlineLvl w:val="7"/>
    </w:pPr>
    <w:rPr>
      <w:caps/>
      <w:spacing w:val="10"/>
      <w:sz w:val="18"/>
      <w:szCs w:val="18"/>
    </w:rPr>
  </w:style>
  <w:style w:type="paragraph" w:styleId="9">
    <w:name w:val="heading 9"/>
    <w:basedOn w:val="a"/>
    <w:next w:val="a"/>
    <w:link w:val="90"/>
    <w:uiPriority w:val="9"/>
    <w:unhideWhenUsed/>
    <w:qFormat/>
    <w:rsid w:val="000678B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A29B8"/>
    <w:rPr>
      <w:color w:val="0000FF"/>
      <w:u w:val="single"/>
    </w:rPr>
  </w:style>
  <w:style w:type="paragraph" w:styleId="a4">
    <w:name w:val="caption"/>
    <w:basedOn w:val="a"/>
    <w:next w:val="a"/>
    <w:uiPriority w:val="35"/>
    <w:unhideWhenUsed/>
    <w:qFormat/>
    <w:rsid w:val="000678BF"/>
    <w:rPr>
      <w:b/>
      <w:bCs/>
      <w:color w:val="2E74B5" w:themeColor="accent1" w:themeShade="BF"/>
      <w:sz w:val="16"/>
      <w:szCs w:val="16"/>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rPr>
  </w:style>
  <w:style w:type="paragraph" w:styleId="a7">
    <w:name w:val="endnote text"/>
    <w:basedOn w:val="a"/>
    <w:link w:val="a8"/>
    <w:semiHidden/>
    <w:rsid w:val="00580CE6"/>
    <w:pPr>
      <w:snapToGrid w:val="0"/>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uiPriority w:val="10"/>
    <w:qFormat/>
    <w:rsid w:val="000678B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d">
    <w:name w:val="表題 (文字)"/>
    <w:basedOn w:val="a0"/>
    <w:link w:val="ac"/>
    <w:uiPriority w:val="10"/>
    <w:rsid w:val="000678BF"/>
    <w:rPr>
      <w:rFonts w:asciiTheme="majorHAnsi" w:eastAsiaTheme="majorEastAsia" w:hAnsiTheme="majorHAnsi" w:cstheme="majorBidi"/>
      <w:caps/>
      <w:color w:val="5B9BD5" w:themeColor="accent1"/>
      <w:spacing w:val="10"/>
      <w:sz w:val="52"/>
      <w:szCs w:val="5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uiPriority w:val="9"/>
    <w:rsid w:val="000678BF"/>
    <w:rPr>
      <w:caps/>
      <w:color w:val="2E74B5" w:themeColor="accent1" w:themeShade="BF"/>
      <w:spacing w:val="10"/>
    </w:rPr>
  </w:style>
  <w:style w:type="paragraph" w:styleId="af0">
    <w:name w:val="List Paragraph"/>
    <w:basedOn w:val="a"/>
    <w:uiPriority w:val="34"/>
    <w:qFormat/>
    <w:rsid w:val="00E804A8"/>
    <w:pPr>
      <w:ind w:leftChars="400" w:left="840"/>
    </w:pPr>
  </w:style>
  <w:style w:type="character" w:customStyle="1" w:styleId="a8">
    <w:name w:val="文末脚注文字列 (文字)"/>
    <w:link w:val="a7"/>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uiPriority w:val="9"/>
    <w:rsid w:val="000678BF"/>
    <w:rPr>
      <w:caps/>
      <w:color w:val="2E74B5" w:themeColor="accent1" w:themeShade="BF"/>
      <w:spacing w:val="10"/>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uiPriority w:val="9"/>
    <w:rsid w:val="000678BF"/>
    <w:rPr>
      <w:caps/>
      <w:color w:val="1F4D78" w:themeColor="accent1" w:themeShade="7F"/>
      <w:spacing w:val="15"/>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1">
    <w:name w:val="toc 1"/>
    <w:basedOn w:val="a"/>
    <w:next w:val="a"/>
    <w:autoRedefine/>
    <w:uiPriority w:val="39"/>
    <w:rsid w:val="00A83285"/>
    <w:pPr>
      <w:tabs>
        <w:tab w:val="left" w:pos="400"/>
        <w:tab w:val="right" w:leader="dot" w:pos="8494"/>
      </w:tabs>
      <w:spacing w:before="120" w:after="120" w:line="0" w:lineRule="atLeast"/>
    </w:pPr>
    <w:rPr>
      <w:b/>
      <w:bCs/>
      <w:caps/>
    </w:rPr>
  </w:style>
  <w:style w:type="character" w:styleId="af8">
    <w:name w:val="Emphasis"/>
    <w:uiPriority w:val="20"/>
    <w:qFormat/>
    <w:rsid w:val="000678BF"/>
    <w:rPr>
      <w:caps/>
      <w:color w:val="1F4D78" w:themeColor="accent1" w:themeShade="7F"/>
      <w:spacing w:val="5"/>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203C0F"/>
    <w:rPr>
      <w:sz w:val="18"/>
      <w:szCs w:val="18"/>
    </w:rPr>
  </w:style>
  <w:style w:type="paragraph" w:styleId="afc">
    <w:name w:val="annotation text"/>
    <w:basedOn w:val="a"/>
    <w:link w:val="afd"/>
    <w:rsid w:val="00203C0F"/>
  </w:style>
  <w:style w:type="character" w:customStyle="1" w:styleId="afd">
    <w:name w:val="コメント文字列 (文字)"/>
    <w:basedOn w:val="a0"/>
    <w:link w:val="afc"/>
    <w:rsid w:val="00203C0F"/>
    <w:rPr>
      <w:kern w:val="2"/>
      <w:szCs w:val="24"/>
    </w:rPr>
  </w:style>
  <w:style w:type="paragraph" w:styleId="afe">
    <w:name w:val="annotation subject"/>
    <w:basedOn w:val="afc"/>
    <w:next w:val="afc"/>
    <w:link w:val="aff"/>
    <w:rsid w:val="00203C0F"/>
    <w:rPr>
      <w:b/>
      <w:bCs/>
    </w:rPr>
  </w:style>
  <w:style w:type="character" w:customStyle="1" w:styleId="aff">
    <w:name w:val="コメント内容 (文字)"/>
    <w:basedOn w:val="afd"/>
    <w:link w:val="afe"/>
    <w:rsid w:val="00203C0F"/>
    <w:rPr>
      <w:b/>
      <w:bCs/>
      <w:kern w:val="2"/>
      <w:szCs w:val="24"/>
    </w:rPr>
  </w:style>
  <w:style w:type="character" w:styleId="aff0">
    <w:name w:val="FollowedHyperlink"/>
    <w:basedOn w:val="a0"/>
    <w:uiPriority w:val="99"/>
    <w:rsid w:val="002B1288"/>
    <w:rPr>
      <w:color w:val="954F72" w:themeColor="followedHyperlink"/>
      <w:u w:val="single"/>
    </w:rPr>
  </w:style>
  <w:style w:type="paragraph" w:styleId="aff1">
    <w:name w:val="Revision"/>
    <w:hidden/>
    <w:uiPriority w:val="99"/>
    <w:semiHidden/>
    <w:rsid w:val="00164246"/>
    <w:rPr>
      <w:kern w:val="2"/>
      <w:szCs w:val="24"/>
    </w:rPr>
  </w:style>
  <w:style w:type="paragraph" w:styleId="Web">
    <w:name w:val="Normal (Web)"/>
    <w:basedOn w:val="a"/>
    <w:uiPriority w:val="99"/>
    <w:unhideWhenUsed/>
    <w:rsid w:val="00A33D00"/>
    <w:pPr>
      <w:spacing w:beforeAutospacing="1" w:after="100" w:afterAutospacing="1"/>
    </w:pPr>
    <w:rPr>
      <w:rFonts w:ascii="ＭＳ Ｐゴシック" w:eastAsia="ＭＳ Ｐゴシック" w:hAnsi="ＭＳ Ｐゴシック" w:cs="ＭＳ Ｐゴシック"/>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ff2">
    <w:name w:val="Quote"/>
    <w:basedOn w:val="a"/>
    <w:next w:val="a"/>
    <w:link w:val="aff3"/>
    <w:uiPriority w:val="29"/>
    <w:qFormat/>
    <w:rsid w:val="000678BF"/>
    <w:rPr>
      <w:i/>
      <w:iCs/>
      <w:sz w:val="24"/>
      <w:szCs w:val="24"/>
    </w:rPr>
  </w:style>
  <w:style w:type="character" w:customStyle="1" w:styleId="aff3">
    <w:name w:val="引用文 (文字)"/>
    <w:basedOn w:val="a0"/>
    <w:link w:val="aff2"/>
    <w:uiPriority w:val="29"/>
    <w:rsid w:val="000678BF"/>
    <w:rPr>
      <w:i/>
      <w:iCs/>
      <w:sz w:val="24"/>
      <w:szCs w:val="24"/>
    </w:rPr>
  </w:style>
  <w:style w:type="character" w:customStyle="1" w:styleId="10">
    <w:name w:val="見出し 1 (文字)"/>
    <w:basedOn w:val="a0"/>
    <w:link w:val="1"/>
    <w:uiPriority w:val="9"/>
    <w:rsid w:val="000678BF"/>
    <w:rPr>
      <w:caps/>
      <w:color w:val="FFFFFF" w:themeColor="background1"/>
      <w:spacing w:val="15"/>
      <w:sz w:val="22"/>
      <w:szCs w:val="22"/>
      <w:shd w:val="clear" w:color="auto" w:fill="5B9BD5" w:themeFill="accent1"/>
    </w:rPr>
  </w:style>
  <w:style w:type="character" w:customStyle="1" w:styleId="20">
    <w:name w:val="見出し 2 (文字)"/>
    <w:basedOn w:val="a0"/>
    <w:link w:val="2"/>
    <w:uiPriority w:val="9"/>
    <w:rsid w:val="000678BF"/>
    <w:rPr>
      <w:caps/>
      <w:spacing w:val="15"/>
      <w:shd w:val="clear" w:color="auto" w:fill="DEEAF6" w:themeFill="accent1" w:themeFillTint="33"/>
    </w:rPr>
  </w:style>
  <w:style w:type="character" w:customStyle="1" w:styleId="60">
    <w:name w:val="見出し 6 (文字)"/>
    <w:basedOn w:val="a0"/>
    <w:link w:val="6"/>
    <w:uiPriority w:val="9"/>
    <w:rsid w:val="000678BF"/>
    <w:rPr>
      <w:caps/>
      <w:color w:val="2E74B5" w:themeColor="accent1" w:themeShade="BF"/>
      <w:spacing w:val="10"/>
    </w:rPr>
  </w:style>
  <w:style w:type="character" w:customStyle="1" w:styleId="70">
    <w:name w:val="見出し 7 (文字)"/>
    <w:basedOn w:val="a0"/>
    <w:link w:val="7"/>
    <w:uiPriority w:val="9"/>
    <w:rsid w:val="000678BF"/>
    <w:rPr>
      <w:caps/>
      <w:color w:val="2E74B5" w:themeColor="accent1" w:themeShade="BF"/>
      <w:spacing w:val="10"/>
    </w:rPr>
  </w:style>
  <w:style w:type="character" w:customStyle="1" w:styleId="80">
    <w:name w:val="見出し 8 (文字)"/>
    <w:basedOn w:val="a0"/>
    <w:link w:val="8"/>
    <w:uiPriority w:val="9"/>
    <w:rsid w:val="000678BF"/>
    <w:rPr>
      <w:caps/>
      <w:spacing w:val="10"/>
      <w:sz w:val="18"/>
      <w:szCs w:val="18"/>
    </w:rPr>
  </w:style>
  <w:style w:type="character" w:customStyle="1" w:styleId="90">
    <w:name w:val="見出し 9 (文字)"/>
    <w:basedOn w:val="a0"/>
    <w:link w:val="9"/>
    <w:uiPriority w:val="9"/>
    <w:rsid w:val="000678BF"/>
    <w:rPr>
      <w:i/>
      <w:iCs/>
      <w:caps/>
      <w:spacing w:val="10"/>
      <w:sz w:val="18"/>
      <w:szCs w:val="18"/>
    </w:rPr>
  </w:style>
  <w:style w:type="paragraph" w:styleId="22">
    <w:name w:val="toc 2"/>
    <w:basedOn w:val="a"/>
    <w:next w:val="a"/>
    <w:autoRedefine/>
    <w:uiPriority w:val="39"/>
    <w:rsid w:val="00565D61"/>
    <w:pPr>
      <w:ind w:left="200"/>
    </w:pPr>
    <w:rPr>
      <w:smallCaps/>
    </w:rPr>
  </w:style>
  <w:style w:type="paragraph" w:styleId="31">
    <w:name w:val="toc 3"/>
    <w:basedOn w:val="a"/>
    <w:next w:val="a"/>
    <w:autoRedefine/>
    <w:uiPriority w:val="39"/>
    <w:rsid w:val="00565D61"/>
    <w:pPr>
      <w:ind w:left="400"/>
    </w:pPr>
    <w:rPr>
      <w:i/>
      <w:iCs/>
    </w:rPr>
  </w:style>
  <w:style w:type="paragraph" w:styleId="aff4">
    <w:name w:val="TOC Heading"/>
    <w:basedOn w:val="1"/>
    <w:next w:val="a"/>
    <w:uiPriority w:val="39"/>
    <w:unhideWhenUsed/>
    <w:qFormat/>
    <w:rsid w:val="000678BF"/>
    <w:pPr>
      <w:outlineLvl w:val="9"/>
    </w:pPr>
  </w:style>
  <w:style w:type="paragraph" w:styleId="41">
    <w:name w:val="toc 4"/>
    <w:basedOn w:val="a"/>
    <w:next w:val="a"/>
    <w:autoRedefine/>
    <w:uiPriority w:val="39"/>
    <w:unhideWhenUsed/>
    <w:rsid w:val="00B036E0"/>
    <w:pPr>
      <w:ind w:left="600"/>
    </w:pPr>
    <w:rPr>
      <w:sz w:val="18"/>
      <w:szCs w:val="18"/>
    </w:rPr>
  </w:style>
  <w:style w:type="paragraph" w:styleId="51">
    <w:name w:val="toc 5"/>
    <w:basedOn w:val="a"/>
    <w:next w:val="a"/>
    <w:autoRedefine/>
    <w:uiPriority w:val="39"/>
    <w:unhideWhenUsed/>
    <w:rsid w:val="00B036E0"/>
    <w:pPr>
      <w:ind w:left="800"/>
    </w:pPr>
    <w:rPr>
      <w:sz w:val="18"/>
      <w:szCs w:val="18"/>
    </w:rPr>
  </w:style>
  <w:style w:type="paragraph" w:styleId="61">
    <w:name w:val="toc 6"/>
    <w:basedOn w:val="a"/>
    <w:next w:val="a"/>
    <w:autoRedefine/>
    <w:uiPriority w:val="39"/>
    <w:unhideWhenUsed/>
    <w:rsid w:val="00B036E0"/>
    <w:pPr>
      <w:ind w:left="1000"/>
    </w:pPr>
    <w:rPr>
      <w:sz w:val="18"/>
      <w:szCs w:val="18"/>
    </w:rPr>
  </w:style>
  <w:style w:type="paragraph" w:styleId="71">
    <w:name w:val="toc 7"/>
    <w:basedOn w:val="a"/>
    <w:next w:val="a"/>
    <w:autoRedefine/>
    <w:uiPriority w:val="39"/>
    <w:unhideWhenUsed/>
    <w:rsid w:val="00B036E0"/>
    <w:pPr>
      <w:ind w:left="1200"/>
    </w:pPr>
    <w:rPr>
      <w:sz w:val="18"/>
      <w:szCs w:val="18"/>
    </w:rPr>
  </w:style>
  <w:style w:type="paragraph" w:styleId="81">
    <w:name w:val="toc 8"/>
    <w:basedOn w:val="a"/>
    <w:next w:val="a"/>
    <w:autoRedefine/>
    <w:uiPriority w:val="39"/>
    <w:unhideWhenUsed/>
    <w:rsid w:val="00B036E0"/>
    <w:pPr>
      <w:ind w:left="1400"/>
    </w:pPr>
    <w:rPr>
      <w:sz w:val="18"/>
      <w:szCs w:val="18"/>
    </w:rPr>
  </w:style>
  <w:style w:type="paragraph" w:styleId="91">
    <w:name w:val="toc 9"/>
    <w:basedOn w:val="a"/>
    <w:next w:val="a"/>
    <w:autoRedefine/>
    <w:uiPriority w:val="39"/>
    <w:unhideWhenUsed/>
    <w:rsid w:val="00B036E0"/>
    <w:pPr>
      <w:ind w:left="1600"/>
    </w:pPr>
    <w:rPr>
      <w:sz w:val="18"/>
      <w:szCs w:val="18"/>
    </w:rPr>
  </w:style>
  <w:style w:type="character" w:customStyle="1" w:styleId="12">
    <w:name w:val="未解決のメンション1"/>
    <w:basedOn w:val="a0"/>
    <w:uiPriority w:val="99"/>
    <w:semiHidden/>
    <w:unhideWhenUsed/>
    <w:rsid w:val="002E3802"/>
    <w:rPr>
      <w:color w:val="808080"/>
      <w:shd w:val="clear" w:color="auto" w:fill="E6E6E6"/>
    </w:rPr>
  </w:style>
  <w:style w:type="paragraph" w:styleId="aff5">
    <w:name w:val="Subtitle"/>
    <w:basedOn w:val="a"/>
    <w:next w:val="a"/>
    <w:link w:val="aff6"/>
    <w:uiPriority w:val="11"/>
    <w:qFormat/>
    <w:rsid w:val="000678BF"/>
    <w:pPr>
      <w:spacing w:before="0" w:after="500" w:line="240" w:lineRule="auto"/>
    </w:pPr>
    <w:rPr>
      <w:caps/>
      <w:color w:val="595959" w:themeColor="text1" w:themeTint="A6"/>
      <w:spacing w:val="10"/>
      <w:sz w:val="21"/>
      <w:szCs w:val="21"/>
    </w:rPr>
  </w:style>
  <w:style w:type="character" w:customStyle="1" w:styleId="aff6">
    <w:name w:val="副題 (文字)"/>
    <w:basedOn w:val="a0"/>
    <w:link w:val="aff5"/>
    <w:uiPriority w:val="11"/>
    <w:rsid w:val="000678BF"/>
    <w:rPr>
      <w:caps/>
      <w:color w:val="595959" w:themeColor="text1" w:themeTint="A6"/>
      <w:spacing w:val="10"/>
      <w:sz w:val="21"/>
      <w:szCs w:val="21"/>
    </w:rPr>
  </w:style>
  <w:style w:type="character" w:styleId="aff7">
    <w:name w:val="Strong"/>
    <w:uiPriority w:val="22"/>
    <w:qFormat/>
    <w:rsid w:val="000678BF"/>
    <w:rPr>
      <w:b/>
      <w:bCs/>
    </w:rPr>
  </w:style>
  <w:style w:type="paragraph" w:styleId="aff8">
    <w:name w:val="No Spacing"/>
    <w:uiPriority w:val="1"/>
    <w:qFormat/>
    <w:rsid w:val="000678BF"/>
    <w:pPr>
      <w:spacing w:after="0" w:line="240" w:lineRule="auto"/>
    </w:pPr>
  </w:style>
  <w:style w:type="paragraph" w:styleId="23">
    <w:name w:val="Intense Quote"/>
    <w:basedOn w:val="a"/>
    <w:next w:val="a"/>
    <w:link w:val="24"/>
    <w:uiPriority w:val="30"/>
    <w:qFormat/>
    <w:rsid w:val="000678BF"/>
    <w:pPr>
      <w:spacing w:before="240" w:after="240" w:line="240" w:lineRule="auto"/>
      <w:ind w:left="1080" w:right="1080"/>
      <w:jc w:val="center"/>
    </w:pPr>
    <w:rPr>
      <w:color w:val="5B9BD5" w:themeColor="accent1"/>
      <w:sz w:val="24"/>
      <w:szCs w:val="24"/>
    </w:rPr>
  </w:style>
  <w:style w:type="character" w:customStyle="1" w:styleId="24">
    <w:name w:val="引用文 2 (文字)"/>
    <w:basedOn w:val="a0"/>
    <w:link w:val="23"/>
    <w:uiPriority w:val="30"/>
    <w:rsid w:val="000678BF"/>
    <w:rPr>
      <w:color w:val="5B9BD5" w:themeColor="accent1"/>
      <w:sz w:val="24"/>
      <w:szCs w:val="24"/>
    </w:rPr>
  </w:style>
  <w:style w:type="character" w:styleId="aff9">
    <w:name w:val="Subtle Emphasis"/>
    <w:uiPriority w:val="19"/>
    <w:qFormat/>
    <w:rsid w:val="000678BF"/>
    <w:rPr>
      <w:i/>
      <w:iCs/>
      <w:color w:val="1F4D78" w:themeColor="accent1" w:themeShade="7F"/>
    </w:rPr>
  </w:style>
  <w:style w:type="character" w:styleId="25">
    <w:name w:val="Intense Emphasis"/>
    <w:uiPriority w:val="21"/>
    <w:qFormat/>
    <w:rsid w:val="000678BF"/>
    <w:rPr>
      <w:b/>
      <w:bCs/>
      <w:caps/>
      <w:color w:val="1F4D78" w:themeColor="accent1" w:themeShade="7F"/>
      <w:spacing w:val="10"/>
    </w:rPr>
  </w:style>
  <w:style w:type="character" w:styleId="affa">
    <w:name w:val="Subtle Reference"/>
    <w:uiPriority w:val="31"/>
    <w:qFormat/>
    <w:rsid w:val="000678BF"/>
    <w:rPr>
      <w:b/>
      <w:bCs/>
      <w:color w:val="5B9BD5" w:themeColor="accent1"/>
    </w:rPr>
  </w:style>
  <w:style w:type="character" w:styleId="26">
    <w:name w:val="Intense Reference"/>
    <w:uiPriority w:val="32"/>
    <w:qFormat/>
    <w:rsid w:val="000678BF"/>
    <w:rPr>
      <w:b/>
      <w:bCs/>
      <w:i/>
      <w:iCs/>
      <w:caps/>
      <w:color w:val="5B9BD5" w:themeColor="accent1"/>
    </w:rPr>
  </w:style>
  <w:style w:type="character" w:styleId="affb">
    <w:name w:val="Book Title"/>
    <w:uiPriority w:val="33"/>
    <w:qFormat/>
    <w:rsid w:val="000678B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uemoon55.github.io/Sharing_Knowledge2/MindManager2/DAX96-04.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488</Words>
  <Characters>2786</Characters>
  <Application>Microsoft Office Word</Application>
  <DocSecurity>0</DocSecurity>
  <Lines>23</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2</cp:revision>
  <cp:lastPrinted>2018-03-22T01:27:00Z</cp:lastPrinted>
  <dcterms:created xsi:type="dcterms:W3CDTF">2021-05-24T07:04:00Z</dcterms:created>
  <dcterms:modified xsi:type="dcterms:W3CDTF">2021-07-12T05:21:00Z</dcterms:modified>
</cp:coreProperties>
</file>