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6AB7F6" w14:textId="77777777" w:rsidR="00162D3E" w:rsidRPr="00162D3E" w:rsidRDefault="00162D3E" w:rsidP="00162D3E">
      <w:pPr>
        <w:widowControl/>
        <w:shd w:val="clear" w:color="auto" w:fill="FFFFFF"/>
        <w:spacing w:line="0" w:lineRule="atLeast"/>
        <w:jc w:val="left"/>
        <w:outlineLvl w:val="0"/>
        <w:rPr>
          <w:rFonts w:ascii="メイリオ" w:eastAsia="メイリオ" w:hAnsi="メイリオ" w:cs="ＭＳ Ｐゴシック"/>
          <w:b/>
          <w:bCs/>
          <w:color w:val="000000"/>
          <w:kern w:val="36"/>
          <w:sz w:val="48"/>
          <w:szCs w:val="48"/>
        </w:rPr>
      </w:pPr>
      <w:bookmarkStart w:id="0" w:name="_GoBack"/>
      <w:r w:rsidRPr="00162D3E">
        <w:rPr>
          <w:rFonts w:ascii="メイリオ" w:eastAsia="メイリオ" w:hAnsi="メイリオ" w:cs="ＭＳ Ｐゴシック" w:hint="eastAsia"/>
          <w:b/>
          <w:bCs/>
          <w:color w:val="000000"/>
          <w:kern w:val="36"/>
          <w:sz w:val="36"/>
          <w:szCs w:val="36"/>
        </w:rPr>
        <w:t>「イノベーションを推進できる人材は従来のスキルマップにいない」　ガートナー</w:t>
      </w:r>
      <w:bookmarkEnd w:id="0"/>
    </w:p>
    <w:p w14:paraId="0B201BCE" w14:textId="77777777" w:rsidR="00162D3E" w:rsidRPr="00162D3E" w:rsidRDefault="00162D3E" w:rsidP="00162D3E">
      <w:pPr>
        <w:widowControl/>
        <w:shd w:val="clear" w:color="auto" w:fill="FFFFFF"/>
        <w:spacing w:after="75" w:line="0" w:lineRule="atLeast"/>
        <w:jc w:val="left"/>
        <w:outlineLvl w:val="1"/>
        <w:rPr>
          <w:rFonts w:ascii="メイリオ" w:eastAsia="メイリオ" w:hAnsi="メイリオ" w:cs="ＭＳ Ｐゴシック" w:hint="eastAsia"/>
          <w:color w:val="555555"/>
          <w:kern w:val="0"/>
          <w:sz w:val="20"/>
          <w:szCs w:val="20"/>
        </w:rPr>
      </w:pPr>
      <w:r w:rsidRPr="00162D3E">
        <w:rPr>
          <w:rFonts w:ascii="メイリオ" w:eastAsia="メイリオ" w:hAnsi="メイリオ" w:cs="ＭＳ Ｐゴシック" w:hint="eastAsia"/>
          <w:color w:val="555555"/>
          <w:kern w:val="0"/>
          <w:sz w:val="20"/>
          <w:szCs w:val="20"/>
        </w:rPr>
        <w:t>ガートナーは、2020年以降に向けたIT人材戦略に関する展望を発表した。賃金の低さだけでなく、技術者への正当な評価や技術者が求める職場環境などの面での不満に対応できていないことが、IT人材を「隠れた人材」にしてしまうと指摘する。</w:t>
      </w:r>
    </w:p>
    <w:p w14:paraId="69D77398" w14:textId="77777777" w:rsidR="00162D3E" w:rsidRPr="00162D3E" w:rsidRDefault="00162D3E" w:rsidP="00162D3E">
      <w:pPr>
        <w:widowControl/>
        <w:shd w:val="clear" w:color="auto" w:fill="FFFFFF"/>
        <w:spacing w:line="0" w:lineRule="atLeast"/>
        <w:jc w:val="left"/>
        <w:rPr>
          <w:rFonts w:ascii="メイリオ" w:eastAsia="メイリオ" w:hAnsi="メイリオ" w:cs="ＭＳ Ｐゴシック" w:hint="eastAsia"/>
          <w:color w:val="000000"/>
          <w:kern w:val="0"/>
          <w:sz w:val="15"/>
          <w:szCs w:val="15"/>
        </w:rPr>
      </w:pPr>
      <w:r w:rsidRPr="00162D3E">
        <w:rPr>
          <w:rFonts w:ascii="メイリオ" w:eastAsia="メイリオ" w:hAnsi="メイリオ" w:cs="ＭＳ Ｐゴシック" w:hint="eastAsia"/>
          <w:color w:val="000000"/>
          <w:kern w:val="0"/>
          <w:sz w:val="15"/>
          <w:szCs w:val="15"/>
        </w:rPr>
        <w:t>2020年03月04日 08時00分 公開</w:t>
      </w:r>
    </w:p>
    <w:p w14:paraId="097A6C2F"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ガートナー ジャパンは2020年3月3日、2020年以降に向けたIT人材戦略に関する展望を発表した。同社は、IT人材不足の状況が今後さらに悪化すると見ており、従来の常識にとらわれない斬新なIT人材戦略の導入が必要だとしている。</w:t>
      </w:r>
    </w:p>
    <w:p w14:paraId="3894F202"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ガートナーが企業のCEOや上級経営陣を対象に実施した調査によると、ビジネス戦略の実現に向けて改善すべき組織コンピテンシー（行動特性）のトップは人材管理だった。同社は、世界中でIT人材が不足しているとしており、デジタルビジネスを成功に導く要因の一つが優秀なIT人材の獲得だと指摘する。</w:t>
      </w:r>
    </w:p>
    <w:p w14:paraId="451513A3" w14:textId="77777777" w:rsidR="00162D3E" w:rsidRPr="00162D3E" w:rsidRDefault="00162D3E" w:rsidP="00162D3E">
      <w:pPr>
        <w:widowControl/>
        <w:shd w:val="clear" w:color="auto" w:fill="FFFFFF"/>
        <w:spacing w:line="0" w:lineRule="atLeast"/>
        <w:jc w:val="left"/>
        <w:rPr>
          <w:rFonts w:ascii="メイリオ" w:eastAsia="メイリオ" w:hAnsi="メイリオ" w:cs="ＭＳ Ｐゴシック" w:hint="eastAsia"/>
          <w:color w:val="000000"/>
          <w:kern w:val="0"/>
          <w:sz w:val="27"/>
          <w:szCs w:val="27"/>
        </w:rPr>
      </w:pPr>
      <w:bookmarkStart w:id="1" w:name="l_sdfg.png"/>
      <w:bookmarkEnd w:id="1"/>
      <w:r w:rsidRPr="00162D3E">
        <w:rPr>
          <w:rFonts w:ascii="メイリオ" w:eastAsia="メイリオ" w:hAnsi="メイリオ" w:cs="ＭＳ Ｐゴシック"/>
          <w:noProof/>
          <w:color w:val="1D3994"/>
          <w:kern w:val="0"/>
          <w:sz w:val="27"/>
          <w:szCs w:val="27"/>
        </w:rPr>
        <w:lastRenderedPageBreak/>
        <w:drawing>
          <wp:inline distT="0" distB="0" distL="0" distR="0" wp14:anchorId="71EF6ABF" wp14:editId="08DF10BC">
            <wp:extent cx="5400040" cy="3582035"/>
            <wp:effectExtent l="0" t="0" r="0" b="0"/>
            <wp:docPr id="1" name="図 1" descr="画像">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画像">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3582035"/>
                    </a:xfrm>
                    <a:prstGeom prst="rect">
                      <a:avLst/>
                    </a:prstGeom>
                    <a:noFill/>
                    <a:ln>
                      <a:noFill/>
                    </a:ln>
                  </pic:spPr>
                </pic:pic>
              </a:graphicData>
            </a:graphic>
          </wp:inline>
        </w:drawing>
      </w:r>
      <w:r w:rsidRPr="00162D3E">
        <w:rPr>
          <w:rFonts w:ascii="メイリオ" w:eastAsia="メイリオ" w:hAnsi="メイリオ" w:cs="ＭＳ Ｐゴシック" w:hint="eastAsia"/>
          <w:color w:val="555555"/>
          <w:kern w:val="0"/>
          <w:sz w:val="18"/>
          <w:szCs w:val="18"/>
        </w:rPr>
        <w:t>ビジネス戦略実現のために改善の必要がある組織的能力（出典：</w:t>
      </w:r>
      <w:r w:rsidRPr="00162D3E">
        <w:rPr>
          <w:rFonts w:ascii="メイリオ" w:eastAsia="メイリオ" w:hAnsi="メイリオ" w:cs="ＭＳ Ｐゴシック"/>
          <w:color w:val="555555"/>
          <w:kern w:val="0"/>
          <w:sz w:val="18"/>
          <w:szCs w:val="18"/>
        </w:rPr>
        <w:fldChar w:fldCharType="begin"/>
      </w:r>
      <w:r w:rsidRPr="00162D3E">
        <w:rPr>
          <w:rFonts w:ascii="メイリオ" w:eastAsia="メイリオ" w:hAnsi="メイリオ" w:cs="ＭＳ Ｐゴシック"/>
          <w:color w:val="555555"/>
          <w:kern w:val="0"/>
          <w:sz w:val="18"/>
          <w:szCs w:val="18"/>
        </w:rPr>
        <w:instrText xml:space="preserve"> HYPERLINK "https://www.gartner.com/jp/newsroom/press-releases/pr-20200303" </w:instrText>
      </w:r>
      <w:r w:rsidRPr="00162D3E">
        <w:rPr>
          <w:rFonts w:ascii="メイリオ" w:eastAsia="メイリオ" w:hAnsi="メイリオ" w:cs="ＭＳ Ｐゴシック"/>
          <w:color w:val="555555"/>
          <w:kern w:val="0"/>
          <w:sz w:val="18"/>
          <w:szCs w:val="18"/>
        </w:rPr>
        <w:fldChar w:fldCharType="separate"/>
      </w:r>
      <w:r w:rsidRPr="00162D3E">
        <w:rPr>
          <w:rFonts w:ascii="メイリオ" w:eastAsia="メイリオ" w:hAnsi="メイリオ" w:cs="ＭＳ Ｐゴシック" w:hint="eastAsia"/>
          <w:color w:val="1D3994"/>
          <w:kern w:val="0"/>
          <w:sz w:val="18"/>
          <w:szCs w:val="18"/>
        </w:rPr>
        <w:t>ガートナー</w:t>
      </w:r>
      <w:r w:rsidRPr="00162D3E">
        <w:rPr>
          <w:rFonts w:ascii="メイリオ" w:eastAsia="メイリオ" w:hAnsi="メイリオ" w:cs="ＭＳ Ｐゴシック"/>
          <w:color w:val="555555"/>
          <w:kern w:val="0"/>
          <w:sz w:val="18"/>
          <w:szCs w:val="18"/>
        </w:rPr>
        <w:fldChar w:fldCharType="end"/>
      </w:r>
      <w:r w:rsidRPr="00162D3E">
        <w:rPr>
          <w:rFonts w:ascii="メイリオ" w:eastAsia="メイリオ" w:hAnsi="メイリオ" w:cs="ＭＳ Ｐゴシック" w:hint="eastAsia"/>
          <w:color w:val="555555"/>
          <w:kern w:val="0"/>
          <w:sz w:val="18"/>
          <w:szCs w:val="18"/>
        </w:rPr>
        <w:t>）</w:t>
      </w:r>
    </w:p>
    <w:p w14:paraId="549F370B"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ディスティングイッシュト バイスプレジデントでガートナー フェローの足立祐子氏は、「企業の経営層が人材管理の改善に着目する背景には、世界中で深刻化するIT人材不足がある。IT人材不足を引き起こしている主な原因は、需要の急増と、開発／運用に関するスキルのミスマッチ、スキル転換の遅れなどだ。加えて、新世代を中心とした働き方やキャリア観の変化、女性や障害者など多様な労働力を包摂する取り組みの遅れなども、徐々に影響を及ぼしつつある」と述べている。</w:t>
      </w:r>
    </w:p>
    <w:p w14:paraId="7B0F913C"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ガートナーは「今後デジタルビジネスイノベーションを推進する上で、従来の人材育成方法では効果を期待できない」としている。従来の人材育成方法とは「スキルベース」のIT人材戦略で、将来必要なスキルや人数を定義し、必要な人材を調達したり育成したりするというものだ。</w:t>
      </w:r>
    </w:p>
    <w:p w14:paraId="1F43AEBF" w14:textId="77777777" w:rsidR="00162D3E" w:rsidRPr="00162D3E" w:rsidRDefault="00162D3E" w:rsidP="00162D3E">
      <w:pPr>
        <w:widowControl/>
        <w:pBdr>
          <w:left w:val="single" w:sz="36" w:space="8" w:color="5CA3C5"/>
          <w:bottom w:val="single" w:sz="6" w:space="2" w:color="5CA3C5"/>
        </w:pBdr>
        <w:shd w:val="clear" w:color="auto" w:fill="FFFFFF"/>
        <w:spacing w:after="300" w:line="0" w:lineRule="atLeast"/>
        <w:jc w:val="left"/>
        <w:outlineLvl w:val="2"/>
        <w:rPr>
          <w:rFonts w:ascii="メイリオ" w:eastAsia="メイリオ" w:hAnsi="メイリオ" w:cs="ＭＳ Ｐゴシック" w:hint="eastAsia"/>
          <w:b/>
          <w:bCs/>
          <w:color w:val="000000"/>
          <w:kern w:val="0"/>
          <w:sz w:val="27"/>
          <w:szCs w:val="27"/>
        </w:rPr>
      </w:pPr>
      <w:r w:rsidRPr="00162D3E">
        <w:rPr>
          <w:rFonts w:ascii="メイリオ" w:eastAsia="メイリオ" w:hAnsi="メイリオ" w:cs="ＭＳ Ｐゴシック" w:hint="eastAsia"/>
          <w:b/>
          <w:bCs/>
          <w:color w:val="000000"/>
          <w:kern w:val="0"/>
          <w:sz w:val="27"/>
          <w:szCs w:val="27"/>
        </w:rPr>
        <w:t>イノベーションを推進できる人材は、そもそも従来のスキルマップに存在しない</w:t>
      </w:r>
    </w:p>
    <w:p w14:paraId="0293AA49"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lastRenderedPageBreak/>
        <w:t xml:space="preserve">　これに対してガートナーは「イノベーションを推進できる人材は、そもそも従来のスキルマップに存在しないため、従来の習慣を前提にした人材のスキルはミスマッチだ」と指摘する。そのため今後は、「プロファイルベース」の人材戦略に移行する動きが広がると同社はみている。</w:t>
      </w:r>
    </w:p>
    <w:p w14:paraId="75F85E46"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プロファイルベース」の人材戦略とは、ITスキルだけでなく、プロジェクトごとにチームに求められる人材の行動様式や働き方、他のメンバーや利害関係者との関係性、勤務場所、チームの特性や規模、ビジネススキル、価値観や意識などを総合的に判断して</w:t>
      </w:r>
      <w:proofErr w:type="spellStart"/>
      <w:r w:rsidRPr="00162D3E">
        <w:rPr>
          <w:rFonts w:ascii="メイリオ" w:eastAsia="メイリオ" w:hAnsi="メイリオ" w:cs="ＭＳ Ｐゴシック" w:hint="eastAsia"/>
          <w:color w:val="000000"/>
          <w:kern w:val="0"/>
          <w:sz w:val="24"/>
          <w:szCs w:val="24"/>
        </w:rPr>
        <w:t>IT</w:t>
      </w:r>
      <w:proofErr w:type="spellEnd"/>
      <w:r w:rsidRPr="00162D3E">
        <w:rPr>
          <w:rFonts w:ascii="メイリオ" w:eastAsia="メイリオ" w:hAnsi="メイリオ" w:cs="ＭＳ Ｐゴシック" w:hint="eastAsia"/>
          <w:color w:val="000000"/>
          <w:kern w:val="0"/>
          <w:sz w:val="24"/>
          <w:szCs w:val="24"/>
        </w:rPr>
        <w:t>人材像を特定するアプローチ。2025年までに、デジタルビジネスイノベーションを事業化段階まで到達させた企業の80％は、スキルベースからプロファイルベースの人材戦略に転換していると予測する。</w:t>
      </w:r>
    </w:p>
    <w:p w14:paraId="5445A6A1" w14:textId="77777777" w:rsidR="00162D3E" w:rsidRPr="00162D3E" w:rsidRDefault="00162D3E" w:rsidP="00162D3E">
      <w:pPr>
        <w:widowControl/>
        <w:pBdr>
          <w:left w:val="single" w:sz="36" w:space="8" w:color="5CA3C5"/>
          <w:bottom w:val="single" w:sz="6" w:space="2" w:color="5CA3C5"/>
        </w:pBdr>
        <w:shd w:val="clear" w:color="auto" w:fill="FFFFFF"/>
        <w:spacing w:after="300" w:line="0" w:lineRule="atLeast"/>
        <w:jc w:val="left"/>
        <w:outlineLvl w:val="2"/>
        <w:rPr>
          <w:rFonts w:ascii="メイリオ" w:eastAsia="メイリオ" w:hAnsi="メイリオ" w:cs="ＭＳ Ｐゴシック" w:hint="eastAsia"/>
          <w:b/>
          <w:bCs/>
          <w:color w:val="000000"/>
          <w:kern w:val="0"/>
          <w:sz w:val="27"/>
          <w:szCs w:val="27"/>
        </w:rPr>
      </w:pPr>
      <w:r w:rsidRPr="00162D3E">
        <w:rPr>
          <w:rFonts w:ascii="メイリオ" w:eastAsia="メイリオ" w:hAnsi="メイリオ" w:cs="ＭＳ Ｐゴシック" w:hint="eastAsia"/>
          <w:b/>
          <w:bCs/>
          <w:color w:val="000000"/>
          <w:kern w:val="0"/>
          <w:sz w:val="27"/>
          <w:szCs w:val="27"/>
        </w:rPr>
        <w:t>5万人のIT人材が「隠れた人材」に</w:t>
      </w:r>
    </w:p>
    <w:p w14:paraId="0F16615B" w14:textId="77777777" w:rsidR="00162D3E" w:rsidRPr="00162D3E" w:rsidRDefault="00162D3E" w:rsidP="00162D3E">
      <w:pPr>
        <w:widowControl/>
        <w:shd w:val="clear" w:color="auto" w:fill="FFFFFF"/>
        <w:spacing w:after="300"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日本については、5万人のIT人材が、従来のIT人材市場に現れない「隠れた人材」になってしまうとガートナーは予測する。隠れた人材とは、デジタルプラットフォームを利用して、国境を越えて居住国外の企業で働く人々を指す。エンジニアやデザイナー、プログラマー、テスト担当者、データサイエンティストなど、場所にかかわらず業務を遂行できる人材は、隠れた人材になる可能性がある。同社は、国内に既に約1万人の隠れた人材が存在すると見ており、今後5年以内に5万人に増加すると見込む。</w:t>
      </w:r>
    </w:p>
    <w:p w14:paraId="68A1A4FE" w14:textId="77777777" w:rsidR="00162D3E" w:rsidRPr="00162D3E" w:rsidRDefault="00162D3E" w:rsidP="00162D3E">
      <w:pPr>
        <w:widowControl/>
        <w:shd w:val="clear" w:color="auto" w:fill="FFFFFF"/>
        <w:spacing w:line="0" w:lineRule="atLeast"/>
        <w:jc w:val="left"/>
        <w:rPr>
          <w:rFonts w:ascii="メイリオ" w:eastAsia="メイリオ" w:hAnsi="メイリオ" w:cs="ＭＳ Ｐゴシック" w:hint="eastAsia"/>
          <w:color w:val="000000"/>
          <w:kern w:val="0"/>
          <w:sz w:val="24"/>
          <w:szCs w:val="24"/>
        </w:rPr>
      </w:pPr>
      <w:r w:rsidRPr="00162D3E">
        <w:rPr>
          <w:rFonts w:ascii="メイリオ" w:eastAsia="メイリオ" w:hAnsi="メイリオ" w:cs="ＭＳ Ｐゴシック" w:hint="eastAsia"/>
          <w:color w:val="000000"/>
          <w:kern w:val="0"/>
          <w:sz w:val="24"/>
          <w:szCs w:val="24"/>
        </w:rPr>
        <w:t xml:space="preserve">　足立氏は、「技術者の中には、『給与やポジション』よりも『自己成長』をモチベーションの源泉と考える人がいる。彼らを隠れた人材にさせる原因は、賃金の低さに加えて、技術者への正当な理解と評価、技術者が求める職場環境や働き方などの面での不満に日本企業が対応できていないことだ。日本企業には、従来の人材採用方法だけでなく、海外にも基盤を持つクラウドソーシングコミュニティーやタレントプラットフォームを積極的に利用することが必要</w:t>
      </w:r>
      <w:r w:rsidRPr="00162D3E">
        <w:rPr>
          <w:rFonts w:ascii="メイリオ" w:eastAsia="メイリオ" w:hAnsi="メイリオ" w:cs="ＭＳ Ｐゴシック" w:hint="eastAsia"/>
          <w:color w:val="000000"/>
          <w:kern w:val="0"/>
          <w:sz w:val="24"/>
          <w:szCs w:val="24"/>
        </w:rPr>
        <w:lastRenderedPageBreak/>
        <w:t>だ。従来とは異なる働き方の提供を検討し、柔軟なIT組織を設計した上で、隠れた人材に適した雇用形態を導入することも求められる」と述べている。</w:t>
      </w:r>
    </w:p>
    <w:p w14:paraId="1C438250" w14:textId="77777777" w:rsidR="00162D3E" w:rsidRPr="00162D3E" w:rsidRDefault="00162D3E" w:rsidP="00162D3E">
      <w:pPr>
        <w:widowControl/>
        <w:shd w:val="clear" w:color="auto" w:fill="FFFFFF"/>
        <w:spacing w:after="300" w:line="0" w:lineRule="atLeast"/>
        <w:jc w:val="right"/>
        <w:rPr>
          <w:rFonts w:ascii="メイリオ" w:eastAsia="メイリオ" w:hAnsi="メイリオ" w:cs="ＭＳ Ｐゴシック" w:hint="eastAsia"/>
          <w:color w:val="666666"/>
          <w:kern w:val="0"/>
          <w:sz w:val="20"/>
          <w:szCs w:val="20"/>
        </w:rPr>
      </w:pPr>
      <w:r w:rsidRPr="00162D3E">
        <w:rPr>
          <w:rFonts w:ascii="メイリオ" w:eastAsia="メイリオ" w:hAnsi="メイリオ" w:cs="ＭＳ Ｐゴシック" w:hint="eastAsia"/>
          <w:color w:val="666666"/>
          <w:kern w:val="0"/>
          <w:sz w:val="20"/>
          <w:szCs w:val="20"/>
        </w:rPr>
        <w:t xml:space="preserve">Copyright © </w:t>
      </w:r>
      <w:proofErr w:type="spellStart"/>
      <w:r w:rsidRPr="00162D3E">
        <w:rPr>
          <w:rFonts w:ascii="メイリオ" w:eastAsia="メイリオ" w:hAnsi="メイリオ" w:cs="ＭＳ Ｐゴシック" w:hint="eastAsia"/>
          <w:color w:val="666666"/>
          <w:kern w:val="0"/>
          <w:sz w:val="20"/>
          <w:szCs w:val="20"/>
        </w:rPr>
        <w:t>ITmedia</w:t>
      </w:r>
      <w:proofErr w:type="spellEnd"/>
      <w:r w:rsidRPr="00162D3E">
        <w:rPr>
          <w:rFonts w:ascii="メイリオ" w:eastAsia="メイリオ" w:hAnsi="メイリオ" w:cs="ＭＳ Ｐゴシック" w:hint="eastAsia"/>
          <w:color w:val="666666"/>
          <w:kern w:val="0"/>
          <w:sz w:val="20"/>
          <w:szCs w:val="20"/>
        </w:rPr>
        <w:t>, Inc. All Rights Reserved.</w:t>
      </w:r>
    </w:p>
    <w:p w14:paraId="64EAE8F6" w14:textId="77777777" w:rsidR="00095548" w:rsidRDefault="00095548" w:rsidP="00162D3E">
      <w:pPr>
        <w:spacing w:line="0" w:lineRule="atLeast"/>
      </w:pPr>
    </w:p>
    <w:sectPr w:rsidR="0009554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D3E"/>
    <w:rsid w:val="00095548"/>
    <w:rsid w:val="00162D3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9E15C7"/>
  <w15:chartTrackingRefBased/>
  <w15:docId w15:val="{B4435810-47AA-4543-8A14-07CBB362B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62D3E"/>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62D3E"/>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162D3E"/>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62D3E"/>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62D3E"/>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162D3E"/>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162D3E"/>
    <w:rPr>
      <w:color w:val="0000FF"/>
      <w:u w:val="single"/>
    </w:rPr>
  </w:style>
  <w:style w:type="character" w:customStyle="1" w:styleId="baloon">
    <w:name w:val="baloon"/>
    <w:basedOn w:val="a0"/>
    <w:rsid w:val="00162D3E"/>
  </w:style>
  <w:style w:type="character" w:customStyle="1" w:styleId="msbbtncount">
    <w:name w:val="msbbtncount"/>
    <w:basedOn w:val="a0"/>
    <w:rsid w:val="00162D3E"/>
  </w:style>
  <w:style w:type="paragraph" w:styleId="Web">
    <w:name w:val="Normal (Web)"/>
    <w:basedOn w:val="a"/>
    <w:uiPriority w:val="99"/>
    <w:semiHidden/>
    <w:unhideWhenUsed/>
    <w:rsid w:val="00162D3E"/>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747915">
      <w:bodyDiv w:val="1"/>
      <w:marLeft w:val="0"/>
      <w:marRight w:val="0"/>
      <w:marTop w:val="0"/>
      <w:marBottom w:val="0"/>
      <w:divBdr>
        <w:top w:val="none" w:sz="0" w:space="0" w:color="auto"/>
        <w:left w:val="none" w:sz="0" w:space="0" w:color="auto"/>
        <w:bottom w:val="none" w:sz="0" w:space="0" w:color="auto"/>
        <w:right w:val="none" w:sz="0" w:space="0" w:color="auto"/>
      </w:divBdr>
      <w:divsChild>
        <w:div w:id="1184900342">
          <w:marLeft w:val="0"/>
          <w:marRight w:val="0"/>
          <w:marTop w:val="0"/>
          <w:marBottom w:val="0"/>
          <w:divBdr>
            <w:top w:val="none" w:sz="0" w:space="0" w:color="auto"/>
            <w:left w:val="none" w:sz="0" w:space="0" w:color="auto"/>
            <w:bottom w:val="none" w:sz="0" w:space="0" w:color="auto"/>
            <w:right w:val="none" w:sz="0" w:space="0" w:color="auto"/>
          </w:divBdr>
          <w:divsChild>
            <w:div w:id="322005258">
              <w:marLeft w:val="0"/>
              <w:marRight w:val="0"/>
              <w:marTop w:val="0"/>
              <w:marBottom w:val="0"/>
              <w:divBdr>
                <w:top w:val="none" w:sz="0" w:space="0" w:color="auto"/>
                <w:left w:val="none" w:sz="0" w:space="0" w:color="auto"/>
                <w:bottom w:val="none" w:sz="0" w:space="0" w:color="auto"/>
                <w:right w:val="none" w:sz="0" w:space="0" w:color="auto"/>
              </w:divBdr>
            </w:div>
          </w:divsChild>
        </w:div>
        <w:div w:id="1614165527">
          <w:marLeft w:val="0"/>
          <w:marRight w:val="0"/>
          <w:marTop w:val="0"/>
          <w:marBottom w:val="0"/>
          <w:divBdr>
            <w:top w:val="none" w:sz="0" w:space="0" w:color="auto"/>
            <w:left w:val="none" w:sz="0" w:space="0" w:color="auto"/>
            <w:bottom w:val="none" w:sz="0" w:space="0" w:color="auto"/>
            <w:right w:val="none" w:sz="0" w:space="0" w:color="auto"/>
          </w:divBdr>
          <w:divsChild>
            <w:div w:id="127361440">
              <w:marLeft w:val="0"/>
              <w:marRight w:val="0"/>
              <w:marTop w:val="0"/>
              <w:marBottom w:val="0"/>
              <w:divBdr>
                <w:top w:val="none" w:sz="0" w:space="0" w:color="auto"/>
                <w:left w:val="none" w:sz="0" w:space="0" w:color="auto"/>
                <w:bottom w:val="none" w:sz="0" w:space="0" w:color="auto"/>
                <w:right w:val="none" w:sz="0" w:space="0" w:color="auto"/>
              </w:divBdr>
            </w:div>
          </w:divsChild>
        </w:div>
        <w:div w:id="1977561382">
          <w:marLeft w:val="0"/>
          <w:marRight w:val="0"/>
          <w:marTop w:val="0"/>
          <w:marBottom w:val="450"/>
          <w:divBdr>
            <w:top w:val="none" w:sz="0" w:space="0" w:color="auto"/>
            <w:left w:val="none" w:sz="0" w:space="0" w:color="auto"/>
            <w:bottom w:val="none" w:sz="0" w:space="0" w:color="auto"/>
            <w:right w:val="none" w:sz="0" w:space="0" w:color="auto"/>
          </w:divBdr>
          <w:divsChild>
            <w:div w:id="659387727">
              <w:marLeft w:val="0"/>
              <w:marRight w:val="0"/>
              <w:marTop w:val="0"/>
              <w:marBottom w:val="0"/>
              <w:divBdr>
                <w:top w:val="none" w:sz="0" w:space="0" w:color="auto"/>
                <w:left w:val="none" w:sz="0" w:space="0" w:color="auto"/>
                <w:bottom w:val="none" w:sz="0" w:space="0" w:color="auto"/>
                <w:right w:val="none" w:sz="0" w:space="0" w:color="auto"/>
              </w:divBdr>
            </w:div>
          </w:divsChild>
        </w:div>
        <w:div w:id="1692026392">
          <w:marLeft w:val="0"/>
          <w:marRight w:val="0"/>
          <w:marTop w:val="0"/>
          <w:marBottom w:val="0"/>
          <w:divBdr>
            <w:top w:val="none" w:sz="0" w:space="0" w:color="auto"/>
            <w:left w:val="none" w:sz="0" w:space="0" w:color="auto"/>
            <w:bottom w:val="none" w:sz="0" w:space="0" w:color="auto"/>
            <w:right w:val="none" w:sz="0" w:space="0" w:color="auto"/>
          </w:divBdr>
          <w:divsChild>
            <w:div w:id="2040741037">
              <w:marLeft w:val="0"/>
              <w:marRight w:val="0"/>
              <w:marTop w:val="0"/>
              <w:marBottom w:val="0"/>
              <w:divBdr>
                <w:top w:val="none" w:sz="0" w:space="0" w:color="auto"/>
                <w:left w:val="none" w:sz="0" w:space="0" w:color="auto"/>
                <w:bottom w:val="none" w:sz="0" w:space="0" w:color="auto"/>
                <w:right w:val="none" w:sz="0" w:space="0" w:color="auto"/>
              </w:divBdr>
              <w:divsChild>
                <w:div w:id="1333945584">
                  <w:marLeft w:val="0"/>
                  <w:marRight w:val="0"/>
                  <w:marTop w:val="0"/>
                  <w:marBottom w:val="300"/>
                  <w:divBdr>
                    <w:top w:val="none" w:sz="0" w:space="0" w:color="auto"/>
                    <w:left w:val="none" w:sz="0" w:space="0" w:color="auto"/>
                    <w:bottom w:val="none" w:sz="0" w:space="0" w:color="auto"/>
                    <w:right w:val="none" w:sz="0" w:space="0" w:color="auto"/>
                  </w:divBdr>
                </w:div>
                <w:div w:id="1996566438">
                  <w:marLeft w:val="0"/>
                  <w:marRight w:val="0"/>
                  <w:marTop w:val="0"/>
                  <w:marBottom w:val="300"/>
                  <w:divBdr>
                    <w:top w:val="single" w:sz="6" w:space="4" w:color="E7C400"/>
                    <w:left w:val="single" w:sz="6" w:space="4" w:color="E7C400"/>
                    <w:bottom w:val="single" w:sz="6" w:space="4" w:color="E7C400"/>
                    <w:right w:val="single" w:sz="6" w:space="4" w:color="E7C400"/>
                  </w:divBdr>
                </w:div>
                <w:div w:id="376517145">
                  <w:marLeft w:val="0"/>
                  <w:marRight w:val="0"/>
                  <w:marTop w:val="0"/>
                  <w:marBottom w:val="300"/>
                  <w:divBdr>
                    <w:top w:val="none" w:sz="0" w:space="0" w:color="auto"/>
                    <w:left w:val="none" w:sz="0" w:space="0" w:color="auto"/>
                    <w:bottom w:val="none" w:sz="0" w:space="0" w:color="auto"/>
                    <w:right w:val="none" w:sz="0" w:space="0" w:color="auto"/>
                  </w:divBdr>
                </w:div>
                <w:div w:id="1839078879">
                  <w:marLeft w:val="0"/>
                  <w:marRight w:val="0"/>
                  <w:marTop w:val="0"/>
                  <w:marBottom w:val="300"/>
                  <w:divBdr>
                    <w:top w:val="none" w:sz="0" w:space="0" w:color="auto"/>
                    <w:left w:val="none" w:sz="0" w:space="0" w:color="auto"/>
                    <w:bottom w:val="none" w:sz="0" w:space="0" w:color="auto"/>
                    <w:right w:val="none" w:sz="0" w:space="0" w:color="auto"/>
                  </w:divBdr>
                </w:div>
                <w:div w:id="11209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image.itmedia.co.jp/l/im/ait/articles/2003/04/l_sdfg.pn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FE5E7EEABD194145A93ACB9C84A2914C" ma:contentTypeVersion="15" ma:contentTypeDescription="新しいドキュメントを作成します。" ma:contentTypeScope="" ma:versionID="7227b37d42d87e244a0eb7baadeee9dc">
  <xsd:schema xmlns:xsd="http://www.w3.org/2001/XMLSchema" xmlns:xs="http://www.w3.org/2001/XMLSchema" xmlns:p="http://schemas.microsoft.com/office/2006/metadata/properties" xmlns:ns3="94e8a195-850d-48a3-a32c-a6694023dc1c" xmlns:ns4="c0cf9db6-bd91-419e-9d37-ff5e13d29cdb" targetNamespace="http://schemas.microsoft.com/office/2006/metadata/properties" ma:root="true" ma:fieldsID="4f34680b0da8a9a2ee79688a6aa7e656" ns3:_="" ns4:_="">
    <xsd:import namespace="94e8a195-850d-48a3-a32c-a6694023dc1c"/>
    <xsd:import namespace="c0cf9db6-bd91-419e-9d37-ff5e13d29cdb"/>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GenerationTime" minOccurs="0"/>
                <xsd:element ref="ns4:MediaServiceEventHashCode" minOccurs="0"/>
                <xsd:element ref="ns4:MediaServiceLocation"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4e8a195-850d-48a3-a32c-a6694023dc1c" elementFormDefault="qualified">
    <xsd:import namespace="http://schemas.microsoft.com/office/2006/documentManagement/types"/>
    <xsd:import namespace="http://schemas.microsoft.com/office/infopath/2007/PartnerControls"/>
    <xsd:element name="SharedWithUsers" ma:index="8" nillable="true" ma:displayName="共有相手"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有相手の詳細情報" ma:description="" ma:internalName="SharedWithDetails" ma:readOnly="true">
      <xsd:simpleType>
        <xsd:restriction base="dms:Note">
          <xsd:maxLength value="255"/>
        </xsd:restriction>
      </xsd:simpleType>
    </xsd:element>
    <xsd:element name="SharingHintHash" ma:index="10" nillable="true" ma:displayName="共有のヒントのハッシュ" ma:description="" ma:internalName="SharingHintHash" ma:readOnly="true">
      <xsd:simpleType>
        <xsd:restriction base="dms:Text"/>
      </xsd:simpleType>
    </xsd:element>
    <xsd:element name="LastSharedByUser" ma:index="11" nillable="true" ma:displayName="最新の共有 (ユーザー別)" ma:description="" ma:internalName="LastSharedByUser" ma:readOnly="true">
      <xsd:simpleType>
        <xsd:restriction base="dms:Note">
          <xsd:maxLength value="255"/>
        </xsd:restriction>
      </xsd:simpleType>
    </xsd:element>
    <xsd:element name="LastSharedByTime" ma:index="12" nillable="true" ma:displayName="最新の共有 (時間別)"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c0cf9db6-bd91-419e-9d37-ff5e13d29cdb"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DateTaken" ma:index="16" nillable="true" ma:displayName="MediaServiceDateTaken" ma:description="" ma:hidden="true" ma:internalName="MediaServiceDateTaken"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EC7EBB4-6B06-4D2B-A95F-0744971B98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4e8a195-850d-48a3-a32c-a6694023dc1c"/>
    <ds:schemaRef ds:uri="c0cf9db6-bd91-419e-9d37-ff5e13d29c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CC0A9F-03A1-4482-B63B-C34081FC6333}">
  <ds:schemaRefs>
    <ds:schemaRef ds:uri="http://schemas.microsoft.com/sharepoint/v3/contenttype/forms"/>
  </ds:schemaRefs>
</ds:datastoreItem>
</file>

<file path=customXml/itemProps3.xml><?xml version="1.0" encoding="utf-8"?>
<ds:datastoreItem xmlns:ds="http://schemas.openxmlformats.org/officeDocument/2006/customXml" ds:itemID="{B3B5315D-A7A4-417B-9414-B81F1CF1A376}">
  <ds:schemaRefs>
    <ds:schemaRef ds:uri="c0cf9db6-bd91-419e-9d37-ff5e13d29cdb"/>
    <ds:schemaRef ds:uri="http://schemas.microsoft.com/office/2006/metadata/properties"/>
    <ds:schemaRef ds:uri="http://purl.org/dc/elements/1.1/"/>
    <ds:schemaRef ds:uri="http://purl.org/dc/terms/"/>
    <ds:schemaRef ds:uri="http://schemas.openxmlformats.org/package/2006/metadata/core-properties"/>
    <ds:schemaRef ds:uri="http://schemas.microsoft.com/office/infopath/2007/PartnerControls"/>
    <ds:schemaRef ds:uri="http://schemas.microsoft.com/office/2006/documentManagement/types"/>
    <ds:schemaRef ds:uri="94e8a195-850d-48a3-a32c-a6694023dc1c"/>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277</Words>
  <Characters>1585</Characters>
  <Application>Microsoft Office Word</Application>
  <DocSecurity>0</DocSecurity>
  <Lines>13</Lines>
  <Paragraphs>3</Paragraphs>
  <ScaleCrop>false</ScaleCrop>
  <Company/>
  <LinksUpToDate>false</LinksUpToDate>
  <CharactersWithSpaces>1859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nakayama masaki</dc:creator>
  <cp:keywords/>
  <dc:description/>
  <cp:lastModifiedBy>nakayama masaki</cp:lastModifiedBy>
  <cp:revision>1</cp:revision>
  <dcterms:created xsi:type="dcterms:W3CDTF">2020-03-04T23:57:00Z</dcterms:created>
  <dcterms:modified xsi:type="dcterms:W3CDTF">2020-03-05T00:00:00Z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0x010100FE5E7EEABD194145A93ACB9C84A2914C</vt:lpwstr>
  </property>
</Properties>
</file>