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323F7" w14:textId="77777777" w:rsidR="00510C5C" w:rsidRDefault="00510C5C" w:rsidP="00510C5C">
      <w:pPr>
        <w:pStyle w:val="1"/>
        <w:pBdr>
          <w:bottom w:val="single" w:sz="12" w:space="6" w:color="0073AF"/>
        </w:pBdr>
        <w:spacing w:line="0" w:lineRule="atLeast"/>
        <w:rPr>
          <w:rFonts w:ascii="メイリオ" w:eastAsia="メイリオ" w:hAnsi="メイリオ"/>
          <w:color w:val="333333"/>
          <w:sz w:val="27"/>
          <w:szCs w:val="27"/>
        </w:rPr>
      </w:pPr>
      <w:r>
        <w:rPr>
          <w:rFonts w:ascii="メイリオ" w:eastAsia="メイリオ" w:hAnsi="メイリオ" w:hint="eastAsia"/>
          <w:color w:val="333333"/>
          <w:sz w:val="27"/>
          <w:szCs w:val="27"/>
        </w:rPr>
        <w:t>NIST CSFとの併用で効果を最大化するフレームワーク～NIST プライバシーフレームワークの活用方法～</w:t>
      </w:r>
    </w:p>
    <w:p w14:paraId="1DF77600" w14:textId="77777777" w:rsidR="00510C5C" w:rsidRDefault="00510C5C" w:rsidP="00510C5C">
      <w:pPr>
        <w:pStyle w:val="date"/>
        <w:spacing w:before="0" w:beforeAutospacing="0" w:after="0" w:afterAutospacing="0" w:line="0" w:lineRule="atLeast"/>
        <w:rPr>
          <w:rFonts w:hint="eastAsia"/>
          <w:sz w:val="21"/>
          <w:szCs w:val="21"/>
        </w:rPr>
      </w:pPr>
      <w:r>
        <w:rPr>
          <w:sz w:val="21"/>
          <w:szCs w:val="21"/>
        </w:rPr>
        <w:t>2020年02月18日</w:t>
      </w:r>
    </w:p>
    <w:p w14:paraId="62CB5FB9" w14:textId="77777777" w:rsidR="00510C5C" w:rsidRDefault="00510C5C" w:rsidP="00510C5C">
      <w:pPr>
        <w:pStyle w:val="title"/>
        <w:shd w:val="clear" w:color="auto" w:fill="FEFEFE"/>
        <w:spacing w:before="0" w:beforeAutospacing="0" w:after="75" w:afterAutospacing="0" w:line="0" w:lineRule="atLeast"/>
        <w:textAlignment w:val="center"/>
        <w:rPr>
          <w:rFonts w:ascii="メイリオ" w:eastAsia="メイリオ" w:hAnsi="メイリオ"/>
          <w:color w:val="333333"/>
          <w:sz w:val="17"/>
          <w:szCs w:val="17"/>
        </w:rPr>
      </w:pPr>
      <w:r>
        <w:rPr>
          <w:rFonts w:ascii="メイリオ" w:eastAsia="メイリオ" w:hAnsi="メイリオ" w:hint="eastAsia"/>
          <w:color w:val="333333"/>
          <w:sz w:val="17"/>
          <w:szCs w:val="17"/>
        </w:rPr>
        <w:t>コンサルタント</w:t>
      </w:r>
    </w:p>
    <w:p w14:paraId="2F241958" w14:textId="77777777" w:rsidR="00510C5C" w:rsidRDefault="00510C5C" w:rsidP="00510C5C">
      <w:pPr>
        <w:pStyle w:val="name"/>
        <w:shd w:val="clear" w:color="auto" w:fill="FEFEFE"/>
        <w:spacing w:before="0" w:beforeAutospacing="0" w:after="0" w:afterAutospacing="0" w:line="0" w:lineRule="atLeast"/>
        <w:textAlignment w:val="center"/>
        <w:rPr>
          <w:rFonts w:ascii="メイリオ" w:eastAsia="メイリオ" w:hAnsi="メイリオ" w:hint="eastAsia"/>
          <w:color w:val="333333"/>
        </w:rPr>
      </w:pPr>
      <w:hyperlink r:id="rId5" w:history="1">
        <w:r>
          <w:rPr>
            <w:rStyle w:val="a3"/>
            <w:rFonts w:ascii="メイリオ" w:eastAsia="メイリオ" w:hAnsi="メイリオ" w:hint="eastAsia"/>
            <w:color w:val="1853B5"/>
          </w:rPr>
          <w:t>星野</w:t>
        </w:r>
        <w:r>
          <w:rPr>
            <w:rStyle w:val="a3"/>
            <w:rFonts w:ascii="メイリオ" w:eastAsia="メイリオ" w:hAnsi="メイリオ" w:hint="eastAsia"/>
            <w:color w:val="1853B5"/>
          </w:rPr>
          <w:t> </w:t>
        </w:r>
        <w:r>
          <w:rPr>
            <w:rStyle w:val="a3"/>
            <w:rFonts w:ascii="メイリオ" w:eastAsia="メイリオ" w:hAnsi="メイリオ" w:hint="eastAsia"/>
            <w:color w:val="1853B5"/>
          </w:rPr>
          <w:t>靖</w:t>
        </w:r>
      </w:hyperlink>
    </w:p>
    <w:p w14:paraId="16ED1658" w14:textId="440FF637" w:rsidR="00510C5C" w:rsidRDefault="00510C5C" w:rsidP="00510C5C">
      <w:pPr>
        <w:shd w:val="clear" w:color="auto" w:fill="FEFEFE"/>
        <w:spacing w:line="0" w:lineRule="atLeast"/>
        <w:rPr>
          <w:rFonts w:ascii="メイリオ" w:eastAsia="メイリオ" w:hAnsi="メイリオ" w:hint="eastAsia"/>
          <w:color w:val="333333"/>
          <w:sz w:val="23"/>
          <w:szCs w:val="23"/>
        </w:rPr>
      </w:pPr>
      <w:r>
        <w:rPr>
          <w:rFonts w:ascii="メイリオ" w:eastAsia="メイリオ" w:hAnsi="メイリオ"/>
          <w:noProof/>
          <w:color w:val="333333"/>
          <w:sz w:val="23"/>
          <w:szCs w:val="23"/>
        </w:rPr>
        <w:drawing>
          <wp:inline distT="0" distB="0" distL="0" distR="0" wp14:anchorId="60C62981" wp14:editId="7BB0ADFE">
            <wp:extent cx="1428750" cy="1524000"/>
            <wp:effectExtent l="0" t="0" r="0" b="0"/>
            <wp:docPr id="7" name="図 7" descr="コンサルタント　星野 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コンサルタント　星野 靖"/>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524000"/>
                    </a:xfrm>
                    <a:prstGeom prst="rect">
                      <a:avLst/>
                    </a:prstGeom>
                    <a:noFill/>
                    <a:ln>
                      <a:noFill/>
                    </a:ln>
                  </pic:spPr>
                </pic:pic>
              </a:graphicData>
            </a:graphic>
          </wp:inline>
        </w:drawing>
      </w:r>
      <w:bookmarkStart w:id="0" w:name="_GoBack"/>
      <w:bookmarkEnd w:id="0"/>
    </w:p>
    <w:p w14:paraId="7E0D05F7" w14:textId="1335D0B5" w:rsidR="00510C5C" w:rsidRPr="00510C5C" w:rsidRDefault="00510C5C" w:rsidP="00510C5C">
      <w:pPr>
        <w:widowControl/>
        <w:shd w:val="clear" w:color="auto" w:fill="FEFEFE"/>
        <w:spacing w:after="150" w:line="0" w:lineRule="atLeast"/>
        <w:jc w:val="left"/>
        <w:rPr>
          <w:rFonts w:ascii="メイリオ" w:eastAsia="メイリオ" w:hAnsi="メイリオ" w:cs="ＭＳ Ｐゴシック"/>
          <w:color w:val="333333"/>
          <w:kern w:val="0"/>
          <w:sz w:val="23"/>
          <w:szCs w:val="23"/>
        </w:rPr>
      </w:pPr>
      <w:r>
        <w:rPr>
          <w:rFonts w:ascii="メイリオ" w:eastAsia="メイリオ" w:hAnsi="メイリオ" w:cs="ＭＳ Ｐゴシック" w:hint="eastAsia"/>
          <w:color w:val="333333"/>
          <w:kern w:val="0"/>
          <w:sz w:val="23"/>
          <w:szCs w:val="23"/>
        </w:rPr>
        <w:t>デ</w:t>
      </w:r>
      <w:r w:rsidRPr="00510C5C">
        <w:rPr>
          <w:rFonts w:ascii="メイリオ" w:eastAsia="メイリオ" w:hAnsi="メイリオ" w:cs="ＭＳ Ｐゴシック" w:hint="eastAsia"/>
          <w:color w:val="333333"/>
          <w:kern w:val="0"/>
          <w:sz w:val="23"/>
          <w:szCs w:val="23"/>
        </w:rPr>
        <w:t>ジタルトランスフォーメーション、略してDXがホットワードになっており、企業はデジタル、データでビジネスを変革する必要に迫られています。既にこれによりデジタルビジネスの成功を収めた企業も出てきており、今後もこの流れがしばらく続きそうです。</w:t>
      </w:r>
    </w:p>
    <w:p w14:paraId="54AADBFA" w14:textId="77777777" w:rsidR="00510C5C" w:rsidRPr="00510C5C" w:rsidRDefault="00510C5C" w:rsidP="00510C5C">
      <w:pPr>
        <w:widowControl/>
        <w:shd w:val="clear" w:color="auto" w:fill="FEFEFE"/>
        <w:spacing w:after="150" w:line="0" w:lineRule="atLeast"/>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一方、近年ではIT技術の急速な成長に法規制が追い付いておらず、プライバシー侵害が問題になるケースも多く見受けられました。</w:t>
      </w:r>
    </w:p>
    <w:p w14:paraId="39C5DA6A" w14:textId="32EA1086" w:rsidR="00510C5C" w:rsidRPr="00510C5C" w:rsidRDefault="00510C5C" w:rsidP="00510C5C">
      <w:pPr>
        <w:widowControl/>
        <w:shd w:val="clear" w:color="auto" w:fill="FEFEFE"/>
        <w:spacing w:line="0" w:lineRule="atLeast"/>
        <w:jc w:val="center"/>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noProof/>
          <w:color w:val="333333"/>
          <w:kern w:val="0"/>
          <w:sz w:val="23"/>
          <w:szCs w:val="23"/>
        </w:rPr>
        <w:drawing>
          <wp:inline distT="0" distB="0" distL="0" distR="0" wp14:anchorId="34CCB5CC" wp14:editId="08334BA8">
            <wp:extent cx="2857500" cy="19050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658F11E" w14:textId="77777777" w:rsidR="00510C5C" w:rsidRPr="00510C5C" w:rsidRDefault="00510C5C" w:rsidP="00510C5C">
      <w:pPr>
        <w:widowControl/>
        <w:shd w:val="clear" w:color="auto" w:fill="FEFEFE"/>
        <w:spacing w:after="240" w:line="0" w:lineRule="atLeast"/>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そんな中、エポックメーキングな出来事となったのが、2018年5月のGDPR (EU一般データ保護規則)の施行です。以降、プライバシー侵害に高額な制裁金が科されるようになり、カリフォルニア州消費者プライバシー法(CCPA)発効等、各国もGDPRに追随するようになってきました。ISO27701:2019のような統一規</w:t>
      </w:r>
      <w:r w:rsidRPr="00510C5C">
        <w:rPr>
          <w:rFonts w:ascii="メイリオ" w:eastAsia="メイリオ" w:hAnsi="メイリオ" w:cs="ＭＳ Ｐゴシック" w:hint="eastAsia"/>
          <w:color w:val="333333"/>
          <w:kern w:val="0"/>
          <w:sz w:val="23"/>
          <w:szCs w:val="23"/>
        </w:rPr>
        <w:lastRenderedPageBreak/>
        <w:t>格も出てきています。つまり、データを攻めに活用する際、適切な管理を求められるようになってきたということです。</w:t>
      </w:r>
    </w:p>
    <w:p w14:paraId="4D26F938" w14:textId="77777777" w:rsidR="00510C5C" w:rsidRPr="00510C5C" w:rsidRDefault="00510C5C" w:rsidP="00510C5C">
      <w:pPr>
        <w:widowControl/>
        <w:shd w:val="clear" w:color="auto" w:fill="FEFEFE"/>
        <w:spacing w:after="240" w:line="0" w:lineRule="atLeast"/>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この流れの中、2020年1月16日に米国国立標準技術研究所(NIST)がプライバシーフレームワーク 1.0 (以下、NIST PF)を策定しました。NIST PFは法規制でも認証でもない参考とすべきフレームワークという位置づけであり、必須で遵守すべきものではないのですが、NIST サイバーセキュリティフレームワーク(NIST CSF)のように、世界中で参考にされることが見込まれます。</w:t>
      </w:r>
    </w:p>
    <w:p w14:paraId="6B33B3C8" w14:textId="77777777" w:rsidR="00510C5C" w:rsidRPr="00510C5C" w:rsidRDefault="00510C5C" w:rsidP="00510C5C">
      <w:pPr>
        <w:widowControl/>
        <w:pBdr>
          <w:top w:val="single" w:sz="6" w:space="8" w:color="CCCCCC"/>
          <w:left w:val="single" w:sz="6" w:space="8" w:color="CCCCCC"/>
          <w:bottom w:val="single" w:sz="6" w:space="8" w:color="CCCCCC"/>
          <w:right w:val="single" w:sz="6" w:space="8" w:color="CCCCCC"/>
        </w:pBdr>
        <w:shd w:val="clear" w:color="auto" w:fill="FEFEFE"/>
        <w:spacing w:before="600" w:after="300" w:line="0" w:lineRule="atLeast"/>
        <w:jc w:val="left"/>
        <w:outlineLvl w:val="3"/>
        <w:rPr>
          <w:rFonts w:ascii="メイリオ" w:eastAsia="メイリオ" w:hAnsi="メイリオ" w:cs="ＭＳ Ｐゴシック" w:hint="eastAsia"/>
          <w:color w:val="333333"/>
          <w:kern w:val="0"/>
          <w:sz w:val="27"/>
          <w:szCs w:val="27"/>
        </w:rPr>
      </w:pPr>
      <w:r w:rsidRPr="00510C5C">
        <w:rPr>
          <w:rFonts w:ascii="メイリオ" w:eastAsia="メイリオ" w:hAnsi="メイリオ" w:cs="ＭＳ Ｐゴシック" w:hint="eastAsia"/>
          <w:b/>
          <w:bCs/>
          <w:color w:val="333333"/>
          <w:kern w:val="0"/>
          <w:sz w:val="24"/>
          <w:szCs w:val="24"/>
        </w:rPr>
        <w:t>NIST PFとは</w:t>
      </w:r>
    </w:p>
    <w:p w14:paraId="3984E2B6" w14:textId="77777777" w:rsidR="00510C5C" w:rsidRPr="00510C5C" w:rsidRDefault="00510C5C" w:rsidP="00510C5C">
      <w:pPr>
        <w:widowControl/>
        <w:shd w:val="clear" w:color="auto" w:fill="FEFEFE"/>
        <w:spacing w:line="0" w:lineRule="atLeast"/>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では、NIST PFはどんなものか、これはプライバシー保護視点で遵守すべき対応をまとめたものです。NIST CSFではサイバーセキュリティレベル向上に繋がる対応をまとめており、プライバシー保護に貢献している側面はあるものの、サイバー被害が原因ではないプライバシー問題はカバーできていませんでした。そこで、これをカバーするためにNIST PFが策定されました。そのため、どちらか単独で使用しても効果はありますが、両方を組み合わせて使うことがより効果的です。</w:t>
      </w:r>
      <w:r w:rsidRPr="00510C5C">
        <w:rPr>
          <w:rFonts w:ascii="メイリオ" w:eastAsia="メイリオ" w:hAnsi="メイリオ" w:cs="ＭＳ Ｐゴシック" w:hint="eastAsia"/>
          <w:color w:val="333333"/>
          <w:kern w:val="0"/>
          <w:sz w:val="23"/>
          <w:szCs w:val="23"/>
        </w:rPr>
        <w:br/>
        <w:t>また、このフレームワークは特定の業種、組織規模の大小、特定の技術や法規制等は問わない汎用的な内容となっており、以下のような効果が期待されます。</w:t>
      </w:r>
    </w:p>
    <w:p w14:paraId="39FA3F0D" w14:textId="77777777" w:rsidR="00510C5C" w:rsidRPr="00510C5C" w:rsidRDefault="00510C5C" w:rsidP="00510C5C">
      <w:pPr>
        <w:widowControl/>
        <w:numPr>
          <w:ilvl w:val="0"/>
          <w:numId w:val="1"/>
        </w:numPr>
        <w:shd w:val="clear" w:color="auto" w:fill="FEFEFE"/>
        <w:spacing w:before="100" w:beforeAutospacing="1" w:after="100" w:afterAutospacing="1" w:line="0" w:lineRule="atLeast"/>
        <w:ind w:left="480"/>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プライバシーを考慮した設計を行い、それをシステムや製品、サービスに実装することができる</w:t>
      </w:r>
    </w:p>
    <w:p w14:paraId="5051B4E2" w14:textId="77777777" w:rsidR="00510C5C" w:rsidRPr="00510C5C" w:rsidRDefault="00510C5C" w:rsidP="00510C5C">
      <w:pPr>
        <w:widowControl/>
        <w:numPr>
          <w:ilvl w:val="0"/>
          <w:numId w:val="1"/>
        </w:numPr>
        <w:shd w:val="clear" w:color="auto" w:fill="FEFEFE"/>
        <w:spacing w:before="100" w:beforeAutospacing="1" w:after="100" w:afterAutospacing="1" w:line="0" w:lineRule="atLeast"/>
        <w:ind w:left="480"/>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プライバシー対応について、対外的に取組み状況を発信できる</w:t>
      </w:r>
    </w:p>
    <w:p w14:paraId="69950FCD" w14:textId="77777777" w:rsidR="00510C5C" w:rsidRPr="00510C5C" w:rsidRDefault="00510C5C" w:rsidP="00510C5C">
      <w:pPr>
        <w:widowControl/>
        <w:numPr>
          <w:ilvl w:val="0"/>
          <w:numId w:val="1"/>
        </w:numPr>
        <w:shd w:val="clear" w:color="auto" w:fill="FEFEFE"/>
        <w:spacing w:before="100" w:beforeAutospacing="1" w:after="100" w:afterAutospacing="1" w:line="0" w:lineRule="atLeast"/>
        <w:ind w:left="480"/>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プライバシー対応を改善することで、組織を横断した形でデータ活用を促進できる</w:t>
      </w:r>
    </w:p>
    <w:p w14:paraId="168C132D" w14:textId="77777777" w:rsidR="00510C5C" w:rsidRPr="00510C5C" w:rsidRDefault="00510C5C" w:rsidP="00510C5C">
      <w:pPr>
        <w:widowControl/>
        <w:shd w:val="clear" w:color="auto" w:fill="FEFEFE"/>
        <w:spacing w:after="120" w:line="0" w:lineRule="atLeast"/>
        <w:jc w:val="center"/>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【図表 1: サイバーセキュリティリスクとプライバシーリスクの関係性】</w:t>
      </w:r>
    </w:p>
    <w:p w14:paraId="16C867D0" w14:textId="128B842B" w:rsidR="00510C5C" w:rsidRPr="00510C5C" w:rsidRDefault="00510C5C" w:rsidP="00510C5C">
      <w:pPr>
        <w:widowControl/>
        <w:shd w:val="clear" w:color="auto" w:fill="FEFEFE"/>
        <w:spacing w:line="0" w:lineRule="atLeast"/>
        <w:jc w:val="center"/>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noProof/>
          <w:color w:val="333333"/>
          <w:kern w:val="0"/>
          <w:sz w:val="23"/>
          <w:szCs w:val="23"/>
        </w:rPr>
        <w:lastRenderedPageBreak/>
        <w:drawing>
          <wp:inline distT="0" distB="0" distL="0" distR="0" wp14:anchorId="2C672CF3" wp14:editId="1D3B99E4">
            <wp:extent cx="5400040" cy="3042285"/>
            <wp:effectExtent l="0" t="0" r="0" b="571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42285"/>
                    </a:xfrm>
                    <a:prstGeom prst="rect">
                      <a:avLst/>
                    </a:prstGeom>
                    <a:noFill/>
                    <a:ln>
                      <a:noFill/>
                    </a:ln>
                  </pic:spPr>
                </pic:pic>
              </a:graphicData>
            </a:graphic>
          </wp:inline>
        </w:drawing>
      </w:r>
    </w:p>
    <w:p w14:paraId="21434E76" w14:textId="77777777" w:rsidR="00510C5C" w:rsidRPr="00510C5C" w:rsidRDefault="00510C5C" w:rsidP="00510C5C">
      <w:pPr>
        <w:widowControl/>
        <w:pBdr>
          <w:top w:val="single" w:sz="6" w:space="8" w:color="CCCCCC"/>
          <w:left w:val="single" w:sz="6" w:space="8" w:color="CCCCCC"/>
          <w:bottom w:val="single" w:sz="6" w:space="8" w:color="CCCCCC"/>
          <w:right w:val="single" w:sz="6" w:space="8" w:color="CCCCCC"/>
        </w:pBdr>
        <w:shd w:val="clear" w:color="auto" w:fill="FEFEFE"/>
        <w:spacing w:before="600" w:after="300" w:line="0" w:lineRule="atLeast"/>
        <w:jc w:val="left"/>
        <w:outlineLvl w:val="3"/>
        <w:rPr>
          <w:rFonts w:ascii="メイリオ" w:eastAsia="メイリオ" w:hAnsi="メイリオ" w:cs="ＭＳ Ｐゴシック" w:hint="eastAsia"/>
          <w:color w:val="333333"/>
          <w:kern w:val="0"/>
          <w:sz w:val="27"/>
          <w:szCs w:val="27"/>
        </w:rPr>
      </w:pPr>
      <w:r w:rsidRPr="00510C5C">
        <w:rPr>
          <w:rFonts w:ascii="メイリオ" w:eastAsia="メイリオ" w:hAnsi="メイリオ" w:cs="ＭＳ Ｐゴシック" w:hint="eastAsia"/>
          <w:b/>
          <w:bCs/>
          <w:color w:val="333333"/>
          <w:kern w:val="0"/>
          <w:sz w:val="24"/>
          <w:szCs w:val="24"/>
        </w:rPr>
        <w:t>NIST PFの構成要素</w:t>
      </w:r>
    </w:p>
    <w:p w14:paraId="2E25CBAD" w14:textId="77777777" w:rsidR="00510C5C" w:rsidRPr="00510C5C" w:rsidRDefault="00510C5C" w:rsidP="00510C5C">
      <w:pPr>
        <w:widowControl/>
        <w:shd w:val="clear" w:color="auto" w:fill="FEFEFE"/>
        <w:spacing w:line="0" w:lineRule="atLeast"/>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NIST PFはCSF同様、Core(取るべき対策一覧)、Tier(成熟度評価指標)、Profile (現在のレベルと目指すべきレベル)などの要素で構成されています。つまり、取るべき対策を評価して現状把握し、目指すべきレベルを設定、そこに近づくための対策を決定、遂行するという手順で活用します。</w:t>
      </w:r>
    </w:p>
    <w:p w14:paraId="7B037845" w14:textId="77777777" w:rsidR="00510C5C" w:rsidRPr="00510C5C" w:rsidRDefault="00510C5C" w:rsidP="00510C5C">
      <w:pPr>
        <w:widowControl/>
        <w:shd w:val="clear" w:color="auto" w:fill="FEFEFE"/>
        <w:spacing w:after="120" w:line="0" w:lineRule="atLeast"/>
        <w:jc w:val="center"/>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【図表 2: Core, Tier, Profileの関係性】</w:t>
      </w:r>
    </w:p>
    <w:p w14:paraId="4F29F9C2" w14:textId="6E6F3C33" w:rsidR="00510C5C" w:rsidRPr="00510C5C" w:rsidRDefault="00510C5C" w:rsidP="00510C5C">
      <w:pPr>
        <w:widowControl/>
        <w:shd w:val="clear" w:color="auto" w:fill="FEFEFE"/>
        <w:spacing w:line="0" w:lineRule="atLeast"/>
        <w:jc w:val="center"/>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noProof/>
          <w:color w:val="333333"/>
          <w:kern w:val="0"/>
          <w:sz w:val="23"/>
          <w:szCs w:val="23"/>
        </w:rPr>
        <w:lastRenderedPageBreak/>
        <w:drawing>
          <wp:inline distT="0" distB="0" distL="0" distR="0" wp14:anchorId="0D3437F4" wp14:editId="18CC3DE5">
            <wp:extent cx="5400040" cy="3180080"/>
            <wp:effectExtent l="0" t="0" r="0" b="12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180080"/>
                    </a:xfrm>
                    <a:prstGeom prst="rect">
                      <a:avLst/>
                    </a:prstGeom>
                    <a:noFill/>
                    <a:ln>
                      <a:noFill/>
                    </a:ln>
                  </pic:spPr>
                </pic:pic>
              </a:graphicData>
            </a:graphic>
          </wp:inline>
        </w:drawing>
      </w:r>
    </w:p>
    <w:p w14:paraId="185F69B6" w14:textId="77777777" w:rsidR="00510C5C" w:rsidRPr="00510C5C" w:rsidRDefault="00510C5C" w:rsidP="00510C5C">
      <w:pPr>
        <w:widowControl/>
        <w:pBdr>
          <w:top w:val="single" w:sz="6" w:space="8" w:color="CCCCCC"/>
          <w:left w:val="single" w:sz="6" w:space="8" w:color="CCCCCC"/>
          <w:bottom w:val="single" w:sz="6" w:space="8" w:color="CCCCCC"/>
          <w:right w:val="single" w:sz="6" w:space="8" w:color="CCCCCC"/>
        </w:pBdr>
        <w:shd w:val="clear" w:color="auto" w:fill="FEFEFE"/>
        <w:spacing w:before="600" w:after="300" w:line="0" w:lineRule="atLeast"/>
        <w:jc w:val="left"/>
        <w:outlineLvl w:val="3"/>
        <w:rPr>
          <w:rFonts w:ascii="メイリオ" w:eastAsia="メイリオ" w:hAnsi="メイリオ" w:cs="ＭＳ Ｐゴシック" w:hint="eastAsia"/>
          <w:color w:val="333333"/>
          <w:kern w:val="0"/>
          <w:sz w:val="27"/>
          <w:szCs w:val="27"/>
        </w:rPr>
      </w:pPr>
      <w:r w:rsidRPr="00510C5C">
        <w:rPr>
          <w:rFonts w:ascii="メイリオ" w:eastAsia="メイリオ" w:hAnsi="メイリオ" w:cs="ＭＳ Ｐゴシック" w:hint="eastAsia"/>
          <w:b/>
          <w:bCs/>
          <w:color w:val="333333"/>
          <w:kern w:val="0"/>
          <w:sz w:val="24"/>
          <w:szCs w:val="24"/>
        </w:rPr>
        <w:t>Coreと機能</w:t>
      </w:r>
    </w:p>
    <w:p w14:paraId="1F67239E" w14:textId="77777777" w:rsidR="00510C5C" w:rsidRPr="00510C5C" w:rsidRDefault="00510C5C" w:rsidP="00510C5C">
      <w:pPr>
        <w:widowControl/>
        <w:shd w:val="clear" w:color="auto" w:fill="FEFEFE"/>
        <w:spacing w:after="240" w:line="0" w:lineRule="atLeast"/>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先行するNIST CSFではCoreを特定(Identify)、防御(Protect)、検知(Detect)、対応(Respond)、復旧(Recover)の5つの機能に分けて、予防対策だけでなく、事後対策についても言及しているのが画期的でした。</w:t>
      </w:r>
    </w:p>
    <w:p w14:paraId="52CE163A" w14:textId="77777777" w:rsidR="00510C5C" w:rsidRPr="00510C5C" w:rsidRDefault="00510C5C" w:rsidP="00510C5C">
      <w:pPr>
        <w:widowControl/>
        <w:shd w:val="clear" w:color="auto" w:fill="FEFEFE"/>
        <w:spacing w:after="240" w:line="0" w:lineRule="atLeast"/>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NIST PFでは、Coreを特定(Identify-P)、統治(Govern-P)、制御(Control-P)、通知(Communicate-P)、防御(Protect-P)の5つに分類しています。</w:t>
      </w:r>
    </w:p>
    <w:p w14:paraId="473780E4" w14:textId="77777777" w:rsidR="00510C5C" w:rsidRPr="00510C5C" w:rsidRDefault="00510C5C" w:rsidP="00510C5C">
      <w:pPr>
        <w:widowControl/>
        <w:shd w:val="clear" w:color="auto" w:fill="FEFEFE"/>
        <w:spacing w:after="240" w:line="0" w:lineRule="atLeast"/>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 </w:t>
      </w:r>
    </w:p>
    <w:tbl>
      <w:tblPr>
        <w:tblW w:w="985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図表 3: フレームワークの機能とリスク種類の関係性"/>
      </w:tblPr>
      <w:tblGrid>
        <w:gridCol w:w="649"/>
        <w:gridCol w:w="1970"/>
        <w:gridCol w:w="916"/>
        <w:gridCol w:w="1946"/>
        <w:gridCol w:w="1959"/>
        <w:gridCol w:w="2417"/>
      </w:tblGrid>
      <w:tr w:rsidR="00510C5C" w:rsidRPr="00510C5C" w14:paraId="5BEBCE83" w14:textId="77777777" w:rsidTr="00510C5C">
        <w:trPr>
          <w:trHeight w:val="360"/>
          <w:tblHeader/>
        </w:trPr>
        <w:tc>
          <w:tcPr>
            <w:tcW w:w="0" w:type="auto"/>
            <w:gridSpan w:val="6"/>
            <w:vMerge w:val="restart"/>
            <w:tcBorders>
              <w:top w:val="nil"/>
              <w:left w:val="nil"/>
              <w:bottom w:val="nil"/>
              <w:right w:val="nil"/>
            </w:tcBorders>
            <w:shd w:val="clear" w:color="auto" w:fill="EEEEEE"/>
            <w:tcMar>
              <w:top w:w="150" w:type="dxa"/>
              <w:left w:w="150" w:type="dxa"/>
              <w:bottom w:w="150" w:type="dxa"/>
              <w:right w:w="150" w:type="dxa"/>
            </w:tcMar>
            <w:vAlign w:val="center"/>
            <w:hideMark/>
          </w:tcPr>
          <w:p w14:paraId="37589228"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lastRenderedPageBreak/>
              <w:t>【図表 3: フレームワークの機能とリスク種類の関係性】</w:t>
            </w:r>
          </w:p>
        </w:tc>
      </w:tr>
      <w:tr w:rsidR="00510C5C" w:rsidRPr="00510C5C" w14:paraId="08F0D9BA" w14:textId="77777777" w:rsidTr="00510C5C">
        <w:trPr>
          <w:tblHeader/>
        </w:trPr>
        <w:tc>
          <w:tcPr>
            <w:tcW w:w="3735" w:type="dxa"/>
            <w:gridSpan w:val="3"/>
            <w:vMerge w:val="restart"/>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005E6A76"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フレームワークと機能</w:t>
            </w:r>
          </w:p>
        </w:tc>
        <w:tc>
          <w:tcPr>
            <w:tcW w:w="7320" w:type="dxa"/>
            <w:gridSpan w:val="3"/>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4126CF70"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リスク種類</w:t>
            </w:r>
          </w:p>
        </w:tc>
      </w:tr>
      <w:tr w:rsidR="00510C5C" w:rsidRPr="00510C5C" w14:paraId="38E2F098" w14:textId="77777777" w:rsidTr="00510C5C">
        <w:trPr>
          <w:tblHeader/>
        </w:trPr>
        <w:tc>
          <w:tcPr>
            <w:tcW w:w="0" w:type="auto"/>
            <w:gridSpan w:val="3"/>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14:paraId="1ADD74DD"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b/>
                <w:bCs/>
                <w:kern w:val="0"/>
                <w:sz w:val="19"/>
                <w:szCs w:val="19"/>
              </w:rPr>
            </w:pPr>
          </w:p>
        </w:tc>
        <w:tc>
          <w:tcPr>
            <w:tcW w:w="2250" w:type="dxa"/>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3CD8EFEB"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サイバーセキュリティ</w:t>
            </w:r>
            <w:r w:rsidRPr="00510C5C">
              <w:rPr>
                <w:rFonts w:ascii="ＭＳ Ｐゴシック" w:eastAsia="ＭＳ Ｐゴシック" w:hAnsi="ＭＳ Ｐゴシック" w:cs="ＭＳ Ｐゴシック"/>
                <w:b/>
                <w:bCs/>
                <w:kern w:val="0"/>
                <w:sz w:val="19"/>
                <w:szCs w:val="19"/>
              </w:rPr>
              <w:br/>
              <w:t>リスク</w:t>
            </w:r>
          </w:p>
        </w:tc>
        <w:tc>
          <w:tcPr>
            <w:tcW w:w="2250" w:type="dxa"/>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6978D599"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サイバーセキュリティリスク</w:t>
            </w:r>
            <w:r w:rsidRPr="00510C5C">
              <w:rPr>
                <w:rFonts w:ascii="ＭＳ Ｐゴシック" w:eastAsia="ＭＳ Ｐゴシック" w:hAnsi="ＭＳ Ｐゴシック" w:cs="ＭＳ Ｐゴシック"/>
                <w:b/>
                <w:bCs/>
                <w:kern w:val="0"/>
                <w:sz w:val="19"/>
                <w:szCs w:val="19"/>
              </w:rPr>
              <w:br/>
              <w:t>であり、かつ</w:t>
            </w:r>
            <w:r w:rsidRPr="00510C5C">
              <w:rPr>
                <w:rFonts w:ascii="ＭＳ Ｐゴシック" w:eastAsia="ＭＳ Ｐゴシック" w:hAnsi="ＭＳ Ｐゴシック" w:cs="ＭＳ Ｐゴシック"/>
                <w:b/>
                <w:bCs/>
                <w:kern w:val="0"/>
                <w:sz w:val="19"/>
                <w:szCs w:val="19"/>
              </w:rPr>
              <w:br/>
              <w:t>プライバシーリスク</w:t>
            </w:r>
          </w:p>
        </w:tc>
        <w:tc>
          <w:tcPr>
            <w:tcW w:w="2250" w:type="dxa"/>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5BA73682"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プライバシーリスク</w:t>
            </w:r>
          </w:p>
        </w:tc>
      </w:tr>
      <w:tr w:rsidR="00510C5C" w:rsidRPr="00510C5C" w14:paraId="7E97E61E" w14:textId="77777777" w:rsidTr="00510C5C">
        <w:tc>
          <w:tcPr>
            <w:tcW w:w="0" w:type="auto"/>
            <w:vMerge w:val="restart"/>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7534C91D"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CSF</w:t>
            </w:r>
          </w:p>
        </w:tc>
        <w:tc>
          <w:tcPr>
            <w:tcW w:w="2040" w:type="dxa"/>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05144BD5"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Identify</w:t>
            </w:r>
          </w:p>
        </w:tc>
        <w:tc>
          <w:tcPr>
            <w:tcW w:w="990" w:type="dxa"/>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76ADEC3D"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特定</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94CD367"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356D7FA"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 </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5A88F8E"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 </w:t>
            </w:r>
          </w:p>
        </w:tc>
      </w:tr>
      <w:tr w:rsidR="00510C5C" w:rsidRPr="00510C5C" w14:paraId="22600ADF" w14:textId="77777777" w:rsidTr="00510C5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14:paraId="2463FB32"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b/>
                <w:bCs/>
                <w:kern w:val="0"/>
                <w:sz w:val="19"/>
                <w:szCs w:val="19"/>
              </w:rPr>
            </w:pPr>
          </w:p>
        </w:tc>
        <w:tc>
          <w:tcPr>
            <w:tcW w:w="2040" w:type="dxa"/>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2AA86F07"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Protect</w:t>
            </w:r>
          </w:p>
        </w:tc>
        <w:tc>
          <w:tcPr>
            <w:tcW w:w="990" w:type="dxa"/>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1AB82C6C"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防御</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68CECA6"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75F65BD"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 </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1CEB76F"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 </w:t>
            </w:r>
          </w:p>
        </w:tc>
      </w:tr>
      <w:tr w:rsidR="00510C5C" w:rsidRPr="00510C5C" w14:paraId="2B5990F0" w14:textId="77777777" w:rsidTr="00510C5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14:paraId="598DD611"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b/>
                <w:bCs/>
                <w:kern w:val="0"/>
                <w:sz w:val="19"/>
                <w:szCs w:val="19"/>
              </w:rPr>
            </w:pPr>
          </w:p>
        </w:tc>
        <w:tc>
          <w:tcPr>
            <w:tcW w:w="2040" w:type="dxa"/>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315A27D6"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Detect</w:t>
            </w:r>
          </w:p>
        </w:tc>
        <w:tc>
          <w:tcPr>
            <w:tcW w:w="990" w:type="dxa"/>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6AB71887"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検知</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D34E071"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0930A05"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3F439C8"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 </w:t>
            </w:r>
          </w:p>
        </w:tc>
      </w:tr>
      <w:tr w:rsidR="00510C5C" w:rsidRPr="00510C5C" w14:paraId="114F9823" w14:textId="77777777" w:rsidTr="00510C5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14:paraId="261A1484"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b/>
                <w:bCs/>
                <w:kern w:val="0"/>
                <w:sz w:val="19"/>
                <w:szCs w:val="19"/>
              </w:rPr>
            </w:pPr>
          </w:p>
        </w:tc>
        <w:tc>
          <w:tcPr>
            <w:tcW w:w="2040" w:type="dxa"/>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5191D0D0"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Respond</w:t>
            </w:r>
          </w:p>
        </w:tc>
        <w:tc>
          <w:tcPr>
            <w:tcW w:w="990" w:type="dxa"/>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620492A1"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対応</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47A06DF"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86697CB"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2DA071C"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 </w:t>
            </w:r>
          </w:p>
        </w:tc>
      </w:tr>
      <w:tr w:rsidR="00510C5C" w:rsidRPr="00510C5C" w14:paraId="377C9F80" w14:textId="77777777" w:rsidTr="00510C5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14:paraId="358C3DD3"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b/>
                <w:bCs/>
                <w:kern w:val="0"/>
                <w:sz w:val="19"/>
                <w:szCs w:val="19"/>
              </w:rPr>
            </w:pPr>
          </w:p>
        </w:tc>
        <w:tc>
          <w:tcPr>
            <w:tcW w:w="2040" w:type="dxa"/>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602C8996"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Recover</w:t>
            </w:r>
          </w:p>
        </w:tc>
        <w:tc>
          <w:tcPr>
            <w:tcW w:w="990" w:type="dxa"/>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27A739B4"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復旧</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55D6BAE"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BF8E260"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61179DC"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 </w:t>
            </w:r>
          </w:p>
        </w:tc>
      </w:tr>
      <w:tr w:rsidR="00510C5C" w:rsidRPr="00510C5C" w14:paraId="60ECB4B2" w14:textId="77777777" w:rsidTr="00510C5C">
        <w:tc>
          <w:tcPr>
            <w:tcW w:w="0" w:type="auto"/>
            <w:vMerge w:val="restart"/>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42FFBC47"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PF</w:t>
            </w:r>
          </w:p>
        </w:tc>
        <w:tc>
          <w:tcPr>
            <w:tcW w:w="2040" w:type="dxa"/>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67E6D445"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Identify-P</w:t>
            </w:r>
          </w:p>
        </w:tc>
        <w:tc>
          <w:tcPr>
            <w:tcW w:w="990" w:type="dxa"/>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1D6A4B29"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特定</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1D2338C"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 </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810388F"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 </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156905B"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w:t>
            </w:r>
          </w:p>
        </w:tc>
      </w:tr>
      <w:tr w:rsidR="00510C5C" w:rsidRPr="00510C5C" w14:paraId="055EC70E" w14:textId="77777777" w:rsidTr="00510C5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14:paraId="73DCEEFF"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b/>
                <w:bCs/>
                <w:kern w:val="0"/>
                <w:sz w:val="19"/>
                <w:szCs w:val="19"/>
              </w:rPr>
            </w:pPr>
          </w:p>
        </w:tc>
        <w:tc>
          <w:tcPr>
            <w:tcW w:w="2040" w:type="dxa"/>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7DC9A0C6"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Govern-P</w:t>
            </w:r>
          </w:p>
        </w:tc>
        <w:tc>
          <w:tcPr>
            <w:tcW w:w="990" w:type="dxa"/>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3B29BAC0"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統治</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AEE241A"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 </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CEBD6CF"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 </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E9C831C"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w:t>
            </w:r>
          </w:p>
        </w:tc>
      </w:tr>
      <w:tr w:rsidR="00510C5C" w:rsidRPr="00510C5C" w14:paraId="03F561D2" w14:textId="77777777" w:rsidTr="00510C5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14:paraId="20071D8F"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b/>
                <w:bCs/>
                <w:kern w:val="0"/>
                <w:sz w:val="19"/>
                <w:szCs w:val="19"/>
              </w:rPr>
            </w:pPr>
          </w:p>
        </w:tc>
        <w:tc>
          <w:tcPr>
            <w:tcW w:w="2040" w:type="dxa"/>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4C05B6A3"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Control-P</w:t>
            </w:r>
          </w:p>
        </w:tc>
        <w:tc>
          <w:tcPr>
            <w:tcW w:w="990" w:type="dxa"/>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123C7431"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制御</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44241A3"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 </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CDCC8C7"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 </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D0F6DD4"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w:t>
            </w:r>
          </w:p>
        </w:tc>
      </w:tr>
      <w:tr w:rsidR="00510C5C" w:rsidRPr="00510C5C" w14:paraId="70FABEED" w14:textId="77777777" w:rsidTr="00510C5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14:paraId="77B655E1"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b/>
                <w:bCs/>
                <w:kern w:val="0"/>
                <w:sz w:val="19"/>
                <w:szCs w:val="19"/>
              </w:rPr>
            </w:pPr>
          </w:p>
        </w:tc>
        <w:tc>
          <w:tcPr>
            <w:tcW w:w="2040" w:type="dxa"/>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29099978"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Communicate-P</w:t>
            </w:r>
          </w:p>
        </w:tc>
        <w:tc>
          <w:tcPr>
            <w:tcW w:w="990" w:type="dxa"/>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70514677"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通知</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9093412"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 </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11F85A8"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 </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1576641"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w:t>
            </w:r>
          </w:p>
        </w:tc>
      </w:tr>
      <w:tr w:rsidR="00510C5C" w:rsidRPr="00510C5C" w14:paraId="072CBB98" w14:textId="77777777" w:rsidTr="00510C5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14:paraId="5E7B78D7"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b/>
                <w:bCs/>
                <w:kern w:val="0"/>
                <w:sz w:val="19"/>
                <w:szCs w:val="19"/>
              </w:rPr>
            </w:pPr>
          </w:p>
        </w:tc>
        <w:tc>
          <w:tcPr>
            <w:tcW w:w="2040" w:type="dxa"/>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41D7BBED"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Protect-P</w:t>
            </w:r>
          </w:p>
        </w:tc>
        <w:tc>
          <w:tcPr>
            <w:tcW w:w="990" w:type="dxa"/>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0C515B8D"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防御</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831EBA4"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 </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E29CDFE"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w:t>
            </w:r>
          </w:p>
        </w:tc>
        <w:tc>
          <w:tcPr>
            <w:tcW w:w="2250"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4D053D4"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 </w:t>
            </w:r>
          </w:p>
        </w:tc>
      </w:tr>
    </w:tbl>
    <w:p w14:paraId="5A2565F2" w14:textId="77777777" w:rsidR="00510C5C" w:rsidRPr="00510C5C" w:rsidRDefault="00510C5C" w:rsidP="00510C5C">
      <w:pPr>
        <w:widowControl/>
        <w:shd w:val="clear" w:color="auto" w:fill="FEFEFE"/>
        <w:spacing w:after="240" w:line="0" w:lineRule="atLeast"/>
        <w:jc w:val="left"/>
        <w:rPr>
          <w:rFonts w:ascii="メイリオ" w:eastAsia="メイリオ" w:hAnsi="メイリオ" w:cs="ＭＳ Ｐゴシック"/>
          <w:color w:val="333333"/>
          <w:kern w:val="0"/>
          <w:sz w:val="23"/>
          <w:szCs w:val="23"/>
        </w:rPr>
      </w:pPr>
      <w:r w:rsidRPr="00510C5C">
        <w:rPr>
          <w:rFonts w:ascii="メイリオ" w:eastAsia="メイリオ" w:hAnsi="メイリオ" w:cs="ＭＳ Ｐゴシック" w:hint="eastAsia"/>
          <w:color w:val="333333"/>
          <w:kern w:val="0"/>
          <w:sz w:val="23"/>
          <w:szCs w:val="23"/>
        </w:rPr>
        <w:br/>
        <w:t>一見、NIST CSFとPFでは機能が重複しているようにも見えるのですが、実はこの2つを上手く整合して活用できるように考えられています。</w:t>
      </w:r>
    </w:p>
    <w:p w14:paraId="67C4E9CD" w14:textId="77777777" w:rsidR="00510C5C" w:rsidRPr="00510C5C" w:rsidRDefault="00510C5C" w:rsidP="00510C5C">
      <w:pPr>
        <w:widowControl/>
        <w:shd w:val="clear" w:color="auto" w:fill="FEFEFE"/>
        <w:spacing w:after="120" w:line="0" w:lineRule="atLeast"/>
        <w:jc w:val="center"/>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【図表 4: 各フレームワーク機能の関係性】</w:t>
      </w:r>
    </w:p>
    <w:p w14:paraId="084A451A" w14:textId="22763DFB" w:rsidR="00510C5C" w:rsidRPr="00510C5C" w:rsidRDefault="00510C5C" w:rsidP="00510C5C">
      <w:pPr>
        <w:widowControl/>
        <w:shd w:val="clear" w:color="auto" w:fill="FEFEFE"/>
        <w:spacing w:line="0" w:lineRule="atLeast"/>
        <w:jc w:val="center"/>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noProof/>
          <w:color w:val="333333"/>
          <w:kern w:val="0"/>
          <w:sz w:val="23"/>
          <w:szCs w:val="23"/>
        </w:rPr>
        <w:lastRenderedPageBreak/>
        <w:drawing>
          <wp:inline distT="0" distB="0" distL="0" distR="0" wp14:anchorId="27533EAB" wp14:editId="30C8CD3C">
            <wp:extent cx="5400040" cy="310832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108325"/>
                    </a:xfrm>
                    <a:prstGeom prst="rect">
                      <a:avLst/>
                    </a:prstGeom>
                    <a:noFill/>
                    <a:ln>
                      <a:noFill/>
                    </a:ln>
                  </pic:spPr>
                </pic:pic>
              </a:graphicData>
            </a:graphic>
          </wp:inline>
        </w:drawing>
      </w:r>
    </w:p>
    <w:p w14:paraId="2449B1F1" w14:textId="77777777" w:rsidR="00510C5C" w:rsidRPr="00510C5C" w:rsidRDefault="00510C5C" w:rsidP="00510C5C">
      <w:pPr>
        <w:widowControl/>
        <w:shd w:val="clear" w:color="auto" w:fill="FEFEFE"/>
        <w:spacing w:line="0" w:lineRule="atLeast"/>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予防対策ではPFはCSFの一部を流用し、CSFに不足しているプライバシー観点の対策を補強しています。また、インシデント発生後の事後対策についてはCSFを流用するように誘導しています。そのため、プライバシー対応のフレームワークとして活用する場合、PFを単独で使うのではなく、CSFとPFを組み合わせて使った方が良いでしょう。</w:t>
      </w:r>
    </w:p>
    <w:p w14:paraId="3A3C2692" w14:textId="77777777" w:rsidR="00510C5C" w:rsidRPr="00510C5C" w:rsidRDefault="00510C5C" w:rsidP="00510C5C">
      <w:pPr>
        <w:widowControl/>
        <w:pBdr>
          <w:top w:val="single" w:sz="6" w:space="8" w:color="CCCCCC"/>
          <w:left w:val="single" w:sz="6" w:space="8" w:color="CCCCCC"/>
          <w:bottom w:val="single" w:sz="6" w:space="8" w:color="CCCCCC"/>
          <w:right w:val="single" w:sz="6" w:space="8" w:color="CCCCCC"/>
        </w:pBdr>
        <w:shd w:val="clear" w:color="auto" w:fill="FEFEFE"/>
        <w:spacing w:before="600" w:after="300" w:line="0" w:lineRule="atLeast"/>
        <w:jc w:val="left"/>
        <w:outlineLvl w:val="3"/>
        <w:rPr>
          <w:rFonts w:ascii="メイリオ" w:eastAsia="メイリオ" w:hAnsi="メイリオ" w:cs="ＭＳ Ｐゴシック" w:hint="eastAsia"/>
          <w:color w:val="333333"/>
          <w:kern w:val="0"/>
          <w:sz w:val="27"/>
          <w:szCs w:val="27"/>
        </w:rPr>
      </w:pPr>
      <w:r w:rsidRPr="00510C5C">
        <w:rPr>
          <w:rFonts w:ascii="メイリオ" w:eastAsia="メイリオ" w:hAnsi="メイリオ" w:cs="ＭＳ Ｐゴシック" w:hint="eastAsia"/>
          <w:b/>
          <w:bCs/>
          <w:color w:val="333333"/>
          <w:kern w:val="0"/>
          <w:sz w:val="24"/>
          <w:szCs w:val="24"/>
        </w:rPr>
        <w:t>Core(取るべき対策一覧)の詳細</w:t>
      </w:r>
    </w:p>
    <w:p w14:paraId="30A07579" w14:textId="77777777" w:rsidR="00510C5C" w:rsidRPr="00510C5C" w:rsidRDefault="00510C5C" w:rsidP="00510C5C">
      <w:pPr>
        <w:widowControl/>
        <w:shd w:val="clear" w:color="auto" w:fill="FEFEFE"/>
        <w:spacing w:line="0" w:lineRule="atLeast"/>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Coreでは先に述べた機能5個を大項目と考えた場合、中項目(カテゴリー)が18個、小項目(サブカテゴリー、これが確認すべき設問となる)がちょうど100個(100問)になります。</w:t>
      </w:r>
    </w:p>
    <w:p w14:paraId="16C772E9" w14:textId="77777777" w:rsidR="00510C5C" w:rsidRPr="00510C5C" w:rsidRDefault="00510C5C" w:rsidP="00510C5C">
      <w:pPr>
        <w:widowControl/>
        <w:shd w:val="clear" w:color="auto" w:fill="FEFEFE"/>
        <w:spacing w:after="120" w:line="0" w:lineRule="atLeast"/>
        <w:jc w:val="center"/>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【図表 5: Core機能の詳細】</w:t>
      </w:r>
    </w:p>
    <w:p w14:paraId="7C9000D9" w14:textId="48B4A9E4" w:rsidR="00510C5C" w:rsidRPr="00510C5C" w:rsidRDefault="00510C5C" w:rsidP="00510C5C">
      <w:pPr>
        <w:widowControl/>
        <w:shd w:val="clear" w:color="auto" w:fill="FEFEFE"/>
        <w:spacing w:line="0" w:lineRule="atLeast"/>
        <w:jc w:val="center"/>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noProof/>
          <w:color w:val="333333"/>
          <w:kern w:val="0"/>
          <w:sz w:val="23"/>
          <w:szCs w:val="23"/>
        </w:rPr>
        <w:lastRenderedPageBreak/>
        <w:drawing>
          <wp:inline distT="0" distB="0" distL="0" distR="0" wp14:anchorId="3F97F459" wp14:editId="72D0A0C5">
            <wp:extent cx="5400040" cy="3042285"/>
            <wp:effectExtent l="0" t="0" r="0" b="571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42285"/>
                    </a:xfrm>
                    <a:prstGeom prst="rect">
                      <a:avLst/>
                    </a:prstGeom>
                    <a:noFill/>
                    <a:ln>
                      <a:noFill/>
                    </a:ln>
                  </pic:spPr>
                </pic:pic>
              </a:graphicData>
            </a:graphic>
          </wp:inline>
        </w:drawing>
      </w:r>
    </w:p>
    <w:p w14:paraId="3B7D8B7B" w14:textId="77777777" w:rsidR="00510C5C" w:rsidRPr="00510C5C" w:rsidRDefault="00510C5C" w:rsidP="00510C5C">
      <w:pPr>
        <w:widowControl/>
        <w:shd w:val="clear" w:color="auto" w:fill="FEFEFE"/>
        <w:spacing w:after="240" w:line="0" w:lineRule="atLeast"/>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これら100問に回答していくことでプライバシー対応の現状を把握することが可能となります。設問はそれなりに具体的であり、日本の企業で言うなら、管理職と現場の両方がわかるような立場、課長級の方が回答するのが早そうです。</w:t>
      </w:r>
    </w:p>
    <w:p w14:paraId="5A5CB0E5" w14:textId="77777777" w:rsidR="00510C5C" w:rsidRPr="00510C5C" w:rsidRDefault="00510C5C" w:rsidP="00510C5C">
      <w:pPr>
        <w:widowControl/>
        <w:shd w:val="clear" w:color="auto" w:fill="FEFEFE"/>
        <w:spacing w:after="240" w:line="0" w:lineRule="atLeast"/>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ただし、Tierが低レベルであれば、現場の対応を改善すればレベルアップが可能ですが、高レベルになるほど、プライバシー対応のポリシー策定や全社で一貫した施策実施等、全社的な対応が必要となるため、全社的な支援、経営層の協力が必要となってきます。</w:t>
      </w:r>
    </w:p>
    <w:p w14:paraId="30FB1869" w14:textId="77777777" w:rsidR="00510C5C" w:rsidRPr="00510C5C" w:rsidRDefault="00510C5C" w:rsidP="00510C5C">
      <w:pPr>
        <w:widowControl/>
        <w:shd w:val="clear" w:color="auto" w:fill="FEFEFE"/>
        <w:spacing w:after="120" w:line="0" w:lineRule="atLeast"/>
        <w:jc w:val="center"/>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【図表 6: PF Coreの全容と設問例】</w:t>
      </w:r>
    </w:p>
    <w:p w14:paraId="2BE4381B" w14:textId="617646B1" w:rsidR="00510C5C" w:rsidRPr="00510C5C" w:rsidRDefault="00510C5C" w:rsidP="00510C5C">
      <w:pPr>
        <w:widowControl/>
        <w:shd w:val="clear" w:color="auto" w:fill="FEFEFE"/>
        <w:spacing w:line="0" w:lineRule="atLeast"/>
        <w:jc w:val="center"/>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noProof/>
          <w:color w:val="333333"/>
          <w:kern w:val="0"/>
          <w:sz w:val="23"/>
          <w:szCs w:val="23"/>
        </w:rPr>
        <w:lastRenderedPageBreak/>
        <w:drawing>
          <wp:inline distT="0" distB="0" distL="0" distR="0" wp14:anchorId="4385C616" wp14:editId="60BA2DA7">
            <wp:extent cx="5400040" cy="2837815"/>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837815"/>
                    </a:xfrm>
                    <a:prstGeom prst="rect">
                      <a:avLst/>
                    </a:prstGeom>
                    <a:noFill/>
                    <a:ln>
                      <a:noFill/>
                    </a:ln>
                  </pic:spPr>
                </pic:pic>
              </a:graphicData>
            </a:graphic>
          </wp:inline>
        </w:drawing>
      </w:r>
    </w:p>
    <w:p w14:paraId="6D4933FB" w14:textId="77777777" w:rsidR="00510C5C" w:rsidRPr="00510C5C" w:rsidRDefault="00510C5C" w:rsidP="00510C5C">
      <w:pPr>
        <w:widowControl/>
        <w:pBdr>
          <w:top w:val="single" w:sz="6" w:space="8" w:color="CCCCCC"/>
          <w:left w:val="single" w:sz="6" w:space="8" w:color="CCCCCC"/>
          <w:bottom w:val="single" w:sz="6" w:space="8" w:color="CCCCCC"/>
          <w:right w:val="single" w:sz="6" w:space="8" w:color="CCCCCC"/>
        </w:pBdr>
        <w:shd w:val="clear" w:color="auto" w:fill="FEFEFE"/>
        <w:spacing w:before="600" w:after="300" w:line="0" w:lineRule="atLeast"/>
        <w:jc w:val="left"/>
        <w:outlineLvl w:val="3"/>
        <w:rPr>
          <w:rFonts w:ascii="メイリオ" w:eastAsia="メイリオ" w:hAnsi="メイリオ" w:cs="ＭＳ Ｐゴシック" w:hint="eastAsia"/>
          <w:color w:val="333333"/>
          <w:kern w:val="0"/>
          <w:sz w:val="27"/>
          <w:szCs w:val="27"/>
        </w:rPr>
      </w:pPr>
      <w:r w:rsidRPr="00510C5C">
        <w:rPr>
          <w:rFonts w:ascii="メイリオ" w:eastAsia="メイリオ" w:hAnsi="メイリオ" w:cs="ＭＳ Ｐゴシック" w:hint="eastAsia"/>
          <w:b/>
          <w:bCs/>
          <w:color w:val="333333"/>
          <w:kern w:val="0"/>
          <w:sz w:val="24"/>
          <w:szCs w:val="24"/>
        </w:rPr>
        <w:t>Tier(成熟度評価指標)の詳細</w:t>
      </w:r>
    </w:p>
    <w:p w14:paraId="2C5C0BA9" w14:textId="77777777" w:rsidR="00510C5C" w:rsidRPr="00510C5C" w:rsidRDefault="00510C5C" w:rsidP="00510C5C">
      <w:pPr>
        <w:widowControl/>
        <w:shd w:val="clear" w:color="auto" w:fill="FEFEFE"/>
        <w:spacing w:after="240" w:line="0" w:lineRule="atLeast"/>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Coreで細分化された100の設問に回答していくことで評価を進めていくのは先に述べたとおりですが、各設問はTierと呼ばれる成熟度を以って評価していきます。Tierで用意されている成熟度は4段階で、Tier1はPartial(部分的に対応できている)、Tier2はRisk Informed(リスクが認識できている)、Tier3はRepeatable(対応に再現性がある)、Tier4はAdaptive(変化に適応できる)です。つまり、Tier1がもっとも低レベル、Tier4がもっとも高レベルとなります。</w:t>
      </w:r>
      <w:r w:rsidRPr="00510C5C">
        <w:rPr>
          <w:rFonts w:ascii="メイリオ" w:eastAsia="メイリオ" w:hAnsi="メイリオ" w:cs="ＭＳ Ｐゴシック" w:hint="eastAsia"/>
          <w:color w:val="333333"/>
          <w:kern w:val="0"/>
          <w:sz w:val="23"/>
          <w:szCs w:val="23"/>
        </w:rPr>
        <w:br/>
        <w:t>もちろん、評価するにあたってはもう少し判断材料が必要であり、PFでは4つの観点でどのような状態が該当するかを示しています。</w:t>
      </w:r>
    </w:p>
    <w:p w14:paraId="62382663" w14:textId="77777777" w:rsidR="00510C5C" w:rsidRPr="00510C5C" w:rsidRDefault="00510C5C" w:rsidP="00510C5C">
      <w:pPr>
        <w:widowControl/>
        <w:numPr>
          <w:ilvl w:val="0"/>
          <w:numId w:val="2"/>
        </w:numPr>
        <w:shd w:val="clear" w:color="auto" w:fill="FEFEFE"/>
        <w:spacing w:before="100" w:beforeAutospacing="1" w:after="100" w:afterAutospacing="1" w:line="0" w:lineRule="atLeast"/>
        <w:ind w:left="480"/>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Privacy Risk Management Process (プライバシーリスクの管理プロセス)</w:t>
      </w:r>
    </w:p>
    <w:p w14:paraId="1F25958F" w14:textId="77777777" w:rsidR="00510C5C" w:rsidRPr="00510C5C" w:rsidRDefault="00510C5C" w:rsidP="00510C5C">
      <w:pPr>
        <w:widowControl/>
        <w:numPr>
          <w:ilvl w:val="0"/>
          <w:numId w:val="2"/>
        </w:numPr>
        <w:shd w:val="clear" w:color="auto" w:fill="FEFEFE"/>
        <w:spacing w:before="100" w:beforeAutospacing="1" w:after="100" w:afterAutospacing="1" w:line="0" w:lineRule="atLeast"/>
        <w:ind w:left="480"/>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Integrated Privacy Risk Management Program (統合されたプライバシーリスク管理)</w:t>
      </w:r>
    </w:p>
    <w:p w14:paraId="7FE75082" w14:textId="77777777" w:rsidR="00510C5C" w:rsidRPr="00510C5C" w:rsidRDefault="00510C5C" w:rsidP="00510C5C">
      <w:pPr>
        <w:widowControl/>
        <w:numPr>
          <w:ilvl w:val="0"/>
          <w:numId w:val="2"/>
        </w:numPr>
        <w:shd w:val="clear" w:color="auto" w:fill="FEFEFE"/>
        <w:spacing w:before="100" w:beforeAutospacing="1" w:after="100" w:afterAutospacing="1" w:line="0" w:lineRule="atLeast"/>
        <w:ind w:left="480"/>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Data Processing Ecosystem Relationships (データ処理システムの関係性)</w:t>
      </w:r>
    </w:p>
    <w:p w14:paraId="680888F4" w14:textId="77777777" w:rsidR="00510C5C" w:rsidRPr="00510C5C" w:rsidRDefault="00510C5C" w:rsidP="00510C5C">
      <w:pPr>
        <w:widowControl/>
        <w:numPr>
          <w:ilvl w:val="0"/>
          <w:numId w:val="2"/>
        </w:numPr>
        <w:shd w:val="clear" w:color="auto" w:fill="FEFEFE"/>
        <w:spacing w:before="100" w:beforeAutospacing="1" w:after="100" w:afterAutospacing="1" w:line="0" w:lineRule="atLeast"/>
        <w:ind w:left="480"/>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Workforce (対応人員)</w:t>
      </w:r>
    </w:p>
    <w:p w14:paraId="2A7AF10D" w14:textId="77777777" w:rsidR="00510C5C" w:rsidRPr="00510C5C" w:rsidRDefault="00510C5C" w:rsidP="00510C5C">
      <w:pPr>
        <w:widowControl/>
        <w:shd w:val="clear" w:color="auto" w:fill="FEFEFE"/>
        <w:spacing w:after="240" w:line="0" w:lineRule="atLeast"/>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lastRenderedPageBreak/>
        <w:t>それぞれの観点で評価した場合、Tier4だったり、Tier2だったりと評価が割れる可能性が考えられますが、設問中の観点で最も厳しい評価を採用するのが良いでしょう。</w:t>
      </w:r>
    </w:p>
    <w:tbl>
      <w:tblPr>
        <w:tblW w:w="985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図表 7: Tierと評価の観点】"/>
      </w:tblPr>
      <w:tblGrid>
        <w:gridCol w:w="618"/>
        <w:gridCol w:w="1335"/>
        <w:gridCol w:w="1913"/>
        <w:gridCol w:w="1953"/>
        <w:gridCol w:w="2097"/>
        <w:gridCol w:w="1941"/>
      </w:tblGrid>
      <w:tr w:rsidR="00510C5C" w:rsidRPr="00510C5C" w14:paraId="0EA661D8" w14:textId="77777777" w:rsidTr="00510C5C">
        <w:trPr>
          <w:trHeight w:val="360"/>
          <w:tblHeader/>
        </w:trPr>
        <w:tc>
          <w:tcPr>
            <w:tcW w:w="0" w:type="auto"/>
            <w:gridSpan w:val="6"/>
            <w:vMerge w:val="restart"/>
            <w:tcBorders>
              <w:top w:val="nil"/>
              <w:left w:val="nil"/>
              <w:bottom w:val="nil"/>
              <w:right w:val="nil"/>
            </w:tcBorders>
            <w:shd w:val="clear" w:color="auto" w:fill="EEEEEE"/>
            <w:tcMar>
              <w:top w:w="150" w:type="dxa"/>
              <w:left w:w="150" w:type="dxa"/>
              <w:bottom w:w="150" w:type="dxa"/>
              <w:right w:w="150" w:type="dxa"/>
            </w:tcMar>
            <w:vAlign w:val="center"/>
            <w:hideMark/>
          </w:tcPr>
          <w:p w14:paraId="497E5597"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【図表 7: Tierと評価の観点】</w:t>
            </w:r>
          </w:p>
        </w:tc>
      </w:tr>
      <w:tr w:rsidR="00510C5C" w:rsidRPr="00510C5C" w14:paraId="23CEC547" w14:textId="77777777" w:rsidTr="00510C5C">
        <w:trPr>
          <w:tblHeader/>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200442BC"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Tier</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5E80E0AA"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評価の概要</w:t>
            </w:r>
          </w:p>
        </w:tc>
        <w:tc>
          <w:tcPr>
            <w:tcW w:w="0" w:type="auto"/>
            <w:gridSpan w:val="4"/>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1137C6B5"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評価の観点</w:t>
            </w:r>
          </w:p>
        </w:tc>
      </w:tr>
      <w:tr w:rsidR="00510C5C" w:rsidRPr="00510C5C" w14:paraId="7D55B62A" w14:textId="77777777" w:rsidTr="00510C5C">
        <w:trPr>
          <w:tblHeader/>
        </w:trPr>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14:paraId="4E72FF1F"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b/>
                <w:bCs/>
                <w:kern w:val="0"/>
                <w:sz w:val="19"/>
                <w:szCs w:val="19"/>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14:paraId="2CB2294C"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b/>
                <w:bCs/>
                <w:kern w:val="0"/>
                <w:sz w:val="19"/>
                <w:szCs w:val="19"/>
              </w:rPr>
            </w:pP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49E704B4"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プライバシーリスクの</w:t>
            </w:r>
            <w:r w:rsidRPr="00510C5C">
              <w:rPr>
                <w:rFonts w:ascii="ＭＳ Ｐゴシック" w:eastAsia="ＭＳ Ｐゴシック" w:hAnsi="ＭＳ Ｐゴシック" w:cs="ＭＳ Ｐゴシック"/>
                <w:b/>
                <w:bCs/>
                <w:kern w:val="0"/>
                <w:sz w:val="19"/>
                <w:szCs w:val="19"/>
              </w:rPr>
              <w:br/>
              <w:t>管理プロセス</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3EAC3ACB"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統合されたプライバシー</w:t>
            </w:r>
            <w:r w:rsidRPr="00510C5C">
              <w:rPr>
                <w:rFonts w:ascii="ＭＳ Ｐゴシック" w:eastAsia="ＭＳ Ｐゴシック" w:hAnsi="ＭＳ Ｐゴシック" w:cs="ＭＳ Ｐゴシック"/>
                <w:b/>
                <w:bCs/>
                <w:kern w:val="0"/>
                <w:sz w:val="19"/>
                <w:szCs w:val="19"/>
              </w:rPr>
              <w:br/>
              <w:t>リスク管理</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70584992"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データ処理システムの</w:t>
            </w:r>
            <w:r w:rsidRPr="00510C5C">
              <w:rPr>
                <w:rFonts w:ascii="ＭＳ Ｐゴシック" w:eastAsia="ＭＳ Ｐゴシック" w:hAnsi="ＭＳ Ｐゴシック" w:cs="ＭＳ Ｐゴシック"/>
                <w:b/>
                <w:bCs/>
                <w:kern w:val="0"/>
                <w:sz w:val="19"/>
                <w:szCs w:val="19"/>
              </w:rPr>
              <w:br/>
              <w:t>関係性</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060B5F5A"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対応要員</w:t>
            </w:r>
          </w:p>
        </w:tc>
      </w:tr>
      <w:tr w:rsidR="00510C5C" w:rsidRPr="00510C5C" w14:paraId="6FCB4883" w14:textId="77777777" w:rsidTr="00510C5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5C3A6B7B"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4</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483A4232"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Adaptive</w:t>
            </w:r>
            <w:r w:rsidRPr="00510C5C">
              <w:rPr>
                <w:rFonts w:ascii="ＭＳ Ｐゴシック" w:eastAsia="ＭＳ Ｐゴシック" w:hAnsi="ＭＳ Ｐゴシック" w:cs="ＭＳ Ｐゴシック"/>
                <w:b/>
                <w:bCs/>
                <w:kern w:val="0"/>
                <w:sz w:val="19"/>
                <w:szCs w:val="19"/>
              </w:rPr>
              <w:br/>
              <w:t>変化に適応できる</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E0A634F"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プライバシーに関わる事例や新たにでてきたリスクを対応手順に反映し、プライバシーに関わる対応を継続的に改善している。</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F90C429"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プライバシーリスクを他の経営リスクと同種と捉え、ポリシー、プロセス、手順におけるリスクを組織レベルで認識し、管理している。</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FC2397B"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大規模なデータ処理システムで自分たちが果たす役割、依存関係等を認識しており、リスクが表面化する際には即座に関係者に通知している。</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923DC67"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専門性を持った人員がプライバシー対応を担っており、定期的に最新動向を網羅したプライバシートレーニングを提供している。</w:t>
            </w:r>
          </w:p>
        </w:tc>
      </w:tr>
      <w:tr w:rsidR="00510C5C" w:rsidRPr="00510C5C" w14:paraId="112DC5F8" w14:textId="77777777" w:rsidTr="00510C5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64A9B569"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3</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5DA165AB"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Repeatable</w:t>
            </w:r>
            <w:r w:rsidRPr="00510C5C">
              <w:rPr>
                <w:rFonts w:ascii="ＭＳ Ｐゴシック" w:eastAsia="ＭＳ Ｐゴシック" w:hAnsi="ＭＳ Ｐゴシック" w:cs="ＭＳ Ｐゴシック"/>
                <w:b/>
                <w:bCs/>
                <w:kern w:val="0"/>
                <w:sz w:val="19"/>
                <w:szCs w:val="19"/>
              </w:rPr>
              <w:br/>
              <w:t>対応に再現性がある</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3C639E0"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対応はマネジメントに承認されており、組織レベルのポリシーにまで昇華されている。</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6A6F74E"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プライバシーリスクへの意識があり、それが組織レベルとなるまで昇華されている。</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E6A3644"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データ処理システムで自分たちが果たす役割、依存関係等を認識しており、その対応に再現性がある。</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BB09AC2"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特定の人員が対応要員として、プライバシーリスクの一貫性ある対応を行い、プライバシーに関するトレーニングを受講している。</w:t>
            </w:r>
          </w:p>
        </w:tc>
      </w:tr>
      <w:tr w:rsidR="00510C5C" w:rsidRPr="00510C5C" w14:paraId="40E7E10B" w14:textId="77777777" w:rsidTr="00510C5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24106521"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2</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24047902"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Risk Informed</w:t>
            </w:r>
            <w:r w:rsidRPr="00510C5C">
              <w:rPr>
                <w:rFonts w:ascii="ＭＳ Ｐゴシック" w:eastAsia="ＭＳ Ｐゴシック" w:hAnsi="ＭＳ Ｐゴシック" w:cs="ＭＳ Ｐゴシック"/>
                <w:b/>
                <w:bCs/>
                <w:kern w:val="0"/>
                <w:sz w:val="19"/>
                <w:szCs w:val="19"/>
              </w:rPr>
              <w:br/>
              <w:t>リスクが認識できている</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AA30948"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対応はマネジメントに承認されているが、組織レベルのポリシーにまで昇華されていない。</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BA7FAE7"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プライバシーリスクへの意識があるが、それが組織レベルとなるまで昇華されていない。</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6515167"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データ処理システムで自分たちが果たす役割を認識しているが、その対応に一貫性がない。</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8AC9BF4"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対応要員にプライバシーリスクへの認識があり、役割も与えられているが、対応に一貫性がない。</w:t>
            </w:r>
          </w:p>
        </w:tc>
      </w:tr>
      <w:tr w:rsidR="00510C5C" w:rsidRPr="00510C5C" w14:paraId="7009C0A2" w14:textId="77777777" w:rsidTr="00510C5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1AB13113"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1</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50" w:type="dxa"/>
              <w:left w:w="150" w:type="dxa"/>
              <w:bottom w:w="150" w:type="dxa"/>
              <w:right w:w="150" w:type="dxa"/>
            </w:tcMar>
            <w:vAlign w:val="center"/>
            <w:hideMark/>
          </w:tcPr>
          <w:p w14:paraId="1AB463B9" w14:textId="77777777" w:rsidR="00510C5C" w:rsidRPr="00510C5C" w:rsidRDefault="00510C5C" w:rsidP="00510C5C">
            <w:pPr>
              <w:widowControl/>
              <w:spacing w:line="0" w:lineRule="atLeast"/>
              <w:jc w:val="center"/>
              <w:rPr>
                <w:rFonts w:ascii="ＭＳ Ｐゴシック" w:eastAsia="ＭＳ Ｐゴシック" w:hAnsi="ＭＳ Ｐゴシック" w:cs="ＭＳ Ｐゴシック"/>
                <w:b/>
                <w:bCs/>
                <w:kern w:val="0"/>
                <w:sz w:val="19"/>
                <w:szCs w:val="19"/>
              </w:rPr>
            </w:pPr>
            <w:r w:rsidRPr="00510C5C">
              <w:rPr>
                <w:rFonts w:ascii="ＭＳ Ｐゴシック" w:eastAsia="ＭＳ Ｐゴシック" w:hAnsi="ＭＳ Ｐゴシック" w:cs="ＭＳ Ｐゴシック"/>
                <w:b/>
                <w:bCs/>
                <w:kern w:val="0"/>
                <w:sz w:val="19"/>
                <w:szCs w:val="19"/>
              </w:rPr>
              <w:t>Partial</w:t>
            </w:r>
            <w:r w:rsidRPr="00510C5C">
              <w:rPr>
                <w:rFonts w:ascii="ＭＳ Ｐゴシック" w:eastAsia="ＭＳ Ｐゴシック" w:hAnsi="ＭＳ Ｐゴシック" w:cs="ＭＳ Ｐゴシック"/>
                <w:b/>
                <w:bCs/>
                <w:kern w:val="0"/>
                <w:sz w:val="19"/>
                <w:szCs w:val="19"/>
              </w:rPr>
              <w:br/>
              <w:t>部分的に対応できている</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5625E11"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対応が定型化されておらず、発生ベースで対応している。</w:t>
            </w:r>
            <w:r w:rsidRPr="00510C5C">
              <w:rPr>
                <w:rFonts w:ascii="ＭＳ Ｐゴシック" w:eastAsia="ＭＳ Ｐゴシック" w:hAnsi="ＭＳ Ｐゴシック" w:cs="ＭＳ Ｐゴシック"/>
                <w:kern w:val="0"/>
                <w:sz w:val="19"/>
                <w:szCs w:val="19"/>
              </w:rPr>
              <w:br/>
              <w:t>プライバシー対応の優先度は低い。</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9BF6BF1"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組織として、プライバシーリスクへの認識は弱い。</w:t>
            </w:r>
            <w:r w:rsidRPr="00510C5C">
              <w:rPr>
                <w:rFonts w:ascii="ＭＳ Ｐゴシック" w:eastAsia="ＭＳ Ｐゴシック" w:hAnsi="ＭＳ Ｐゴシック" w:cs="ＭＳ Ｐゴシック"/>
                <w:kern w:val="0"/>
                <w:sz w:val="19"/>
                <w:szCs w:val="19"/>
              </w:rPr>
              <w:br/>
              <w:t>データ処理とそのリスクについて情報共有されていない。</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F9CFE7A"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データ処理システムで自分たちが果たす役割を認識していない。ステークホルダーにプライバシーリスクを共有するプロセスがない。</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4DB66F7" w14:textId="77777777" w:rsidR="00510C5C" w:rsidRPr="00510C5C" w:rsidRDefault="00510C5C" w:rsidP="00510C5C">
            <w:pPr>
              <w:widowControl/>
              <w:spacing w:line="0" w:lineRule="atLeast"/>
              <w:jc w:val="left"/>
              <w:rPr>
                <w:rFonts w:ascii="ＭＳ Ｐゴシック" w:eastAsia="ＭＳ Ｐゴシック" w:hAnsi="ＭＳ Ｐゴシック" w:cs="ＭＳ Ｐゴシック"/>
                <w:kern w:val="0"/>
                <w:sz w:val="19"/>
                <w:szCs w:val="19"/>
              </w:rPr>
            </w:pPr>
            <w:r w:rsidRPr="00510C5C">
              <w:rPr>
                <w:rFonts w:ascii="ＭＳ Ｐゴシック" w:eastAsia="ＭＳ Ｐゴシック" w:hAnsi="ＭＳ Ｐゴシック" w:cs="ＭＳ Ｐゴシック"/>
                <w:kern w:val="0"/>
                <w:sz w:val="19"/>
                <w:szCs w:val="19"/>
              </w:rPr>
              <w:t>対応要員にプライバシーリスクへの認識が薄く、プライバシー保護についての具体的な役割が与えられていない。</w:t>
            </w:r>
          </w:p>
        </w:tc>
      </w:tr>
    </w:tbl>
    <w:p w14:paraId="412FFBD1" w14:textId="77777777" w:rsidR="00510C5C" w:rsidRPr="00510C5C" w:rsidRDefault="00510C5C" w:rsidP="00510C5C">
      <w:pPr>
        <w:widowControl/>
        <w:pBdr>
          <w:top w:val="single" w:sz="6" w:space="8" w:color="CCCCCC"/>
          <w:left w:val="single" w:sz="6" w:space="8" w:color="CCCCCC"/>
          <w:bottom w:val="single" w:sz="6" w:space="8" w:color="CCCCCC"/>
          <w:right w:val="single" w:sz="6" w:space="8" w:color="CCCCCC"/>
        </w:pBdr>
        <w:shd w:val="clear" w:color="auto" w:fill="FEFEFE"/>
        <w:spacing w:before="600" w:after="300" w:line="0" w:lineRule="atLeast"/>
        <w:jc w:val="left"/>
        <w:outlineLvl w:val="3"/>
        <w:rPr>
          <w:rFonts w:ascii="メイリオ" w:eastAsia="メイリオ" w:hAnsi="メイリオ" w:cs="ＭＳ Ｐゴシック"/>
          <w:color w:val="333333"/>
          <w:kern w:val="0"/>
          <w:sz w:val="27"/>
          <w:szCs w:val="27"/>
        </w:rPr>
      </w:pPr>
      <w:r w:rsidRPr="00510C5C">
        <w:rPr>
          <w:rFonts w:ascii="メイリオ" w:eastAsia="メイリオ" w:hAnsi="メイリオ" w:cs="ＭＳ Ｐゴシック" w:hint="eastAsia"/>
          <w:b/>
          <w:bCs/>
          <w:color w:val="333333"/>
          <w:kern w:val="0"/>
          <w:sz w:val="24"/>
          <w:szCs w:val="24"/>
        </w:rPr>
        <w:t>Profileの詳細</w:t>
      </w:r>
    </w:p>
    <w:p w14:paraId="68DC493B" w14:textId="77777777" w:rsidR="00510C5C" w:rsidRPr="00510C5C" w:rsidRDefault="00510C5C" w:rsidP="00510C5C">
      <w:pPr>
        <w:widowControl/>
        <w:shd w:val="clear" w:color="auto" w:fill="FEFEFE"/>
        <w:spacing w:line="0" w:lineRule="atLeast"/>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lastRenderedPageBreak/>
        <w:t>Coreの設問をTierで評価した結果、現在のレベルが明らかになり、それを踏まえて、今後どのレベルまで目指すのかを決定します。この自社の現状と目指すべきゴールのギャップを明確化するところがProfileと呼ばれます。Profileでギャップを定義したら、そのギャップを埋めるための改善施策を決定し、以下のような流れで改善施策を決定し、それを実行していきます。</w:t>
      </w:r>
    </w:p>
    <w:p w14:paraId="65F24123" w14:textId="77777777" w:rsidR="00510C5C" w:rsidRPr="00510C5C" w:rsidRDefault="00510C5C" w:rsidP="00510C5C">
      <w:pPr>
        <w:widowControl/>
        <w:numPr>
          <w:ilvl w:val="0"/>
          <w:numId w:val="3"/>
        </w:numPr>
        <w:shd w:val="clear" w:color="auto" w:fill="FEFEFE"/>
        <w:spacing w:before="100" w:beforeAutospacing="1" w:after="100" w:afterAutospacing="1" w:line="0" w:lineRule="atLeast"/>
        <w:ind w:left="480"/>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Ready:プライバシーリスクについて組織が理解を持つよう地ならしをする</w:t>
      </w:r>
    </w:p>
    <w:p w14:paraId="19B9BA5A" w14:textId="77777777" w:rsidR="00510C5C" w:rsidRPr="00510C5C" w:rsidRDefault="00510C5C" w:rsidP="00510C5C">
      <w:pPr>
        <w:widowControl/>
        <w:numPr>
          <w:ilvl w:val="0"/>
          <w:numId w:val="3"/>
        </w:numPr>
        <w:shd w:val="clear" w:color="auto" w:fill="FEFEFE"/>
        <w:spacing w:before="100" w:beforeAutospacing="1" w:after="100" w:afterAutospacing="1" w:line="0" w:lineRule="atLeast"/>
        <w:ind w:left="480"/>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Set: 現状と目指すべきゴールとのギャップを埋める改善施策を決定する</w:t>
      </w:r>
    </w:p>
    <w:p w14:paraId="052ED1FC" w14:textId="77777777" w:rsidR="00510C5C" w:rsidRPr="00510C5C" w:rsidRDefault="00510C5C" w:rsidP="00510C5C">
      <w:pPr>
        <w:widowControl/>
        <w:numPr>
          <w:ilvl w:val="0"/>
          <w:numId w:val="3"/>
        </w:numPr>
        <w:shd w:val="clear" w:color="auto" w:fill="FEFEFE"/>
        <w:spacing w:before="100" w:beforeAutospacing="1" w:after="100" w:afterAutospacing="1" w:line="0" w:lineRule="atLeast"/>
        <w:ind w:left="480"/>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Go: 改善施策を実行する</w:t>
      </w:r>
    </w:p>
    <w:p w14:paraId="703A685E" w14:textId="77777777" w:rsidR="00510C5C" w:rsidRPr="00510C5C" w:rsidRDefault="00510C5C" w:rsidP="00510C5C">
      <w:pPr>
        <w:widowControl/>
        <w:shd w:val="clear" w:color="auto" w:fill="FEFEFE"/>
        <w:spacing w:after="240" w:line="0" w:lineRule="atLeast"/>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また、改善施策を決定する際、データ入手から廃棄に至るまでのライフサイクル(SDLC: System Development Life Cycle)や、プライバシーに関する利害関係者(個人、自社、政府当局、製造者、委託業者…)との関係性も意識する必要があります。</w:t>
      </w:r>
      <w:r w:rsidRPr="00510C5C">
        <w:rPr>
          <w:rFonts w:ascii="メイリオ" w:eastAsia="メイリオ" w:hAnsi="メイリオ" w:cs="ＭＳ Ｐゴシック" w:hint="eastAsia"/>
          <w:color w:val="333333"/>
          <w:kern w:val="0"/>
          <w:sz w:val="23"/>
          <w:szCs w:val="23"/>
        </w:rPr>
        <w:br/>
        <w:t>前述したように、PFは汎用的な内容になっており、組織規模の大小やビジネス展開、リスク状況等を問わず、Tier4 (変化に適応できる)レベルまで目指すのが望ましいです。</w:t>
      </w:r>
    </w:p>
    <w:p w14:paraId="0BC2C45B" w14:textId="77777777" w:rsidR="00510C5C" w:rsidRPr="00510C5C" w:rsidRDefault="00510C5C" w:rsidP="00510C5C">
      <w:pPr>
        <w:widowControl/>
        <w:shd w:val="clear" w:color="auto" w:fill="FEFEFE"/>
        <w:spacing w:after="240" w:line="0" w:lineRule="atLeast"/>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その意味で、定期的にPF Profileを更新していくことで、プライバシー対応の継続的改善に繋がります。</w:t>
      </w:r>
    </w:p>
    <w:p w14:paraId="49F3813E" w14:textId="77777777" w:rsidR="00510C5C" w:rsidRPr="00510C5C" w:rsidRDefault="00510C5C" w:rsidP="00510C5C">
      <w:pPr>
        <w:widowControl/>
        <w:pBdr>
          <w:top w:val="single" w:sz="6" w:space="8" w:color="CCCCCC"/>
          <w:left w:val="single" w:sz="6" w:space="8" w:color="CCCCCC"/>
          <w:bottom w:val="single" w:sz="6" w:space="8" w:color="CCCCCC"/>
          <w:right w:val="single" w:sz="6" w:space="8" w:color="CCCCCC"/>
        </w:pBdr>
        <w:shd w:val="clear" w:color="auto" w:fill="FEFEFE"/>
        <w:spacing w:before="600" w:after="300" w:line="0" w:lineRule="atLeast"/>
        <w:jc w:val="left"/>
        <w:outlineLvl w:val="3"/>
        <w:rPr>
          <w:rFonts w:ascii="メイリオ" w:eastAsia="メイリオ" w:hAnsi="メイリオ" w:cs="ＭＳ Ｐゴシック" w:hint="eastAsia"/>
          <w:color w:val="333333"/>
          <w:kern w:val="0"/>
          <w:sz w:val="27"/>
          <w:szCs w:val="27"/>
        </w:rPr>
      </w:pPr>
      <w:r w:rsidRPr="00510C5C">
        <w:rPr>
          <w:rFonts w:ascii="メイリオ" w:eastAsia="メイリオ" w:hAnsi="メイリオ" w:cs="ＭＳ Ｐゴシック" w:hint="eastAsia"/>
          <w:b/>
          <w:bCs/>
          <w:color w:val="333333"/>
          <w:kern w:val="0"/>
          <w:sz w:val="24"/>
          <w:szCs w:val="24"/>
        </w:rPr>
        <w:t>最後に</w:t>
      </w:r>
    </w:p>
    <w:p w14:paraId="1DB20B7B" w14:textId="77777777" w:rsidR="00510C5C" w:rsidRPr="00510C5C" w:rsidRDefault="00510C5C" w:rsidP="00510C5C">
      <w:pPr>
        <w:widowControl/>
        <w:shd w:val="clear" w:color="auto" w:fill="FEFEFE"/>
        <w:spacing w:after="240" w:line="0" w:lineRule="atLeast"/>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t>データ活用がより重視される世の中で、データの取扱いについて示す法規制や認証、ガイドラインがいろいろ出揃ってきていますが、NISTプライバシーフレームワークはサイバーセキュリティフレームワーク同様、世界の標準になっていく可能性があります。</w:t>
      </w:r>
    </w:p>
    <w:p w14:paraId="526F2CFF" w14:textId="77777777" w:rsidR="00510C5C" w:rsidRPr="00510C5C" w:rsidRDefault="00510C5C" w:rsidP="00510C5C">
      <w:pPr>
        <w:widowControl/>
        <w:shd w:val="clear" w:color="auto" w:fill="FEFEFE"/>
        <w:spacing w:after="240" w:line="0" w:lineRule="atLeast"/>
        <w:jc w:val="left"/>
        <w:rPr>
          <w:rFonts w:ascii="メイリオ" w:eastAsia="メイリオ" w:hAnsi="メイリオ" w:cs="ＭＳ Ｐゴシック" w:hint="eastAsia"/>
          <w:color w:val="333333"/>
          <w:kern w:val="0"/>
          <w:sz w:val="23"/>
          <w:szCs w:val="23"/>
        </w:rPr>
      </w:pPr>
      <w:r w:rsidRPr="00510C5C">
        <w:rPr>
          <w:rFonts w:ascii="メイリオ" w:eastAsia="メイリオ" w:hAnsi="メイリオ" w:cs="ＭＳ Ｐゴシック" w:hint="eastAsia"/>
          <w:color w:val="333333"/>
          <w:kern w:val="0"/>
          <w:sz w:val="23"/>
          <w:szCs w:val="23"/>
        </w:rPr>
        <w:lastRenderedPageBreak/>
        <w:t>プライバシーに関する認証取得や法規制遵守は求められていないものの、自社のプライバシー対応レベルを知りたいという場合には最適な選択肢になりそうです。</w:t>
      </w:r>
    </w:p>
    <w:p w14:paraId="0E1E1F23" w14:textId="77777777" w:rsidR="00510C5C" w:rsidRPr="00510C5C" w:rsidRDefault="00510C5C" w:rsidP="00510C5C">
      <w:pPr>
        <w:widowControl/>
        <w:pBdr>
          <w:bottom w:val="single" w:sz="6" w:space="8" w:color="CCCCCC"/>
        </w:pBdr>
        <w:shd w:val="clear" w:color="auto" w:fill="FEFEFE"/>
        <w:spacing w:after="300" w:line="0" w:lineRule="atLeast"/>
        <w:jc w:val="left"/>
        <w:outlineLvl w:val="4"/>
        <w:rPr>
          <w:rFonts w:ascii="メイリオ" w:eastAsia="メイリオ" w:hAnsi="メイリオ" w:cs="ＭＳ Ｐゴシック" w:hint="eastAsia"/>
          <w:b/>
          <w:bCs/>
          <w:color w:val="666666"/>
          <w:kern w:val="0"/>
          <w:sz w:val="24"/>
          <w:szCs w:val="24"/>
        </w:rPr>
      </w:pPr>
      <w:r w:rsidRPr="00510C5C">
        <w:rPr>
          <w:rFonts w:ascii="メイリオ" w:eastAsia="メイリオ" w:hAnsi="メイリオ" w:cs="ＭＳ Ｐゴシック" w:hint="eastAsia"/>
          <w:b/>
          <w:bCs/>
          <w:color w:val="666666"/>
          <w:kern w:val="0"/>
          <w:sz w:val="24"/>
          <w:szCs w:val="24"/>
        </w:rPr>
        <w:t>参考文献</w:t>
      </w:r>
    </w:p>
    <w:p w14:paraId="349D35CB" w14:textId="77777777" w:rsidR="00510C5C" w:rsidRPr="00510C5C" w:rsidRDefault="00510C5C" w:rsidP="00510C5C">
      <w:pPr>
        <w:widowControl/>
        <w:numPr>
          <w:ilvl w:val="0"/>
          <w:numId w:val="4"/>
        </w:numPr>
        <w:shd w:val="clear" w:color="auto" w:fill="FEFEFE"/>
        <w:spacing w:before="90" w:after="100" w:afterAutospacing="1" w:line="0" w:lineRule="atLeast"/>
        <w:ind w:left="0"/>
        <w:jc w:val="left"/>
        <w:rPr>
          <w:rFonts w:ascii="メイリオ" w:eastAsia="メイリオ" w:hAnsi="メイリオ" w:cs="ＭＳ Ｐゴシック" w:hint="eastAsia"/>
          <w:color w:val="333333"/>
          <w:kern w:val="0"/>
          <w:sz w:val="23"/>
          <w:szCs w:val="23"/>
        </w:rPr>
      </w:pPr>
      <w:hyperlink r:id="rId13" w:history="1">
        <w:r w:rsidRPr="00510C5C">
          <w:rPr>
            <w:rFonts w:ascii="メイリオ" w:eastAsia="メイリオ" w:hAnsi="メイリオ" w:cs="ＭＳ Ｐゴシック" w:hint="eastAsia"/>
            <w:color w:val="1853B5"/>
            <w:kern w:val="0"/>
            <w:sz w:val="23"/>
            <w:szCs w:val="23"/>
            <w:u w:val="single"/>
          </w:rPr>
          <w:t>NIST PRIVACY FRAMEWORK: A TOOL FOR IMPROVING PRIVACY THROUGH ENTERPRISE RISK MANAGEMENT</w:t>
        </w:r>
      </w:hyperlink>
    </w:p>
    <w:p w14:paraId="754EAE5C" w14:textId="77777777" w:rsidR="00EF0D29" w:rsidRPr="00510C5C" w:rsidRDefault="00EF0D29" w:rsidP="00510C5C">
      <w:pPr>
        <w:spacing w:line="0" w:lineRule="atLeast"/>
      </w:pPr>
    </w:p>
    <w:sectPr w:rsidR="00EF0D29" w:rsidRPr="00510C5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31208"/>
    <w:multiLevelType w:val="multilevel"/>
    <w:tmpl w:val="C176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A65D9"/>
    <w:multiLevelType w:val="multilevel"/>
    <w:tmpl w:val="EC1A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417BC"/>
    <w:multiLevelType w:val="multilevel"/>
    <w:tmpl w:val="976A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9D5130"/>
    <w:multiLevelType w:val="multilevel"/>
    <w:tmpl w:val="C202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A164EF"/>
    <w:multiLevelType w:val="multilevel"/>
    <w:tmpl w:val="D296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47"/>
    <w:rsid w:val="00510C5C"/>
    <w:rsid w:val="00837247"/>
    <w:rsid w:val="00EF0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656915"/>
  <w15:chartTrackingRefBased/>
  <w15:docId w15:val="{8460C1F0-A677-4763-9DC4-8FC75346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0C5C"/>
    <w:pPr>
      <w:keepNext/>
      <w:outlineLvl w:val="0"/>
    </w:pPr>
    <w:rPr>
      <w:rFonts w:asciiTheme="majorHAnsi" w:eastAsiaTheme="majorEastAsia" w:hAnsiTheme="majorHAnsi" w:cstheme="majorBidi"/>
      <w:sz w:val="24"/>
      <w:szCs w:val="24"/>
    </w:rPr>
  </w:style>
  <w:style w:type="paragraph" w:styleId="4">
    <w:name w:val="heading 4"/>
    <w:basedOn w:val="a"/>
    <w:link w:val="40"/>
    <w:uiPriority w:val="9"/>
    <w:qFormat/>
    <w:rsid w:val="00510C5C"/>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paragraph" w:styleId="5">
    <w:name w:val="heading 5"/>
    <w:basedOn w:val="a"/>
    <w:link w:val="50"/>
    <w:uiPriority w:val="9"/>
    <w:qFormat/>
    <w:rsid w:val="00510C5C"/>
    <w:pPr>
      <w:widowControl/>
      <w:spacing w:before="100" w:beforeAutospacing="1" w:after="100" w:afterAutospacing="1"/>
      <w:jc w:val="left"/>
      <w:outlineLvl w:val="4"/>
    </w:pPr>
    <w:rPr>
      <w:rFonts w:ascii="ＭＳ Ｐゴシック" w:eastAsia="ＭＳ Ｐゴシック" w:hAnsi="ＭＳ Ｐゴシック" w:cs="ＭＳ Ｐゴシック"/>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見出し 4 (文字)"/>
    <w:basedOn w:val="a0"/>
    <w:link w:val="4"/>
    <w:uiPriority w:val="9"/>
    <w:rsid w:val="00510C5C"/>
    <w:rPr>
      <w:rFonts w:ascii="ＭＳ Ｐゴシック" w:eastAsia="ＭＳ Ｐゴシック" w:hAnsi="ＭＳ Ｐゴシック" w:cs="ＭＳ Ｐゴシック"/>
      <w:b/>
      <w:bCs/>
      <w:kern w:val="0"/>
      <w:sz w:val="24"/>
      <w:szCs w:val="24"/>
    </w:rPr>
  </w:style>
  <w:style w:type="character" w:customStyle="1" w:styleId="50">
    <w:name w:val="見出し 5 (文字)"/>
    <w:basedOn w:val="a0"/>
    <w:link w:val="5"/>
    <w:uiPriority w:val="9"/>
    <w:rsid w:val="00510C5C"/>
    <w:rPr>
      <w:rFonts w:ascii="ＭＳ Ｐゴシック" w:eastAsia="ＭＳ Ｐゴシック" w:hAnsi="ＭＳ Ｐゴシック" w:cs="ＭＳ Ｐゴシック"/>
      <w:b/>
      <w:bCs/>
      <w:kern w:val="0"/>
      <w:sz w:val="20"/>
      <w:szCs w:val="20"/>
    </w:rPr>
  </w:style>
  <w:style w:type="paragraph" w:styleId="Web">
    <w:name w:val="Normal (Web)"/>
    <w:basedOn w:val="a"/>
    <w:uiPriority w:val="99"/>
    <w:semiHidden/>
    <w:unhideWhenUsed/>
    <w:rsid w:val="00510C5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title">
    <w:name w:val="title"/>
    <w:basedOn w:val="a"/>
    <w:rsid w:val="00510C5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510C5C"/>
    <w:rPr>
      <w:color w:val="0000FF"/>
      <w:u w:val="single"/>
    </w:rPr>
  </w:style>
  <w:style w:type="character" w:customStyle="1" w:styleId="10">
    <w:name w:val="見出し 1 (文字)"/>
    <w:basedOn w:val="a0"/>
    <w:link w:val="1"/>
    <w:uiPriority w:val="9"/>
    <w:rsid w:val="00510C5C"/>
    <w:rPr>
      <w:rFonts w:asciiTheme="majorHAnsi" w:eastAsiaTheme="majorEastAsia" w:hAnsiTheme="majorHAnsi" w:cstheme="majorBidi"/>
      <w:sz w:val="24"/>
      <w:szCs w:val="24"/>
    </w:rPr>
  </w:style>
  <w:style w:type="paragraph" w:customStyle="1" w:styleId="date">
    <w:name w:val="date"/>
    <w:basedOn w:val="a"/>
    <w:rsid w:val="00510C5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name">
    <w:name w:val="name"/>
    <w:basedOn w:val="a"/>
    <w:rsid w:val="00510C5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664746">
      <w:bodyDiv w:val="1"/>
      <w:marLeft w:val="0"/>
      <w:marRight w:val="0"/>
      <w:marTop w:val="0"/>
      <w:marBottom w:val="0"/>
      <w:divBdr>
        <w:top w:val="none" w:sz="0" w:space="0" w:color="auto"/>
        <w:left w:val="none" w:sz="0" w:space="0" w:color="auto"/>
        <w:bottom w:val="none" w:sz="0" w:space="0" w:color="auto"/>
        <w:right w:val="none" w:sz="0" w:space="0" w:color="auto"/>
      </w:divBdr>
      <w:divsChild>
        <w:div w:id="1914700784">
          <w:marLeft w:val="0"/>
          <w:marRight w:val="0"/>
          <w:marTop w:val="0"/>
          <w:marBottom w:val="0"/>
          <w:divBdr>
            <w:top w:val="none" w:sz="0" w:space="0" w:color="auto"/>
            <w:left w:val="none" w:sz="0" w:space="0" w:color="auto"/>
            <w:bottom w:val="none" w:sz="0" w:space="0" w:color="auto"/>
            <w:right w:val="none" w:sz="0" w:space="0" w:color="auto"/>
          </w:divBdr>
        </w:div>
        <w:div w:id="1495293594">
          <w:marLeft w:val="0"/>
          <w:marRight w:val="0"/>
          <w:marTop w:val="0"/>
          <w:marBottom w:val="0"/>
          <w:divBdr>
            <w:top w:val="none" w:sz="0" w:space="0" w:color="auto"/>
            <w:left w:val="none" w:sz="0" w:space="0" w:color="auto"/>
            <w:bottom w:val="none" w:sz="0" w:space="0" w:color="auto"/>
            <w:right w:val="none" w:sz="0" w:space="0" w:color="auto"/>
          </w:divBdr>
          <w:divsChild>
            <w:div w:id="58794035">
              <w:marLeft w:val="0"/>
              <w:marRight w:val="0"/>
              <w:marTop w:val="0"/>
              <w:marBottom w:val="0"/>
              <w:divBdr>
                <w:top w:val="none" w:sz="0" w:space="0" w:color="auto"/>
                <w:left w:val="none" w:sz="0" w:space="0" w:color="auto"/>
                <w:bottom w:val="none" w:sz="0" w:space="0" w:color="auto"/>
                <w:right w:val="none" w:sz="0" w:space="0" w:color="auto"/>
              </w:divBdr>
              <w:divsChild>
                <w:div w:id="409472902">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 w:id="1039863281">
          <w:marLeft w:val="0"/>
          <w:marRight w:val="0"/>
          <w:marTop w:val="0"/>
          <w:marBottom w:val="0"/>
          <w:divBdr>
            <w:top w:val="none" w:sz="0" w:space="0" w:color="auto"/>
            <w:left w:val="none" w:sz="0" w:space="0" w:color="auto"/>
            <w:bottom w:val="none" w:sz="0" w:space="0" w:color="auto"/>
            <w:right w:val="none" w:sz="0" w:space="0" w:color="auto"/>
          </w:divBdr>
          <w:divsChild>
            <w:div w:id="876891230">
              <w:marLeft w:val="0"/>
              <w:marRight w:val="0"/>
              <w:marTop w:val="0"/>
              <w:marBottom w:val="0"/>
              <w:divBdr>
                <w:top w:val="none" w:sz="0" w:space="0" w:color="auto"/>
                <w:left w:val="none" w:sz="0" w:space="0" w:color="auto"/>
                <w:bottom w:val="none" w:sz="0" w:space="0" w:color="auto"/>
                <w:right w:val="none" w:sz="0" w:space="0" w:color="auto"/>
              </w:divBdr>
            </w:div>
            <w:div w:id="1477843901">
              <w:marLeft w:val="0"/>
              <w:marRight w:val="0"/>
              <w:marTop w:val="150"/>
              <w:marBottom w:val="150"/>
              <w:divBdr>
                <w:top w:val="none" w:sz="0" w:space="0" w:color="auto"/>
                <w:left w:val="none" w:sz="0" w:space="0" w:color="auto"/>
                <w:bottom w:val="none" w:sz="0" w:space="0" w:color="auto"/>
                <w:right w:val="none" w:sz="0" w:space="0" w:color="auto"/>
              </w:divBdr>
            </w:div>
          </w:divsChild>
        </w:div>
        <w:div w:id="456147267">
          <w:marLeft w:val="0"/>
          <w:marRight w:val="0"/>
          <w:marTop w:val="0"/>
          <w:marBottom w:val="0"/>
          <w:divBdr>
            <w:top w:val="none" w:sz="0" w:space="0" w:color="auto"/>
            <w:left w:val="none" w:sz="0" w:space="0" w:color="auto"/>
            <w:bottom w:val="none" w:sz="0" w:space="0" w:color="auto"/>
            <w:right w:val="none" w:sz="0" w:space="0" w:color="auto"/>
          </w:divBdr>
          <w:divsChild>
            <w:div w:id="1843397709">
              <w:marLeft w:val="0"/>
              <w:marRight w:val="0"/>
              <w:marTop w:val="0"/>
              <w:marBottom w:val="0"/>
              <w:divBdr>
                <w:top w:val="none" w:sz="0" w:space="0" w:color="auto"/>
                <w:left w:val="none" w:sz="0" w:space="0" w:color="auto"/>
                <w:bottom w:val="none" w:sz="0" w:space="0" w:color="auto"/>
                <w:right w:val="none" w:sz="0" w:space="0" w:color="auto"/>
              </w:divBdr>
            </w:div>
            <w:div w:id="23141232">
              <w:marLeft w:val="0"/>
              <w:marRight w:val="0"/>
              <w:marTop w:val="150"/>
              <w:marBottom w:val="150"/>
              <w:divBdr>
                <w:top w:val="none" w:sz="0" w:space="0" w:color="auto"/>
                <w:left w:val="none" w:sz="0" w:space="0" w:color="auto"/>
                <w:bottom w:val="none" w:sz="0" w:space="0" w:color="auto"/>
                <w:right w:val="none" w:sz="0" w:space="0" w:color="auto"/>
              </w:divBdr>
            </w:div>
          </w:divsChild>
        </w:div>
        <w:div w:id="1144005003">
          <w:marLeft w:val="0"/>
          <w:marRight w:val="0"/>
          <w:marTop w:val="0"/>
          <w:marBottom w:val="0"/>
          <w:divBdr>
            <w:top w:val="none" w:sz="0" w:space="0" w:color="auto"/>
            <w:left w:val="none" w:sz="0" w:space="0" w:color="auto"/>
            <w:bottom w:val="none" w:sz="0" w:space="0" w:color="auto"/>
            <w:right w:val="none" w:sz="0" w:space="0" w:color="auto"/>
          </w:divBdr>
          <w:divsChild>
            <w:div w:id="1120075998">
              <w:marLeft w:val="0"/>
              <w:marRight w:val="0"/>
              <w:marTop w:val="0"/>
              <w:marBottom w:val="0"/>
              <w:divBdr>
                <w:top w:val="none" w:sz="0" w:space="0" w:color="auto"/>
                <w:left w:val="none" w:sz="0" w:space="0" w:color="auto"/>
                <w:bottom w:val="none" w:sz="0" w:space="0" w:color="auto"/>
                <w:right w:val="none" w:sz="0" w:space="0" w:color="auto"/>
              </w:divBdr>
              <w:divsChild>
                <w:div w:id="315455358">
                  <w:marLeft w:val="0"/>
                  <w:marRight w:val="0"/>
                  <w:marTop w:val="0"/>
                  <w:marBottom w:val="0"/>
                  <w:divBdr>
                    <w:top w:val="none" w:sz="0" w:space="0" w:color="auto"/>
                    <w:left w:val="none" w:sz="0" w:space="0" w:color="auto"/>
                    <w:bottom w:val="none" w:sz="0" w:space="0" w:color="auto"/>
                    <w:right w:val="none" w:sz="0" w:space="0" w:color="auto"/>
                  </w:divBdr>
                  <w:divsChild>
                    <w:div w:id="1298074462">
                      <w:marLeft w:val="0"/>
                      <w:marRight w:val="0"/>
                      <w:marTop w:val="0"/>
                      <w:marBottom w:val="0"/>
                      <w:divBdr>
                        <w:top w:val="none" w:sz="0" w:space="0" w:color="auto"/>
                        <w:left w:val="none" w:sz="0" w:space="0" w:color="auto"/>
                        <w:bottom w:val="none" w:sz="0" w:space="0" w:color="auto"/>
                        <w:right w:val="none" w:sz="0" w:space="0" w:color="auto"/>
                      </w:divBdr>
                      <w:divsChild>
                        <w:div w:id="781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926121">
          <w:marLeft w:val="0"/>
          <w:marRight w:val="0"/>
          <w:marTop w:val="0"/>
          <w:marBottom w:val="0"/>
          <w:divBdr>
            <w:top w:val="none" w:sz="0" w:space="0" w:color="auto"/>
            <w:left w:val="none" w:sz="0" w:space="0" w:color="auto"/>
            <w:bottom w:val="none" w:sz="0" w:space="0" w:color="auto"/>
            <w:right w:val="none" w:sz="0" w:space="0" w:color="auto"/>
          </w:divBdr>
          <w:divsChild>
            <w:div w:id="1940596527">
              <w:marLeft w:val="0"/>
              <w:marRight w:val="0"/>
              <w:marTop w:val="150"/>
              <w:marBottom w:val="150"/>
              <w:divBdr>
                <w:top w:val="none" w:sz="0" w:space="0" w:color="auto"/>
                <w:left w:val="none" w:sz="0" w:space="0" w:color="auto"/>
                <w:bottom w:val="none" w:sz="0" w:space="0" w:color="auto"/>
                <w:right w:val="none" w:sz="0" w:space="0" w:color="auto"/>
              </w:divBdr>
            </w:div>
            <w:div w:id="1334141675">
              <w:marLeft w:val="0"/>
              <w:marRight w:val="0"/>
              <w:marTop w:val="0"/>
              <w:marBottom w:val="0"/>
              <w:divBdr>
                <w:top w:val="none" w:sz="0" w:space="0" w:color="auto"/>
                <w:left w:val="none" w:sz="0" w:space="0" w:color="auto"/>
                <w:bottom w:val="none" w:sz="0" w:space="0" w:color="auto"/>
                <w:right w:val="none" w:sz="0" w:space="0" w:color="auto"/>
              </w:divBdr>
            </w:div>
          </w:divsChild>
        </w:div>
        <w:div w:id="1879076807">
          <w:marLeft w:val="0"/>
          <w:marRight w:val="0"/>
          <w:marTop w:val="0"/>
          <w:marBottom w:val="0"/>
          <w:divBdr>
            <w:top w:val="none" w:sz="0" w:space="0" w:color="auto"/>
            <w:left w:val="none" w:sz="0" w:space="0" w:color="auto"/>
            <w:bottom w:val="none" w:sz="0" w:space="0" w:color="auto"/>
            <w:right w:val="none" w:sz="0" w:space="0" w:color="auto"/>
          </w:divBdr>
          <w:divsChild>
            <w:div w:id="1235700053">
              <w:marLeft w:val="0"/>
              <w:marRight w:val="0"/>
              <w:marTop w:val="0"/>
              <w:marBottom w:val="0"/>
              <w:divBdr>
                <w:top w:val="none" w:sz="0" w:space="0" w:color="auto"/>
                <w:left w:val="none" w:sz="0" w:space="0" w:color="auto"/>
                <w:bottom w:val="none" w:sz="0" w:space="0" w:color="auto"/>
                <w:right w:val="none" w:sz="0" w:space="0" w:color="auto"/>
              </w:divBdr>
            </w:div>
            <w:div w:id="1393654232">
              <w:marLeft w:val="0"/>
              <w:marRight w:val="0"/>
              <w:marTop w:val="150"/>
              <w:marBottom w:val="150"/>
              <w:divBdr>
                <w:top w:val="none" w:sz="0" w:space="0" w:color="auto"/>
                <w:left w:val="none" w:sz="0" w:space="0" w:color="auto"/>
                <w:bottom w:val="none" w:sz="0" w:space="0" w:color="auto"/>
                <w:right w:val="none" w:sz="0" w:space="0" w:color="auto"/>
              </w:divBdr>
            </w:div>
          </w:divsChild>
        </w:div>
        <w:div w:id="1028947818">
          <w:marLeft w:val="0"/>
          <w:marRight w:val="0"/>
          <w:marTop w:val="0"/>
          <w:marBottom w:val="0"/>
          <w:divBdr>
            <w:top w:val="none" w:sz="0" w:space="0" w:color="auto"/>
            <w:left w:val="none" w:sz="0" w:space="0" w:color="auto"/>
            <w:bottom w:val="none" w:sz="0" w:space="0" w:color="auto"/>
            <w:right w:val="none" w:sz="0" w:space="0" w:color="auto"/>
          </w:divBdr>
          <w:divsChild>
            <w:div w:id="1599824899">
              <w:marLeft w:val="0"/>
              <w:marRight w:val="0"/>
              <w:marTop w:val="0"/>
              <w:marBottom w:val="0"/>
              <w:divBdr>
                <w:top w:val="none" w:sz="0" w:space="0" w:color="auto"/>
                <w:left w:val="none" w:sz="0" w:space="0" w:color="auto"/>
                <w:bottom w:val="none" w:sz="0" w:space="0" w:color="auto"/>
                <w:right w:val="none" w:sz="0" w:space="0" w:color="auto"/>
              </w:divBdr>
            </w:div>
            <w:div w:id="1882016541">
              <w:marLeft w:val="0"/>
              <w:marRight w:val="0"/>
              <w:marTop w:val="150"/>
              <w:marBottom w:val="150"/>
              <w:divBdr>
                <w:top w:val="none" w:sz="0" w:space="0" w:color="auto"/>
                <w:left w:val="none" w:sz="0" w:space="0" w:color="auto"/>
                <w:bottom w:val="none" w:sz="0" w:space="0" w:color="auto"/>
                <w:right w:val="none" w:sz="0" w:space="0" w:color="auto"/>
              </w:divBdr>
            </w:div>
          </w:divsChild>
        </w:div>
        <w:div w:id="478689224">
          <w:marLeft w:val="0"/>
          <w:marRight w:val="0"/>
          <w:marTop w:val="0"/>
          <w:marBottom w:val="0"/>
          <w:divBdr>
            <w:top w:val="none" w:sz="0" w:space="0" w:color="auto"/>
            <w:left w:val="none" w:sz="0" w:space="0" w:color="auto"/>
            <w:bottom w:val="none" w:sz="0" w:space="0" w:color="auto"/>
            <w:right w:val="none" w:sz="0" w:space="0" w:color="auto"/>
          </w:divBdr>
          <w:divsChild>
            <w:div w:id="1973559029">
              <w:marLeft w:val="0"/>
              <w:marRight w:val="0"/>
              <w:marTop w:val="0"/>
              <w:marBottom w:val="0"/>
              <w:divBdr>
                <w:top w:val="none" w:sz="0" w:space="0" w:color="auto"/>
                <w:left w:val="none" w:sz="0" w:space="0" w:color="auto"/>
                <w:bottom w:val="none" w:sz="0" w:space="0" w:color="auto"/>
                <w:right w:val="none" w:sz="0" w:space="0" w:color="auto"/>
              </w:divBdr>
              <w:divsChild>
                <w:div w:id="91782940">
                  <w:marLeft w:val="0"/>
                  <w:marRight w:val="0"/>
                  <w:marTop w:val="0"/>
                  <w:marBottom w:val="0"/>
                  <w:divBdr>
                    <w:top w:val="none" w:sz="0" w:space="0" w:color="auto"/>
                    <w:left w:val="none" w:sz="0" w:space="0" w:color="auto"/>
                    <w:bottom w:val="none" w:sz="0" w:space="0" w:color="auto"/>
                    <w:right w:val="none" w:sz="0" w:space="0" w:color="auto"/>
                  </w:divBdr>
                  <w:divsChild>
                    <w:div w:id="189297952">
                      <w:marLeft w:val="0"/>
                      <w:marRight w:val="0"/>
                      <w:marTop w:val="0"/>
                      <w:marBottom w:val="0"/>
                      <w:divBdr>
                        <w:top w:val="none" w:sz="0" w:space="0" w:color="auto"/>
                        <w:left w:val="none" w:sz="0" w:space="0" w:color="auto"/>
                        <w:bottom w:val="none" w:sz="0" w:space="0" w:color="auto"/>
                        <w:right w:val="none" w:sz="0" w:space="0" w:color="auto"/>
                      </w:divBdr>
                      <w:divsChild>
                        <w:div w:id="9656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75226">
          <w:marLeft w:val="0"/>
          <w:marRight w:val="0"/>
          <w:marTop w:val="0"/>
          <w:marBottom w:val="0"/>
          <w:divBdr>
            <w:top w:val="none" w:sz="0" w:space="0" w:color="auto"/>
            <w:left w:val="none" w:sz="0" w:space="0" w:color="auto"/>
            <w:bottom w:val="none" w:sz="0" w:space="0" w:color="auto"/>
            <w:right w:val="none" w:sz="0" w:space="0" w:color="auto"/>
          </w:divBdr>
          <w:divsChild>
            <w:div w:id="2128545240">
              <w:marLeft w:val="0"/>
              <w:marRight w:val="0"/>
              <w:marTop w:val="0"/>
              <w:marBottom w:val="0"/>
              <w:divBdr>
                <w:top w:val="none" w:sz="0" w:space="0" w:color="auto"/>
                <w:left w:val="none" w:sz="0" w:space="0" w:color="auto"/>
                <w:bottom w:val="none" w:sz="0" w:space="0" w:color="auto"/>
                <w:right w:val="none" w:sz="0" w:space="0" w:color="auto"/>
              </w:divBdr>
            </w:div>
          </w:divsChild>
        </w:div>
        <w:div w:id="1803570925">
          <w:marLeft w:val="0"/>
          <w:marRight w:val="0"/>
          <w:marTop w:val="0"/>
          <w:marBottom w:val="0"/>
          <w:divBdr>
            <w:top w:val="none" w:sz="0" w:space="0" w:color="auto"/>
            <w:left w:val="none" w:sz="0" w:space="0" w:color="auto"/>
            <w:bottom w:val="none" w:sz="0" w:space="0" w:color="auto"/>
            <w:right w:val="none" w:sz="0" w:space="0" w:color="auto"/>
          </w:divBdr>
          <w:divsChild>
            <w:div w:id="337002887">
              <w:marLeft w:val="0"/>
              <w:marRight w:val="0"/>
              <w:marTop w:val="0"/>
              <w:marBottom w:val="0"/>
              <w:divBdr>
                <w:top w:val="none" w:sz="0" w:space="0" w:color="auto"/>
                <w:left w:val="none" w:sz="0" w:space="0" w:color="auto"/>
                <w:bottom w:val="none" w:sz="0" w:space="0" w:color="auto"/>
                <w:right w:val="none" w:sz="0" w:space="0" w:color="auto"/>
              </w:divBdr>
            </w:div>
          </w:divsChild>
        </w:div>
        <w:div w:id="1216821279">
          <w:marLeft w:val="0"/>
          <w:marRight w:val="0"/>
          <w:marTop w:val="600"/>
          <w:marBottom w:val="600"/>
          <w:divBdr>
            <w:top w:val="none" w:sz="0" w:space="0" w:color="auto"/>
            <w:left w:val="none" w:sz="0" w:space="0" w:color="auto"/>
            <w:bottom w:val="none" w:sz="0" w:space="0" w:color="auto"/>
            <w:right w:val="none" w:sz="0" w:space="0" w:color="auto"/>
          </w:divBdr>
        </w:div>
      </w:divsChild>
    </w:div>
    <w:div w:id="1621303732">
      <w:bodyDiv w:val="1"/>
      <w:marLeft w:val="0"/>
      <w:marRight w:val="0"/>
      <w:marTop w:val="0"/>
      <w:marBottom w:val="0"/>
      <w:divBdr>
        <w:top w:val="none" w:sz="0" w:space="0" w:color="auto"/>
        <w:left w:val="none" w:sz="0" w:space="0" w:color="auto"/>
        <w:bottom w:val="none" w:sz="0" w:space="0" w:color="auto"/>
        <w:right w:val="none" w:sz="0" w:space="0" w:color="auto"/>
      </w:divBdr>
      <w:divsChild>
        <w:div w:id="2005040549">
          <w:marLeft w:val="0"/>
          <w:marRight w:val="0"/>
          <w:marTop w:val="0"/>
          <w:marBottom w:val="450"/>
          <w:divBdr>
            <w:top w:val="none" w:sz="0" w:space="0" w:color="auto"/>
            <w:left w:val="none" w:sz="0" w:space="0" w:color="auto"/>
            <w:bottom w:val="none" w:sz="0" w:space="0" w:color="auto"/>
            <w:right w:val="none" w:sz="0" w:space="0" w:color="auto"/>
          </w:divBdr>
          <w:divsChild>
            <w:div w:id="899557245">
              <w:marLeft w:val="0"/>
              <w:marRight w:val="0"/>
              <w:marTop w:val="150"/>
              <w:marBottom w:val="0"/>
              <w:divBdr>
                <w:top w:val="none" w:sz="0" w:space="0" w:color="auto"/>
                <w:left w:val="none" w:sz="0" w:space="0" w:color="auto"/>
                <w:bottom w:val="none" w:sz="0" w:space="0" w:color="auto"/>
                <w:right w:val="none" w:sz="0" w:space="0" w:color="auto"/>
              </w:divBdr>
            </w:div>
          </w:divsChild>
        </w:div>
        <w:div w:id="1118259211">
          <w:marLeft w:val="0"/>
          <w:marRight w:val="0"/>
          <w:marTop w:val="0"/>
          <w:marBottom w:val="0"/>
          <w:divBdr>
            <w:top w:val="none" w:sz="0" w:space="0" w:color="auto"/>
            <w:left w:val="none" w:sz="0" w:space="0" w:color="auto"/>
            <w:bottom w:val="none" w:sz="0" w:space="0" w:color="auto"/>
            <w:right w:val="none" w:sz="0" w:space="0" w:color="auto"/>
          </w:divBdr>
          <w:divsChild>
            <w:div w:id="1016881267">
              <w:marLeft w:val="210"/>
              <w:marRight w:val="0"/>
              <w:marTop w:val="0"/>
              <w:marBottom w:val="210"/>
              <w:divBdr>
                <w:top w:val="single" w:sz="6" w:space="8" w:color="CCCCCC"/>
                <w:left w:val="single" w:sz="6" w:space="8" w:color="CCCCCC"/>
                <w:bottom w:val="single" w:sz="6" w:space="8" w:color="CCCCCC"/>
                <w:right w:val="single" w:sz="6" w:space="8" w:color="CCCCCC"/>
              </w:divBdr>
              <w:divsChild>
                <w:div w:id="1090084920">
                  <w:marLeft w:val="0"/>
                  <w:marRight w:val="0"/>
                  <w:marTop w:val="0"/>
                  <w:marBottom w:val="0"/>
                  <w:divBdr>
                    <w:top w:val="none" w:sz="0" w:space="0" w:color="auto"/>
                    <w:left w:val="none" w:sz="0" w:space="0" w:color="auto"/>
                    <w:bottom w:val="none" w:sz="0" w:space="0" w:color="auto"/>
                    <w:right w:val="none" w:sz="0" w:space="0" w:color="auto"/>
                  </w:divBdr>
                </w:div>
                <w:div w:id="195895237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nist.gov/system/files/documents/2020/01/16/NIST%20Privacy%20Framework_V1.0.pdf"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newton-consulting.co.jp/company/hoshino.html"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765</Words>
  <Characters>4367</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2020-03-06T05:56:00Z</dcterms:created>
  <dcterms:modified xsi:type="dcterms:W3CDTF">2020-03-06T06:01:00Z</dcterms:modified>
</cp:coreProperties>
</file>