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7"/>
        </w:rPr>
      </w:pPr>
    </w:p>
    <w:p>
      <w:pPr>
        <w:pStyle w:val="Heading1"/>
        <w:spacing w:line="280" w:lineRule="auto" w:before="96"/>
        <w:ind w:left="502" w:right="795" w:firstLine="6382"/>
        <w:rPr>
          <w:rFonts w:ascii="ＭＳ 明朝" w:eastAsia="ＭＳ 明朝" w:hint="eastAsia"/>
        </w:rPr>
      </w:pPr>
      <w:r>
        <w:rPr>
          <w:rFonts w:ascii="Century" w:eastAsia="Century"/>
        </w:rPr>
        <w:t>2020 </w:t>
      </w:r>
      <w:r>
        <w:rPr>
          <w:rFonts w:ascii="ＭＳ 明朝" w:eastAsia="ＭＳ 明朝" w:hint="eastAsia"/>
        </w:rPr>
        <w:t>年 </w:t>
      </w:r>
      <w:r>
        <w:rPr>
          <w:rFonts w:ascii="Century" w:eastAsia="Century"/>
        </w:rPr>
        <w:t>6 </w:t>
      </w:r>
      <w:r>
        <w:rPr>
          <w:rFonts w:ascii="ＭＳ 明朝" w:eastAsia="ＭＳ 明朝" w:hint="eastAsia"/>
        </w:rPr>
        <w:t>月 </w:t>
      </w:r>
      <w:r>
        <w:rPr>
          <w:rFonts w:ascii="Century" w:eastAsia="Century"/>
          <w:spacing w:val="-7"/>
        </w:rPr>
        <w:t>11</w:t>
      </w:r>
      <w:r>
        <w:rPr>
          <w:rFonts w:ascii="Century" w:eastAsia="Century"/>
          <w:spacing w:val="41"/>
        </w:rPr>
        <w:t> </w:t>
      </w:r>
      <w:r>
        <w:rPr>
          <w:rFonts w:ascii="ＭＳ 明朝" w:eastAsia="ＭＳ 明朝" w:hint="eastAsia"/>
          <w:spacing w:val="-14"/>
        </w:rPr>
        <w:t>日</w:t>
      </w:r>
      <w:r>
        <w:rPr>
          <w:rFonts w:ascii="ＭＳ 明朝" w:eastAsia="ＭＳ 明朝" w:hint="eastAsia"/>
        </w:rPr>
        <w:t>テレワーク等への継続的な取組に際してセキュリティ上留意すべき点について</w:t>
      </w:r>
    </w:p>
    <w:p>
      <w:pPr>
        <w:pStyle w:val="BodyText"/>
        <w:spacing w:before="7"/>
        <w:rPr>
          <w:rFonts w:ascii="ＭＳ 明朝"/>
          <w:sz w:val="17"/>
        </w:rPr>
      </w:pPr>
      <w:r>
        <w:rPr/>
        <w:pict>
          <v:shapetype id="_x0000_t202" o:spt="202" coordsize="21600,21600" path="m,l,21600r21600,l21600,xe">
            <v:stroke joinstyle="miter"/>
            <v:path gradientshapeok="t" o:connecttype="rect"/>
          </v:shapetype>
          <v:shape style="position:absolute;margin-left:85.050003pt;margin-top:13.478818pt;width:412.8pt;height:79.8pt;mso-position-horizontal-relative:page;mso-position-vertical-relative:paragraph;z-index:-251658240;mso-wrap-distance-left:0;mso-wrap-distance-right:0" type="#_x0000_t202" filled="false" stroked="true" strokeweight=".5pt" strokecolor="#000000">
            <v:textbox inset="0,0,0,0">
              <w:txbxContent>
                <w:p>
                  <w:pPr>
                    <w:spacing w:line="280" w:lineRule="auto" w:before="98"/>
                    <w:ind w:left="144" w:right="141" w:firstLine="0"/>
                    <w:jc w:val="both"/>
                    <w:rPr>
                      <w:rFonts w:ascii="ＭＳ 明朝" w:eastAsia="ＭＳ 明朝" w:hint="eastAsia"/>
                      <w:sz w:val="24"/>
                    </w:rPr>
                  </w:pPr>
                  <w:r>
                    <w:rPr>
                      <w:rFonts w:ascii="ＭＳ 明朝" w:eastAsia="ＭＳ 明朝" w:hint="eastAsia"/>
                      <w:sz w:val="24"/>
                    </w:rPr>
                    <w:t>内閣サイバーセキュリティセンターは、新しい生活様式の実践のために、テレワーク等への継続的な取組に際してセキュリティ上留意すべき点について、政府機関等、重要インフラ所管省庁それぞれに向けて注意喚起等を発出するとともに、国民向けにも周知しています。</w:t>
                  </w:r>
                </w:p>
              </w:txbxContent>
            </v:textbox>
            <v:stroke dashstyle="solid"/>
            <w10:wrap type="topAndBottom"/>
          </v:shape>
        </w:pict>
      </w:r>
    </w:p>
    <w:p>
      <w:pPr>
        <w:pStyle w:val="BodyText"/>
        <w:rPr>
          <w:rFonts w:ascii="ＭＳ 明朝"/>
          <w:sz w:val="24"/>
        </w:rPr>
      </w:pPr>
    </w:p>
    <w:p>
      <w:pPr>
        <w:pStyle w:val="BodyText"/>
        <w:spacing w:before="6"/>
        <w:rPr>
          <w:rFonts w:ascii="ＭＳ 明朝"/>
          <w:sz w:val="24"/>
        </w:rPr>
      </w:pPr>
    </w:p>
    <w:p>
      <w:pPr>
        <w:spacing w:line="280" w:lineRule="auto" w:before="0"/>
        <w:ind w:left="502" w:right="796" w:firstLine="240"/>
        <w:jc w:val="both"/>
        <w:rPr>
          <w:rFonts w:ascii="Century" w:eastAsia="Century"/>
          <w:sz w:val="24"/>
        </w:rPr>
      </w:pPr>
      <w:r>
        <w:rPr>
          <w:rFonts w:ascii="ＭＳ 明朝" w:eastAsia="ＭＳ 明朝" w:hint="eastAsia"/>
          <w:sz w:val="24"/>
        </w:rPr>
        <w:t>新型コロナウィルス感染症</w:t>
      </w:r>
      <w:r>
        <w:rPr>
          <w:rFonts w:ascii="Century" w:eastAsia="Century"/>
          <w:sz w:val="24"/>
        </w:rPr>
        <w:t>(COVID-19)</w:t>
      </w:r>
      <w:r>
        <w:rPr>
          <w:rFonts w:ascii="ＭＳ 明朝" w:eastAsia="ＭＳ 明朝" w:hint="eastAsia"/>
          <w:spacing w:val="-6"/>
          <w:sz w:val="24"/>
        </w:rPr>
        <w:t>の影響で、テレワークや遠隔会議の活</w:t>
      </w:r>
      <w:r>
        <w:rPr>
          <w:rFonts w:ascii="ＭＳ 明朝" w:eastAsia="ＭＳ 明朝" w:hint="eastAsia"/>
          <w:sz w:val="24"/>
        </w:rPr>
        <w:t>用が急速に進んでいます。内閣サイバーセキュリティセンターでは、</w:t>
      </w:r>
      <w:r>
        <w:rPr>
          <w:rFonts w:ascii="Century" w:eastAsia="Century"/>
          <w:sz w:val="24"/>
        </w:rPr>
        <w:t>2020</w:t>
      </w:r>
      <w:r>
        <w:rPr>
          <w:rFonts w:ascii="Century" w:eastAsia="Century"/>
          <w:spacing w:val="12"/>
          <w:sz w:val="24"/>
        </w:rPr>
        <w:t> </w:t>
      </w:r>
      <w:r>
        <w:rPr>
          <w:rFonts w:ascii="ＭＳ 明朝" w:eastAsia="ＭＳ 明朝" w:hint="eastAsia"/>
          <w:spacing w:val="-22"/>
          <w:sz w:val="24"/>
        </w:rPr>
        <w:t>年 </w:t>
      </w:r>
      <w:r>
        <w:rPr>
          <w:rFonts w:ascii="Century" w:eastAsia="Century"/>
          <w:spacing w:val="-14"/>
          <w:sz w:val="24"/>
        </w:rPr>
        <w:t>4</w:t>
      </w:r>
    </w:p>
    <w:p>
      <w:pPr>
        <w:spacing w:line="280" w:lineRule="auto" w:before="1"/>
        <w:ind w:left="502" w:right="798" w:firstLine="0"/>
        <w:jc w:val="both"/>
        <w:rPr>
          <w:rFonts w:ascii="ＭＳ 明朝" w:eastAsia="ＭＳ 明朝" w:hint="eastAsia"/>
          <w:sz w:val="24"/>
        </w:rPr>
      </w:pPr>
      <w:r>
        <w:rPr>
          <w:rFonts w:ascii="ＭＳ 明朝" w:eastAsia="ＭＳ 明朝" w:hint="eastAsia"/>
          <w:spacing w:val="-31"/>
          <w:sz w:val="24"/>
        </w:rPr>
        <w:t>月 </w:t>
      </w:r>
      <w:r>
        <w:rPr>
          <w:rFonts w:ascii="Century" w:eastAsia="Century"/>
          <w:sz w:val="24"/>
        </w:rPr>
        <w:t>14 </w:t>
      </w:r>
      <w:r>
        <w:rPr>
          <w:rFonts w:ascii="ＭＳ 明朝" w:eastAsia="ＭＳ 明朝" w:hint="eastAsia"/>
          <w:spacing w:val="-8"/>
          <w:sz w:val="24"/>
        </w:rPr>
        <w:t>日、テレワークを実施する際にセキュリティ上留意すべき点について公表</w:t>
      </w:r>
      <w:r>
        <w:rPr>
          <w:rFonts w:ascii="ＭＳ 明朝" w:eastAsia="ＭＳ 明朝" w:hint="eastAsia"/>
          <w:sz w:val="24"/>
        </w:rPr>
        <w:t>を行いました。</w:t>
      </w:r>
    </w:p>
    <w:p>
      <w:pPr>
        <w:spacing w:line="280" w:lineRule="auto" w:before="1"/>
        <w:ind w:left="502" w:right="796" w:firstLine="240"/>
        <w:jc w:val="both"/>
        <w:rPr>
          <w:rFonts w:ascii="ＭＳ 明朝" w:eastAsia="ＭＳ 明朝" w:hint="eastAsia"/>
          <w:sz w:val="24"/>
        </w:rPr>
      </w:pPr>
      <w:r>
        <w:rPr>
          <w:rFonts w:ascii="ＭＳ 明朝" w:eastAsia="ＭＳ 明朝" w:hint="eastAsia"/>
          <w:sz w:val="24"/>
        </w:rPr>
        <w:t>これまで積極的なテレワークや遠隔会議システムの活用等に取り組まれてきていると思われますが、緊急事態措置が終了した後においても新しい生活様式</w:t>
      </w:r>
      <w:r>
        <w:rPr>
          <w:rFonts w:ascii="ＭＳ 明朝" w:eastAsia="ＭＳ 明朝" w:hint="eastAsia"/>
          <w:spacing w:val="-12"/>
          <w:sz w:val="24"/>
        </w:rPr>
        <w:t>の実践に向けて、こうした取組を継続的に行っていくため、情報セキュリティ上留意すべき点について、政府機関等、重要インフラ所管省庁それぞれに向けて注</w:t>
      </w:r>
      <w:r>
        <w:rPr>
          <w:rFonts w:ascii="ＭＳ 明朝" w:eastAsia="ＭＳ 明朝" w:hint="eastAsia"/>
          <w:sz w:val="24"/>
        </w:rPr>
        <w:t>意喚起、事務連絡を発出するとともに、国民向けにも周知しています。</w:t>
      </w:r>
    </w:p>
    <w:p>
      <w:pPr>
        <w:spacing w:line="280" w:lineRule="auto" w:before="1"/>
        <w:ind w:left="502" w:right="795" w:firstLine="240"/>
        <w:jc w:val="both"/>
        <w:rPr>
          <w:rFonts w:ascii="ＭＳ 明朝" w:hAnsi="ＭＳ 明朝" w:eastAsia="ＭＳ 明朝" w:hint="eastAsia"/>
          <w:sz w:val="24"/>
        </w:rPr>
      </w:pPr>
      <w:r>
        <w:rPr>
          <w:rFonts w:ascii="ＭＳ 明朝" w:hAnsi="ＭＳ 明朝" w:eastAsia="ＭＳ 明朝" w:hint="eastAsia"/>
          <w:spacing w:val="-12"/>
          <w:sz w:val="24"/>
        </w:rPr>
        <w:t>様々な分野で、テレワーク等の取組が定着していく中、周知対象の機関等や事</w:t>
      </w:r>
      <w:r>
        <w:rPr>
          <w:rFonts w:ascii="ＭＳ 明朝" w:hAnsi="ＭＳ 明朝" w:eastAsia="ＭＳ 明朝" w:hint="eastAsia"/>
          <w:spacing w:val="-11"/>
          <w:sz w:val="24"/>
        </w:rPr>
        <w:t>業者のみならず、広く活用していただける内容となっておりますので、これらに</w:t>
      </w:r>
      <w:r>
        <w:rPr>
          <w:rFonts w:ascii="ＭＳ 明朝" w:hAnsi="ＭＳ 明朝" w:eastAsia="ＭＳ 明朝" w:hint="eastAsia"/>
          <w:spacing w:val="-10"/>
          <w:sz w:val="24"/>
        </w:rPr>
        <w:t>ついて公開することにしました。なお国民向けについては </w:t>
      </w:r>
      <w:r>
        <w:rPr>
          <w:rFonts w:ascii="Century" w:hAnsi="Century" w:eastAsia="Century"/>
          <w:sz w:val="24"/>
        </w:rPr>
        <w:t>Facebook </w:t>
      </w:r>
      <w:r>
        <w:rPr>
          <w:rFonts w:ascii="ＭＳ 明朝" w:hAnsi="ＭＳ 明朝" w:eastAsia="ＭＳ 明朝" w:hint="eastAsia"/>
          <w:spacing w:val="-3"/>
          <w:sz w:val="24"/>
        </w:rPr>
        <w:t>公式アカウ</w:t>
      </w:r>
      <w:r>
        <w:rPr>
          <w:rFonts w:ascii="ＭＳ 明朝" w:hAnsi="ＭＳ 明朝" w:eastAsia="ＭＳ 明朝" w:hint="eastAsia"/>
          <w:spacing w:val="-13"/>
          <w:sz w:val="24"/>
        </w:rPr>
        <w:t>ント及び </w:t>
      </w:r>
      <w:r>
        <w:rPr>
          <w:rFonts w:ascii="Century" w:hAnsi="Century" w:eastAsia="Century"/>
          <w:sz w:val="24"/>
        </w:rPr>
        <w:t>LINE </w:t>
      </w:r>
      <w:r>
        <w:rPr>
          <w:rFonts w:ascii="ＭＳ 明朝" w:hAnsi="ＭＳ 明朝" w:eastAsia="ＭＳ 明朝" w:hint="eastAsia"/>
          <w:spacing w:val="-1"/>
          <w:sz w:val="24"/>
        </w:rPr>
        <w:t>公式アカウントにて参考となる情報</w:t>
      </w:r>
      <w:r>
        <w:rPr>
          <w:rFonts w:ascii="ＭＳ 明朝" w:hAnsi="ＭＳ 明朝" w:eastAsia="ＭＳ 明朝" w:hint="eastAsia"/>
          <w:position w:val="10"/>
          <w:sz w:val="14"/>
        </w:rPr>
        <w:t>※</w:t>
      </w:r>
      <w:r>
        <w:rPr>
          <w:rFonts w:ascii="ＭＳ 明朝" w:hAnsi="ＭＳ 明朝" w:eastAsia="ＭＳ 明朝" w:hint="eastAsia"/>
          <w:sz w:val="24"/>
        </w:rPr>
        <w:t>を公開しております。</w:t>
      </w:r>
    </w:p>
    <w:p>
      <w:pPr>
        <w:pStyle w:val="BodyText"/>
        <w:spacing w:before="2"/>
        <w:rPr>
          <w:rFonts w:ascii="ＭＳ 明朝"/>
          <w:sz w:val="30"/>
        </w:rPr>
      </w:pPr>
    </w:p>
    <w:p>
      <w:pPr>
        <w:spacing w:line="336" w:lineRule="auto" w:before="0"/>
        <w:ind w:left="502" w:right="2802" w:firstLine="0"/>
        <w:jc w:val="left"/>
        <w:rPr>
          <w:rFonts w:ascii="ＭＳ 明朝" w:eastAsia="ＭＳ 明朝" w:hint="eastAsia"/>
          <w:sz w:val="20"/>
        </w:rPr>
      </w:pPr>
      <w:r>
        <w:rPr>
          <w:rFonts w:ascii="ＭＳ 明朝" w:eastAsia="ＭＳ 明朝" w:hint="eastAsia"/>
          <w:sz w:val="20"/>
        </w:rPr>
        <w:t>資料１ テレワーク等への継続的な取組に際しての留意事項（注意喚起） 資料２ テレワーク等への継続的な取組に際しての留意事項</w:t>
      </w:r>
    </w:p>
    <w:p>
      <w:pPr>
        <w:spacing w:before="3"/>
        <w:ind w:left="502" w:right="0" w:firstLine="0"/>
        <w:jc w:val="left"/>
        <w:rPr>
          <w:rFonts w:ascii="ＭＳ 明朝" w:hAnsi="ＭＳ 明朝" w:eastAsia="ＭＳ 明朝" w:hint="eastAsia"/>
          <w:sz w:val="20"/>
        </w:rPr>
      </w:pPr>
      <w:r>
        <w:rPr>
          <w:rFonts w:ascii="ＭＳ 明朝" w:hAnsi="ＭＳ 明朝" w:eastAsia="ＭＳ 明朝" w:hint="eastAsia"/>
          <w:sz w:val="20"/>
        </w:rPr>
        <w:t>※「セキュリティの在り方もこの機会に組織として考えよう」(2020 年 5 月 21 日)</w:t>
      </w:r>
    </w:p>
    <w:p>
      <w:pPr>
        <w:pStyle w:val="BodyText"/>
        <w:spacing w:before="101"/>
        <w:ind w:left="861"/>
        <w:rPr>
          <w:rFonts w:ascii="Century"/>
        </w:rPr>
      </w:pPr>
      <w:r>
        <w:rPr>
          <w:rFonts w:ascii="Century"/>
        </w:rPr>
        <w:t>https://</w:t>
      </w:r>
      <w:hyperlink r:id="rId5">
        <w:r>
          <w:rPr>
            <w:rFonts w:ascii="Century"/>
          </w:rPr>
          <w:t>www.facebook.com/nisc.jp/</w:t>
        </w:r>
      </w:hyperlink>
    </w:p>
    <w:p>
      <w:pPr>
        <w:pStyle w:val="BodyText"/>
        <w:spacing w:before="2"/>
        <w:rPr>
          <w:rFonts w:ascii="Century"/>
          <w:sz w:val="18"/>
        </w:rPr>
      </w:pPr>
      <w:r>
        <w:rPr/>
        <w:pict>
          <v:shape style="position:absolute;margin-left:263.399994pt;margin-top:13.416368pt;width:250.8pt;height:68.4pt;mso-position-horizontal-relative:page;mso-position-vertical-relative:paragraph;z-index:-251657216;mso-wrap-distance-left:0;mso-wrap-distance-right:0" type="#_x0000_t202" filled="false" stroked="true" strokeweight="1pt" strokecolor="#000000">
            <v:textbox inset="0,0,0,0">
              <w:txbxContent>
                <w:p>
                  <w:pPr>
                    <w:spacing w:before="29"/>
                    <w:ind w:left="204" w:right="0" w:firstLine="0"/>
                    <w:jc w:val="left"/>
                    <w:rPr>
                      <w:rFonts w:ascii="ＭＳ 明朝" w:eastAsia="ＭＳ 明朝" w:hint="eastAsia"/>
                      <w:b/>
                      <w:sz w:val="20"/>
                    </w:rPr>
                  </w:pPr>
                  <w:r>
                    <w:rPr>
                      <w:rFonts w:ascii="ＭＳ 明朝" w:eastAsia="ＭＳ 明朝" w:hint="eastAsia"/>
                      <w:b/>
                      <w:sz w:val="20"/>
                    </w:rPr>
                    <w:t>本件に関する連絡先</w:t>
                  </w:r>
                </w:p>
                <w:p>
                  <w:pPr>
                    <w:tabs>
                      <w:tab w:pos="1205" w:val="left" w:leader="none"/>
                    </w:tabs>
                    <w:spacing w:line="242" w:lineRule="auto" w:before="3"/>
                    <w:ind w:left="204" w:right="1591" w:firstLine="0"/>
                    <w:jc w:val="left"/>
                    <w:rPr>
                      <w:rFonts w:ascii="ＭＳ 明朝" w:eastAsia="ＭＳ 明朝" w:hint="eastAsia"/>
                      <w:sz w:val="20"/>
                    </w:rPr>
                  </w:pPr>
                  <w:r>
                    <w:rPr>
                      <w:rFonts w:ascii="ＭＳ 明朝" w:eastAsia="ＭＳ 明朝" w:hint="eastAsia"/>
                      <w:sz w:val="20"/>
                    </w:rPr>
                    <w:t>内閣サイバーセキュリティセンタ</w:t>
                  </w:r>
                  <w:r>
                    <w:rPr>
                      <w:rFonts w:ascii="ＭＳ 明朝" w:eastAsia="ＭＳ 明朝" w:hint="eastAsia"/>
                      <w:spacing w:val="-17"/>
                      <w:sz w:val="20"/>
                    </w:rPr>
                    <w:t>ー</w:t>
                  </w:r>
                  <w:r>
                    <w:rPr>
                      <w:rFonts w:ascii="ＭＳ 明朝" w:eastAsia="ＭＳ 明朝" w:hint="eastAsia"/>
                      <w:sz w:val="20"/>
                    </w:rPr>
                    <w:t>電話番号</w:t>
                    <w:tab/>
                    <w:t>03-5253-2111（代表）</w:t>
                  </w:r>
                </w:p>
                <w:p>
                  <w:pPr>
                    <w:tabs>
                      <w:tab w:pos="2004" w:val="left" w:leader="none"/>
                    </w:tabs>
                    <w:spacing w:line="242" w:lineRule="auto" w:before="0"/>
                    <w:ind w:left="403" w:right="588" w:firstLine="0"/>
                    <w:jc w:val="left"/>
                    <w:rPr>
                      <w:rFonts w:ascii="ＭＳ 明朝" w:eastAsia="ＭＳ 明朝" w:hint="eastAsia"/>
                      <w:sz w:val="20"/>
                    </w:rPr>
                  </w:pPr>
                  <w:r>
                    <w:rPr>
                      <w:rFonts w:ascii="ＭＳ 明朝" w:eastAsia="ＭＳ 明朝" w:hint="eastAsia"/>
                      <w:sz w:val="20"/>
                    </w:rPr>
                    <w:t>資料１について</w:t>
                    <w:tab/>
                    <w:t>政府機関総合対策グルー</w:t>
                  </w:r>
                  <w:r>
                    <w:rPr>
                      <w:rFonts w:ascii="ＭＳ 明朝" w:eastAsia="ＭＳ 明朝" w:hint="eastAsia"/>
                      <w:spacing w:val="-15"/>
                      <w:sz w:val="20"/>
                    </w:rPr>
                    <w:t>プ</w:t>
                  </w:r>
                  <w:r>
                    <w:rPr>
                      <w:rFonts w:ascii="ＭＳ 明朝" w:eastAsia="ＭＳ 明朝" w:hint="eastAsia"/>
                      <w:sz w:val="20"/>
                    </w:rPr>
                    <w:t>資料２について</w:t>
                    <w:tab/>
                    <w:t>重要インフラ第</w:t>
                  </w:r>
                  <w:r>
                    <w:rPr>
                      <w:rFonts w:ascii="ＭＳ 明朝" w:eastAsia="ＭＳ 明朝" w:hint="eastAsia"/>
                      <w:spacing w:val="3"/>
                      <w:sz w:val="20"/>
                    </w:rPr>
                    <w:t>１</w:t>
                  </w:r>
                  <w:r>
                    <w:rPr>
                      <w:rFonts w:ascii="ＭＳ 明朝" w:eastAsia="ＭＳ 明朝" w:hint="eastAsia"/>
                      <w:sz w:val="20"/>
                    </w:rPr>
                    <w:t>グルー</w:t>
                  </w:r>
                  <w:r>
                    <w:rPr>
                      <w:rFonts w:ascii="ＭＳ 明朝" w:eastAsia="ＭＳ 明朝" w:hint="eastAsia"/>
                      <w:spacing w:val="-16"/>
                      <w:sz w:val="20"/>
                    </w:rPr>
                    <w:t>プ</w:t>
                  </w:r>
                </w:p>
              </w:txbxContent>
            </v:textbox>
            <v:stroke dashstyle="solid"/>
            <w10:wrap type="topAndBottom"/>
          </v:shape>
        </w:pict>
      </w:r>
    </w:p>
    <w:p>
      <w:pPr>
        <w:spacing w:after="0"/>
        <w:rPr>
          <w:rFonts w:ascii="Century"/>
          <w:sz w:val="18"/>
        </w:rPr>
        <w:sectPr>
          <w:type w:val="continuous"/>
          <w:pgSz w:w="11910" w:h="16840"/>
          <w:pgMar w:top="1580" w:bottom="280" w:left="1200" w:right="900"/>
        </w:sectPr>
      </w:pPr>
    </w:p>
    <w:p>
      <w:pPr>
        <w:pStyle w:val="BodyText"/>
        <w:ind w:left="213"/>
        <w:rPr>
          <w:rFonts w:ascii="Century"/>
          <w:sz w:val="20"/>
        </w:rPr>
      </w:pPr>
      <w:r>
        <w:rPr>
          <w:rFonts w:ascii="Century"/>
          <w:position w:val="0"/>
          <w:sz w:val="20"/>
        </w:rPr>
        <w:pict>
          <v:shape style="width:58.2pt;height:23.6pt;mso-position-horizontal-relative:char;mso-position-vertical-relative:line" type="#_x0000_t202" filled="false" stroked="true" strokeweight=".5pt" strokecolor="#000000">
            <w10:anchorlock/>
            <v:textbox inset="0,0,0,0">
              <w:txbxContent>
                <w:p>
                  <w:pPr>
                    <w:spacing w:before="117"/>
                    <w:ind w:left="238" w:right="0" w:firstLine="0"/>
                    <w:jc w:val="left"/>
                    <w:rPr>
                      <w:sz w:val="21"/>
                    </w:rPr>
                  </w:pPr>
                  <w:r>
                    <w:rPr>
                      <w:sz w:val="21"/>
                    </w:rPr>
                    <w:t>資料１</w:t>
                  </w:r>
                </w:p>
              </w:txbxContent>
            </v:textbox>
            <v:stroke dashstyle="solid"/>
          </v:shape>
        </w:pict>
      </w:r>
      <w:r>
        <w:rPr>
          <w:rFonts w:ascii="Century"/>
          <w:position w:val="0"/>
          <w:sz w:val="20"/>
        </w:rPr>
      </w:r>
    </w:p>
    <w:p>
      <w:pPr>
        <w:pStyle w:val="BodyText"/>
        <w:spacing w:before="7"/>
        <w:rPr>
          <w:rFonts w:ascii="Century"/>
          <w:sz w:val="21"/>
        </w:rPr>
      </w:pPr>
    </w:p>
    <w:p>
      <w:pPr>
        <w:pStyle w:val="Heading1"/>
        <w:spacing w:before="67"/>
        <w:ind w:left="0" w:right="245"/>
        <w:jc w:val="right"/>
      </w:pPr>
      <w:r>
        <w:rPr>
          <w:spacing w:val="5"/>
        </w:rPr>
        <w:t>2020</w:t>
      </w:r>
      <w:r>
        <w:rPr>
          <w:spacing w:val="-30"/>
        </w:rPr>
        <w:t> 年 </w:t>
      </w:r>
      <w:r>
        <w:rPr/>
        <w:t>6</w:t>
      </w:r>
      <w:r>
        <w:rPr>
          <w:spacing w:val="-29"/>
        </w:rPr>
        <w:t> 月 </w:t>
      </w:r>
      <w:r>
        <w:rPr>
          <w:spacing w:val="3"/>
        </w:rPr>
        <w:t>11</w:t>
      </w:r>
      <w:r>
        <w:rPr>
          <w:spacing w:val="-23"/>
        </w:rPr>
        <w:t> 日</w:t>
      </w:r>
    </w:p>
    <w:p>
      <w:pPr>
        <w:pStyle w:val="BodyText"/>
        <w:spacing w:before="2"/>
        <w:rPr>
          <w:sz w:val="32"/>
        </w:rPr>
      </w:pPr>
    </w:p>
    <w:p>
      <w:pPr>
        <w:spacing w:line="280" w:lineRule="auto" w:before="1"/>
        <w:ind w:left="6503" w:right="246" w:hanging="1025"/>
        <w:jc w:val="left"/>
        <w:rPr>
          <w:sz w:val="24"/>
        </w:rPr>
      </w:pPr>
      <w:r>
        <w:rPr>
          <w:spacing w:val="13"/>
          <w:sz w:val="24"/>
        </w:rPr>
        <w:t>内閣サイバーセキュリティセンター</w:t>
      </w:r>
      <w:r>
        <w:rPr>
          <w:spacing w:val="11"/>
          <w:sz w:val="24"/>
        </w:rPr>
        <w:t>政府機関総合対策グループ</w:t>
      </w:r>
    </w:p>
    <w:p>
      <w:pPr>
        <w:pStyle w:val="BodyText"/>
        <w:rPr>
          <w:sz w:val="24"/>
        </w:rPr>
      </w:pPr>
    </w:p>
    <w:p>
      <w:pPr>
        <w:pStyle w:val="BodyText"/>
        <w:spacing w:before="2"/>
        <w:rPr>
          <w:sz w:val="32"/>
        </w:rPr>
      </w:pPr>
    </w:p>
    <w:p>
      <w:pPr>
        <w:spacing w:before="0"/>
        <w:ind w:left="1516" w:right="1533" w:firstLine="0"/>
        <w:jc w:val="center"/>
        <w:rPr>
          <w:sz w:val="24"/>
        </w:rPr>
      </w:pPr>
      <w:r>
        <w:rPr>
          <w:sz w:val="24"/>
        </w:rPr>
        <w:t>テレワーク等への継続的な取組に際しての留意事項(注意喚起)</w:t>
      </w:r>
    </w:p>
    <w:p>
      <w:pPr>
        <w:pStyle w:val="BodyText"/>
        <w:rPr>
          <w:sz w:val="20"/>
        </w:rPr>
      </w:pPr>
    </w:p>
    <w:p>
      <w:pPr>
        <w:pStyle w:val="BodyText"/>
        <w:spacing w:before="7"/>
        <w:rPr>
          <w:sz w:val="27"/>
        </w:rPr>
      </w:pPr>
      <w:r>
        <w:rPr/>
        <w:pict>
          <v:shape style="position:absolute;margin-left:65.304001pt;margin-top:19.852442pt;width:479.15pt;height:164.55pt;mso-position-horizontal-relative:page;mso-position-vertical-relative:paragraph;z-index:-251655168;mso-wrap-distance-left:0;mso-wrap-distance-right:0" type="#_x0000_t202" filled="false" stroked="true" strokeweight=".47998pt" strokecolor="#000000">
            <v:textbox inset="0,0,0,0">
              <w:txbxContent>
                <w:p>
                  <w:pPr>
                    <w:spacing w:line="280" w:lineRule="auto" w:before="45"/>
                    <w:ind w:left="108" w:right="130" w:firstLine="256"/>
                    <w:jc w:val="both"/>
                    <w:rPr>
                      <w:b/>
                      <w:sz w:val="24"/>
                    </w:rPr>
                  </w:pPr>
                  <w:r>
                    <w:rPr>
                      <w:b/>
                      <w:spacing w:val="18"/>
                      <w:w w:val="95"/>
                      <w:sz w:val="24"/>
                    </w:rPr>
                    <w:t>新型コロナウイルス感染症</w:t>
                  </w:r>
                  <w:r>
                    <w:rPr>
                      <w:b/>
                      <w:spacing w:val="9"/>
                      <w:w w:val="95"/>
                      <w:sz w:val="24"/>
                    </w:rPr>
                    <w:t>(COVID-19</w:t>
                  </w:r>
                  <w:r>
                    <w:rPr>
                      <w:b/>
                      <w:spacing w:val="15"/>
                      <w:w w:val="95"/>
                      <w:sz w:val="24"/>
                    </w:rPr>
                    <w:t>)の対応として、政府機関等においてもこ  </w:t>
                  </w:r>
                  <w:r>
                    <w:rPr>
                      <w:b/>
                      <w:spacing w:val="17"/>
                      <w:w w:val="95"/>
                      <w:sz w:val="24"/>
                    </w:rPr>
                    <w:t>れまで積極的なテレワークや遠隔会議システムの活用等に取り組まれたものと思  われますが、緊急事態措置が終了した後においてもこうした取組を継続的に行っ  ていくために、情報セキュリティの観点から留意すべき点についてお知らせいた  </w:t>
                  </w:r>
                  <w:r>
                    <w:rPr>
                      <w:b/>
                      <w:spacing w:val="16"/>
                      <w:sz w:val="24"/>
                    </w:rPr>
                    <w:t>します。</w:t>
                  </w:r>
                </w:p>
                <w:p>
                  <w:pPr>
                    <w:spacing w:before="4"/>
                    <w:ind w:left="364" w:right="0" w:firstLine="0"/>
                    <w:jc w:val="both"/>
                    <w:rPr>
                      <w:b/>
                      <w:sz w:val="24"/>
                    </w:rPr>
                  </w:pPr>
                  <w:r>
                    <w:rPr>
                      <w:b/>
                      <w:sz w:val="24"/>
                    </w:rPr>
                    <w:t>なお、企業向けとして特定非営利活動法人日本ネットワークセキュリティ協会</w:t>
                  </w:r>
                </w:p>
                <w:p>
                  <w:pPr>
                    <w:spacing w:line="280" w:lineRule="auto" w:before="53"/>
                    <w:ind w:left="108" w:right="128" w:firstLine="0"/>
                    <w:jc w:val="both"/>
                    <w:rPr>
                      <w:b/>
                      <w:sz w:val="24"/>
                    </w:rPr>
                  </w:pPr>
                  <w:r>
                    <w:rPr>
                      <w:b/>
                      <w:w w:val="95"/>
                      <w:sz w:val="24"/>
                    </w:rPr>
                    <w:t>（JNSA）より「緊急事態宣言解除後のセキュリティ・チェックリスト」も公表され  </w:t>
                  </w:r>
                  <w:r>
                    <w:rPr>
                      <w:b/>
                      <w:sz w:val="24"/>
                    </w:rPr>
                    <w:t>ていますので、参考としてお知らせいたします。</w:t>
                  </w:r>
                </w:p>
                <w:p>
                  <w:pPr>
                    <w:spacing w:before="13"/>
                    <w:ind w:left="345" w:right="0" w:firstLine="0"/>
                    <w:jc w:val="both"/>
                    <w:rPr>
                      <w:b/>
                      <w:sz w:val="22"/>
                    </w:rPr>
                  </w:pPr>
                  <w:hyperlink r:id="rId7">
                    <w:r>
                      <w:rPr>
                        <w:b/>
                        <w:color w:val="0462C1"/>
                        <w:sz w:val="22"/>
                        <w:u w:val="single" w:color="375797"/>
                      </w:rPr>
                      <w:t>https://www.jnsa.org/telework_support/telework_security/index.htm</w:t>
                    </w:r>
                  </w:hyperlink>
                  <w:r>
                    <w:rPr>
                      <w:b/>
                      <w:color w:val="0462C1"/>
                      <w:sz w:val="22"/>
                      <w:u w:val="single" w:color="375797"/>
                    </w:rPr>
                    <w:t>l </w:t>
                  </w:r>
                </w:p>
              </w:txbxContent>
            </v:textbox>
            <v:stroke dashstyle="solid"/>
            <w10:wrap type="topAndBottom"/>
          </v:shape>
        </w:pict>
      </w:r>
    </w:p>
    <w:p>
      <w:pPr>
        <w:pStyle w:val="BodyText"/>
        <w:spacing w:before="1"/>
      </w:pPr>
    </w:p>
    <w:p>
      <w:pPr>
        <w:spacing w:before="74"/>
        <w:ind w:left="218" w:right="0" w:firstLine="0"/>
        <w:jc w:val="left"/>
        <w:rPr>
          <w:sz w:val="24"/>
        </w:rPr>
      </w:pPr>
      <w:r>
        <w:rPr>
          <w:rFonts w:ascii="Times New Roman" w:eastAsia="Times New Roman"/>
          <w:spacing w:val="-60"/>
          <w:sz w:val="24"/>
          <w:u w:val="single"/>
        </w:rPr>
        <w:t> </w:t>
      </w:r>
      <w:r>
        <w:rPr>
          <w:spacing w:val="14"/>
          <w:sz w:val="24"/>
          <w:u w:val="single"/>
        </w:rPr>
        <w:t>１．情報セキュリティリスクの再評価</w:t>
      </w:r>
    </w:p>
    <w:p>
      <w:pPr>
        <w:pStyle w:val="BodyText"/>
        <w:spacing w:line="307" w:lineRule="auto" w:before="65"/>
        <w:ind w:left="502" w:right="245" w:firstLine="237"/>
        <w:jc w:val="both"/>
      </w:pPr>
      <w:r>
        <w:rPr/>
        <w:t>今般のテレワークにおいて進められた業務のうち、情報セキュリティ対策に不安が生じたものや当初テレワークの計画を想定していた時からテレワークの利用状況に変更があったもの（取扱業務量の増加、利用者の増加、利用対象者の制限範囲拡大、対象業務の制限範囲拡大、機能追加等）については、改めてリスク評価を行うことが重要です。リスクが高いと判断された場合には、テレワークの対象業務の見直しや必要に応じた追加的な対策（技術的な措置の付加、実施条件の付加等）の検討を行い、改めてテレワークの可否に係る考え方を整理した上で、テレワークで行える業務の計画作りに反映していくことが有効であると考えられます。</w:t>
      </w:r>
    </w:p>
    <w:p>
      <w:pPr>
        <w:pStyle w:val="BodyText"/>
        <w:spacing w:before="8"/>
        <w:rPr>
          <w:sz w:val="26"/>
        </w:rPr>
      </w:pPr>
    </w:p>
    <w:p>
      <w:pPr>
        <w:pStyle w:val="Heading1"/>
        <w:ind w:left="218"/>
      </w:pPr>
      <w:r>
        <w:rPr>
          <w:rFonts w:ascii="Times New Roman" w:eastAsia="Times New Roman"/>
          <w:spacing w:val="-60"/>
          <w:u w:val="single"/>
        </w:rPr>
        <w:t> </w:t>
      </w:r>
      <w:r>
        <w:rPr>
          <w:spacing w:val="14"/>
          <w:u w:val="single"/>
        </w:rPr>
        <w:t>２．各機関における情報セキュリティ関連規程の確認と必要に応じた改定</w:t>
      </w:r>
    </w:p>
    <w:p>
      <w:pPr>
        <w:pStyle w:val="BodyText"/>
        <w:spacing w:line="307" w:lineRule="auto" w:before="66"/>
        <w:ind w:left="502" w:right="228" w:firstLine="280"/>
        <w:jc w:val="both"/>
      </w:pPr>
      <w:r>
        <w:rPr/>
        <w:t>今般の経験に照らして、各機関で定められた情報セキュリティ関連規程の実効性を確認することが重要です。例えば、リスク評価を踏まえて追加的な対策を決定した際には情報セキュリティ関連規程に追記することが重要です。また、この間一時的・緊急的な対応を図るために例外措置を採用したケースなどにおいて、改めてその措置の有効性が確認できる場合には、必要なセキュリティ措置を伴った上で、例外措置ではなく普段の運用の一形態として位置づけることも有効であると考えられます。</w:t>
      </w:r>
    </w:p>
    <w:p>
      <w:pPr>
        <w:pStyle w:val="BodyText"/>
        <w:spacing w:before="9"/>
        <w:rPr>
          <w:sz w:val="26"/>
        </w:rPr>
      </w:pPr>
    </w:p>
    <w:p>
      <w:pPr>
        <w:pStyle w:val="Heading1"/>
        <w:ind w:left="218"/>
      </w:pPr>
      <w:r>
        <w:rPr>
          <w:rFonts w:ascii="Times New Roman" w:eastAsia="Times New Roman"/>
          <w:spacing w:val="-60"/>
          <w:u w:val="single"/>
        </w:rPr>
        <w:t> </w:t>
      </w:r>
      <w:r>
        <w:rPr>
          <w:spacing w:val="14"/>
          <w:u w:val="single"/>
        </w:rPr>
        <w:t>３．利用端末・関連機器等の確認</w:t>
      </w:r>
    </w:p>
    <w:p>
      <w:pPr>
        <w:spacing w:before="53"/>
        <w:ind w:left="218" w:right="0" w:firstLine="0"/>
        <w:jc w:val="left"/>
        <w:rPr>
          <w:sz w:val="24"/>
        </w:rPr>
      </w:pPr>
      <w:r>
        <w:rPr>
          <w:sz w:val="24"/>
        </w:rPr>
        <w:t>（１）支給端末の利用について</w:t>
      </w:r>
    </w:p>
    <w:p>
      <w:pPr>
        <w:spacing w:after="0"/>
        <w:jc w:val="left"/>
        <w:rPr>
          <w:sz w:val="24"/>
        </w:rPr>
        <w:sectPr>
          <w:footerReference w:type="default" r:id="rId6"/>
          <w:pgSz w:w="11910" w:h="16840"/>
          <w:pgMar w:footer="608" w:header="0" w:top="580" w:bottom="800" w:left="1200" w:right="900"/>
          <w:pgNumType w:start="1"/>
        </w:sectPr>
      </w:pPr>
    </w:p>
    <w:p>
      <w:pPr>
        <w:pStyle w:val="BodyText"/>
        <w:spacing w:line="307" w:lineRule="auto" w:before="59"/>
        <w:ind w:left="682" w:right="138" w:firstLine="232"/>
        <w:jc w:val="both"/>
      </w:pPr>
      <w:r>
        <w:rPr/>
        <w:t>機関からの支給端末の利用に関し、組織外への持ち出しに係る管理等が円滑かつ適切に進められていたかについて確認することが重要です。また、関連する OS やソフトウェアのアップデート等必要な脆弱性対策が実施されていたか、外部からのサイバー攻撃を受けた形跡はないか等について確認することも重要です。必要に応じて手続きや対策の見直しを行ったり、支給台数が業務量に十分に対応していない場合などには可能な導入手当てや対策の検討を行ったりすることが有効であると考えられます。</w:t>
      </w:r>
    </w:p>
    <w:p>
      <w:pPr>
        <w:pStyle w:val="BodyText"/>
        <w:spacing w:before="9"/>
        <w:rPr>
          <w:sz w:val="26"/>
        </w:rPr>
      </w:pPr>
    </w:p>
    <w:p>
      <w:pPr>
        <w:pStyle w:val="Heading1"/>
        <w:spacing w:before="1"/>
        <w:ind w:left="218"/>
        <w:jc w:val="both"/>
      </w:pPr>
      <w:r>
        <w:rPr/>
        <w:t>（２）支給外端末の利用について</w:t>
      </w:r>
    </w:p>
    <w:p>
      <w:pPr>
        <w:pStyle w:val="BodyText"/>
        <w:spacing w:line="307" w:lineRule="auto" w:before="65"/>
        <w:ind w:left="682" w:right="245" w:firstLine="232"/>
        <w:jc w:val="both"/>
      </w:pPr>
      <w:r>
        <w:rPr/>
        <w:t>支給外端末の利用に関し、利用状況（情報の格付けや取扱制限、対象業務、接続する機関等内通信回線、情報システム等）や必要に応じた例外措置等の手続きの実施について確認することが重要です。また、関連する OS やソフトウェアのアップデート等必要な脆弱性対策が実施されていたか、外部からのサイバー攻撃を受けた形跡はないか等について確認することも重要です。必要に応じて手続きや対策の見直しを行ったり、支給外端末に代わるような支給端末の導入の検討を行ったりすることも有効であると考えられます。</w:t>
      </w:r>
    </w:p>
    <w:p>
      <w:pPr>
        <w:pStyle w:val="BodyText"/>
        <w:spacing w:line="307" w:lineRule="auto"/>
        <w:ind w:left="670" w:right="112" w:firstLine="237"/>
        <w:jc w:val="both"/>
      </w:pPr>
      <w:r>
        <w:rPr/>
        <w:t>なお、要機密情報を取り扱った場合、必要がなくなる都度当該情報を消去し、支給外端末の利用終了後速やかに抹消するなど、情報漏えい対策を行うことが重要です。</w:t>
      </w:r>
    </w:p>
    <w:p>
      <w:pPr>
        <w:pStyle w:val="BodyText"/>
        <w:spacing w:before="7"/>
        <w:rPr>
          <w:sz w:val="26"/>
        </w:rPr>
      </w:pPr>
    </w:p>
    <w:p>
      <w:pPr>
        <w:pStyle w:val="Heading1"/>
        <w:ind w:left="218"/>
        <w:jc w:val="both"/>
      </w:pPr>
      <w:r>
        <w:rPr/>
        <w:t>（３）インターネット回線や公衆通信回線等の機関等外通信回線の利用について</w:t>
      </w:r>
    </w:p>
    <w:p>
      <w:pPr>
        <w:pStyle w:val="BodyText"/>
        <w:spacing w:line="307" w:lineRule="auto" w:before="66"/>
        <w:ind w:left="682" w:right="252" w:firstLine="232"/>
        <w:jc w:val="both"/>
      </w:pPr>
      <w:r>
        <w:rPr/>
        <w:t>テレワークの実施においては、インターネット回線や公衆通信回線等の機関等外通信回線から機関等内通信回線及び当該機関等内通信回線へ接続されている情報システムへ接続されることから、機関等内通信回線及び当該機関等内通信回線へ接続されている情報システムの情報セキュリティを確保するための措置を講ずることが重要です。また、関連する OS やソフトウェアのアップデート等必要な脆弱性対策が実施されていたか、外部からのサイバー攻撃を受けていないか等について確認することも重要です。必要に応じて手続きや対策の見直しを行うことが有効であると考えられます。</w:t>
      </w:r>
    </w:p>
    <w:p>
      <w:pPr>
        <w:pStyle w:val="BodyText"/>
        <w:spacing w:before="8"/>
        <w:rPr>
          <w:sz w:val="26"/>
        </w:rPr>
      </w:pPr>
    </w:p>
    <w:p>
      <w:pPr>
        <w:pStyle w:val="Heading1"/>
        <w:ind w:left="218"/>
      </w:pPr>
      <w:r>
        <w:rPr>
          <w:rFonts w:ascii="Times New Roman" w:eastAsia="Times New Roman"/>
          <w:spacing w:val="-60"/>
          <w:u w:val="single"/>
        </w:rPr>
        <w:t> </w:t>
      </w:r>
      <w:r>
        <w:rPr>
          <w:spacing w:val="14"/>
          <w:u w:val="single"/>
        </w:rPr>
        <w:t>４．遠隔会議システムの利用状況の確認</w:t>
      </w:r>
    </w:p>
    <w:p>
      <w:pPr>
        <w:pStyle w:val="BodyText"/>
        <w:spacing w:line="307" w:lineRule="auto" w:before="65"/>
        <w:ind w:left="502" w:right="252" w:firstLine="235"/>
        <w:jc w:val="both"/>
      </w:pPr>
      <w:r>
        <w:rPr>
          <w:spacing w:val="15"/>
        </w:rPr>
        <w:t>これまでに内閣サイバーセキュリティセンターより遠隔会議システムについての注</w:t>
      </w:r>
      <w:r>
        <w:rPr>
          <w:spacing w:val="14"/>
        </w:rPr>
        <w:t>意喚起を発出いたしました（令和２年４月３日付、４月９日付（</w:t>
      </w:r>
      <w:r>
        <w:rPr>
          <w:spacing w:val="15"/>
        </w:rPr>
        <w:t>部分</w:t>
      </w:r>
      <w:r>
        <w:rPr>
          <w:spacing w:val="-104"/>
        </w:rPr>
        <w:t>））</w:t>
      </w:r>
      <w:r>
        <w:rPr/>
        <w:t>。</w:t>
      </w:r>
    </w:p>
    <w:p>
      <w:pPr>
        <w:pStyle w:val="BodyText"/>
        <w:spacing w:line="307" w:lineRule="auto"/>
        <w:ind w:left="502" w:right="251" w:firstLine="235"/>
        <w:jc w:val="both"/>
      </w:pPr>
      <w:r>
        <w:rPr/>
        <w:t>遠隔会議システムについては、省庁内で統一的に導入しているシステム以外に、部局単位で導入しているシステムもあるため、省庁内の導入・運用状況を把握することが重要です。この他、外部委託先や外部の組織・個人との打ち合わせや会議において、外部委託先や外部の組織・個人が提供する遠隔会議システムを利用する場合が考えられるため、省庁内の利用状況を把握することが重要です。</w:t>
      </w:r>
    </w:p>
    <w:p>
      <w:pPr>
        <w:spacing w:line="307" w:lineRule="auto" w:before="0"/>
        <w:ind w:left="502" w:right="231" w:firstLine="235"/>
        <w:jc w:val="both"/>
        <w:rPr>
          <w:sz w:val="22"/>
        </w:rPr>
      </w:pPr>
      <w:r>
        <w:rPr>
          <w:sz w:val="22"/>
        </w:rPr>
        <w:t>これまでの遠隔会議システムに関する省庁内の導入・運用状況及び外部委託先や外部の組織・個人が提供する遠隔会議システムの利用状況について確認し、</w:t>
      </w:r>
      <w:r>
        <w:rPr>
          <w:sz w:val="21"/>
        </w:rPr>
        <w:t>どのような情報の取り扱いまで利用可能とするかを含め</w:t>
      </w:r>
      <w:r>
        <w:rPr>
          <w:sz w:val="22"/>
        </w:rPr>
        <w:t>必要なセキュリティ対応が実施されているか</w:t>
      </w:r>
    </w:p>
    <w:p>
      <w:pPr>
        <w:spacing w:after="0" w:line="307" w:lineRule="auto"/>
        <w:jc w:val="both"/>
        <w:rPr>
          <w:sz w:val="22"/>
        </w:rPr>
        <w:sectPr>
          <w:pgSz w:w="11910" w:h="16840"/>
          <w:pgMar w:header="0" w:footer="608" w:top="1380" w:bottom="800" w:left="1200" w:right="900"/>
        </w:sectPr>
      </w:pPr>
    </w:p>
    <w:p>
      <w:pPr>
        <w:pStyle w:val="BodyText"/>
        <w:spacing w:line="307" w:lineRule="auto" w:before="59"/>
        <w:ind w:left="502" w:right="251"/>
      </w:pPr>
      <w:r>
        <w:rPr/>
        <w:t>について確認することが重要です。安全性を確保しつつ、有効活用を行うために、必要な情報セキュリティ関連規定が整備されることが求められます。</w:t>
      </w:r>
    </w:p>
    <w:p>
      <w:pPr>
        <w:pStyle w:val="BodyText"/>
        <w:rPr>
          <w:sz w:val="27"/>
        </w:rPr>
      </w:pPr>
    </w:p>
    <w:p>
      <w:pPr>
        <w:pStyle w:val="Heading1"/>
        <w:ind w:left="218"/>
      </w:pPr>
      <w:r>
        <w:rPr>
          <w:rFonts w:ascii="Times New Roman" w:eastAsia="Times New Roman"/>
          <w:spacing w:val="-60"/>
          <w:u w:val="single"/>
        </w:rPr>
        <w:t> </w:t>
      </w:r>
      <w:r>
        <w:rPr>
          <w:spacing w:val="14"/>
          <w:u w:val="single"/>
        </w:rPr>
        <w:t>５．情報セキュリティ対策推進体制の関与</w:t>
      </w:r>
    </w:p>
    <w:p>
      <w:pPr>
        <w:pStyle w:val="BodyText"/>
        <w:spacing w:line="307" w:lineRule="auto" w:before="65"/>
        <w:ind w:left="499" w:right="250" w:firstLine="237"/>
        <w:jc w:val="both"/>
      </w:pPr>
      <w:r>
        <w:rPr/>
        <w:t>上記の取組においては、各機関における情報セキュリティ対策推進体制が積極的に関わり、情報セキュリティ関連規程との整合性や技術的な側面について、確認することが求められます。</w:t>
      </w:r>
    </w:p>
    <w:p>
      <w:pPr>
        <w:spacing w:after="0" w:line="307" w:lineRule="auto"/>
        <w:jc w:val="both"/>
        <w:sectPr>
          <w:pgSz w:w="11910" w:h="16840"/>
          <w:pgMar w:header="0" w:footer="608" w:top="1380" w:bottom="800" w:left="1200" w:right="900"/>
        </w:sectPr>
      </w:pPr>
    </w:p>
    <w:p>
      <w:pPr>
        <w:pStyle w:val="BodyText"/>
        <w:spacing w:before="59"/>
        <w:ind w:left="218"/>
      </w:pPr>
      <w:r>
        <w:rPr/>
        <w:t>（参考）政府機関等の情報セキュリティ対策のための統一基準＜抜粋＞</w:t>
      </w:r>
    </w:p>
    <w:p>
      <w:pPr>
        <w:pStyle w:val="BodyText"/>
      </w:pPr>
    </w:p>
    <w:p>
      <w:pPr>
        <w:pStyle w:val="BodyText"/>
        <w:tabs>
          <w:tab w:pos="998" w:val="left" w:leader="none"/>
        </w:tabs>
        <w:spacing w:line="307" w:lineRule="auto" w:before="157"/>
        <w:ind w:left="998" w:right="244" w:hanging="497"/>
      </w:pPr>
      <w:r>
        <w:rPr/>
        <w:t>※</w:t>
        <w:tab/>
      </w:r>
      <w:r>
        <w:rPr>
          <w:spacing w:val="15"/>
        </w:rPr>
        <w:t>次にあげる統一基準例は主なものであり、そのほかの統一基準の関連個所につい</w:t>
      </w:r>
      <w:r>
        <w:rPr>
          <w:spacing w:val="13"/>
        </w:rPr>
        <w:t>ても確認頂くようお願いします。</w:t>
      </w:r>
    </w:p>
    <w:p>
      <w:pPr>
        <w:pStyle w:val="BodyText"/>
        <w:spacing w:before="10"/>
        <w:rPr>
          <w:sz w:val="21"/>
        </w:rPr>
      </w:pPr>
      <w:r>
        <w:rPr/>
        <w:pict>
          <v:group style="position:absolute;margin-left:71.064003pt;margin-top:15.9525pt;width:468.8pt;height:280.25pt;mso-position-horizontal-relative:page;mso-position-vertical-relative:paragraph;z-index:-251653120;mso-wrap-distance-left:0;mso-wrap-distance-right:0" coordorigin="1421,319" coordsize="9376,5605">
            <v:rect style="position:absolute;left:1421;top:319;width:44;height:104" filled="true" fillcolor="#2d74b5" stroked="false">
              <v:fill type="solid"/>
            </v:rect>
            <v:rect style="position:absolute;left:1421;top:319;width:44;height:44" filled="true" fillcolor="#2d74b5" stroked="false">
              <v:fill type="solid"/>
            </v:rect>
            <v:line style="position:absolute" from="1464,341" to="10754,341" stroked="true" strokeweight="2.16pt" strokecolor="#2d74b5">
              <v:stroke dashstyle="solid"/>
            </v:line>
            <v:rect style="position:absolute;left:10754;top:319;width:44;height:104" filled="true" fillcolor="#2d74b5" stroked="false">
              <v:fill type="solid"/>
            </v:rect>
            <v:rect style="position:absolute;left:10754;top:319;width:44;height:44" filled="true" fillcolor="#2d74b5" stroked="false">
              <v:fill type="solid"/>
            </v:rect>
            <v:line style="position:absolute" from="1443,422" to="1443,5924" stroked="true" strokeweight="2.16pt" strokecolor="#2d74b5">
              <v:stroke dashstyle="solid"/>
            </v:line>
            <v:line style="position:absolute" from="1464,5902" to="10754,5902" stroked="true" strokeweight="2.16pt" strokecolor="#2d74b5">
              <v:stroke dashstyle="solid"/>
            </v:line>
            <v:line style="position:absolute" from="10776,422" to="10776,5924" stroked="true" strokeweight="2.16pt" strokecolor="#2d74b5">
              <v:stroke dashstyle="solid"/>
            </v:line>
            <v:shape style="position:absolute;left:1421;top:319;width:9376;height:5605" type="#_x0000_t202" filled="false" stroked="false">
              <v:textbox inset="0,0,0,0">
                <w:txbxContent>
                  <w:p>
                    <w:pPr>
                      <w:spacing w:before="147"/>
                      <w:ind w:left="127" w:right="0" w:firstLine="0"/>
                      <w:jc w:val="left"/>
                      <w:rPr>
                        <w:b/>
                        <w:sz w:val="21"/>
                      </w:rPr>
                    </w:pPr>
                    <w:r>
                      <w:rPr>
                        <w:b/>
                        <w:sz w:val="21"/>
                      </w:rPr>
                      <w:t>遵守事項</w:t>
                    </w:r>
                  </w:p>
                  <w:p>
                    <w:pPr>
                      <w:tabs>
                        <w:tab w:pos="916" w:val="left" w:leader="none"/>
                      </w:tabs>
                      <w:spacing w:before="91"/>
                      <w:ind w:left="127" w:right="0" w:firstLine="0"/>
                      <w:jc w:val="left"/>
                      <w:rPr>
                        <w:sz w:val="21"/>
                      </w:rPr>
                    </w:pPr>
                    <w:r>
                      <w:rPr>
                        <w:spacing w:val="5"/>
                        <w:sz w:val="21"/>
                      </w:rPr>
                      <w:t>4.1.2</w:t>
                      <w:tab/>
                    </w:r>
                    <w:r>
                      <w:rPr>
                        <w:spacing w:val="13"/>
                        <w:sz w:val="21"/>
                      </w:rPr>
                      <w:t>約款による外部サービスの利用</w:t>
                    </w:r>
                  </w:p>
                  <w:p>
                    <w:pPr>
                      <w:numPr>
                        <w:ilvl w:val="0"/>
                        <w:numId w:val="1"/>
                      </w:numPr>
                      <w:tabs>
                        <w:tab w:pos="488" w:val="left" w:leader="none"/>
                      </w:tabs>
                      <w:spacing w:before="91"/>
                      <w:ind w:left="487" w:right="0" w:hanging="361"/>
                      <w:jc w:val="left"/>
                      <w:rPr>
                        <w:sz w:val="21"/>
                      </w:rPr>
                    </w:pPr>
                    <w:r>
                      <w:rPr>
                        <w:spacing w:val="14"/>
                        <w:sz w:val="21"/>
                      </w:rPr>
                      <w:t>約款による外部サービスの利用に係る規定の整備</w:t>
                    </w:r>
                  </w:p>
                  <w:p>
                    <w:pPr>
                      <w:numPr>
                        <w:ilvl w:val="1"/>
                        <w:numId w:val="1"/>
                      </w:numPr>
                      <w:tabs>
                        <w:tab w:pos="951" w:val="left" w:leader="none"/>
                      </w:tabs>
                      <w:spacing w:line="321" w:lineRule="auto" w:before="91"/>
                      <w:ind w:left="739" w:right="127" w:hanging="204"/>
                      <w:jc w:val="both"/>
                      <w:rPr>
                        <w:rFonts w:ascii="ＭＳ 明朝" w:eastAsia="ＭＳ 明朝" w:hint="eastAsia"/>
                        <w:sz w:val="21"/>
                      </w:rPr>
                    </w:pPr>
                    <w:r>
                      <w:rPr>
                        <w:rFonts w:ascii="ＭＳ 明朝" w:eastAsia="ＭＳ 明朝" w:hint="eastAsia"/>
                        <w:spacing w:val="9"/>
                        <w:sz w:val="21"/>
                      </w:rPr>
                      <w:t>統括情報セキュリティ責任者は、以下を含む約款による外部サービスの利用に関す</w:t>
                    </w:r>
                    <w:r>
                      <w:rPr>
                        <w:rFonts w:ascii="ＭＳ 明朝" w:eastAsia="ＭＳ 明朝" w:hint="eastAsia"/>
                        <w:spacing w:val="2"/>
                        <w:sz w:val="21"/>
                      </w:rPr>
                      <w:t>る規定を整備すること。また、当該サービスの利用において要機密情報が取り扱われ</w:t>
                    </w:r>
                    <w:r>
                      <w:rPr>
                        <w:rFonts w:ascii="ＭＳ 明朝" w:eastAsia="ＭＳ 明朝" w:hint="eastAsia"/>
                        <w:spacing w:val="3"/>
                        <w:sz w:val="21"/>
                      </w:rPr>
                      <w:t>ないよう規定すること。</w:t>
                    </w:r>
                  </w:p>
                  <w:p>
                    <w:pPr>
                      <w:spacing w:line="321" w:lineRule="auto" w:before="0"/>
                      <w:ind w:left="1029" w:right="2806" w:firstLine="0"/>
                      <w:jc w:val="both"/>
                      <w:rPr>
                        <w:rFonts w:ascii="ＭＳ 明朝" w:eastAsia="ＭＳ 明朝" w:hint="eastAsia"/>
                        <w:sz w:val="21"/>
                      </w:rPr>
                    </w:pPr>
                    <w:r>
                      <w:rPr>
                        <w:rFonts w:ascii="Century" w:eastAsia="Century"/>
                        <w:sz w:val="18"/>
                      </w:rPr>
                      <w:t>(</w:t>
                    </w:r>
                    <w:r>
                      <w:rPr>
                        <w:rFonts w:ascii="ＭＳ 明朝" w:eastAsia="ＭＳ 明朝" w:hint="eastAsia"/>
                        <w:sz w:val="18"/>
                      </w:rPr>
                      <w:t>ア</w:t>
                    </w:r>
                    <w:r>
                      <w:rPr>
                        <w:rFonts w:ascii="Century" w:eastAsia="Century"/>
                        <w:sz w:val="18"/>
                      </w:rPr>
                      <w:t>) </w:t>
                    </w:r>
                    <w:r>
                      <w:rPr>
                        <w:rFonts w:ascii="ＭＳ 明朝" w:eastAsia="ＭＳ 明朝" w:hint="eastAsia"/>
                        <w:sz w:val="21"/>
                      </w:rPr>
                      <w:t>約款による外部サービスを利用してよい業務の範囲</w:t>
                    </w:r>
                    <w:r>
                      <w:rPr>
                        <w:rFonts w:ascii="Century" w:eastAsia="Century"/>
                        <w:sz w:val="18"/>
                      </w:rPr>
                      <w:t>(</w:t>
                    </w:r>
                    <w:r>
                      <w:rPr>
                        <w:rFonts w:ascii="ＭＳ 明朝" w:eastAsia="ＭＳ 明朝" w:hint="eastAsia"/>
                        <w:sz w:val="18"/>
                      </w:rPr>
                      <w:t>イ</w:t>
                    </w:r>
                    <w:r>
                      <w:rPr>
                        <w:rFonts w:ascii="Century" w:eastAsia="Century"/>
                        <w:sz w:val="18"/>
                      </w:rPr>
                      <w:t>) </w:t>
                    </w:r>
                    <w:r>
                      <w:rPr>
                        <w:rFonts w:ascii="ＭＳ 明朝" w:eastAsia="ＭＳ 明朝" w:hint="eastAsia"/>
                        <w:sz w:val="21"/>
                      </w:rPr>
                      <w:t>業務に利用できる約款による外部サービス</w:t>
                    </w:r>
                  </w:p>
                  <w:p>
                    <w:pPr>
                      <w:spacing w:line="268" w:lineRule="exact" w:before="0"/>
                      <w:ind w:left="1029" w:right="0" w:firstLine="0"/>
                      <w:jc w:val="both"/>
                      <w:rPr>
                        <w:rFonts w:ascii="ＭＳ 明朝" w:eastAsia="ＭＳ 明朝" w:hint="eastAsia"/>
                        <w:sz w:val="21"/>
                      </w:rPr>
                    </w:pPr>
                    <w:r>
                      <w:rPr>
                        <w:rFonts w:ascii="Century" w:eastAsia="Century"/>
                        <w:sz w:val="18"/>
                      </w:rPr>
                      <w:t>(</w:t>
                    </w:r>
                    <w:r>
                      <w:rPr>
                        <w:rFonts w:ascii="ＭＳ 明朝" w:eastAsia="ＭＳ 明朝" w:hint="eastAsia"/>
                        <w:sz w:val="18"/>
                      </w:rPr>
                      <w:t>ウ</w:t>
                    </w:r>
                    <w:r>
                      <w:rPr>
                        <w:rFonts w:ascii="Century" w:eastAsia="Century"/>
                        <w:sz w:val="18"/>
                      </w:rPr>
                      <w:t>) </w:t>
                    </w:r>
                    <w:r>
                      <w:rPr>
                        <w:rFonts w:ascii="ＭＳ 明朝" w:eastAsia="ＭＳ 明朝" w:hint="eastAsia"/>
                        <w:sz w:val="21"/>
                      </w:rPr>
                      <w:t>利用手続及び運用手順</w:t>
                    </w:r>
                  </w:p>
                  <w:p>
                    <w:pPr>
                      <w:numPr>
                        <w:ilvl w:val="1"/>
                        <w:numId w:val="1"/>
                      </w:numPr>
                      <w:tabs>
                        <w:tab w:pos="951" w:val="left" w:leader="none"/>
                      </w:tabs>
                      <w:spacing w:line="321" w:lineRule="auto" w:before="90"/>
                      <w:ind w:left="739" w:right="130" w:hanging="204"/>
                      <w:jc w:val="both"/>
                      <w:rPr>
                        <w:rFonts w:ascii="ＭＳ 明朝" w:eastAsia="ＭＳ 明朝" w:hint="eastAsia"/>
                        <w:sz w:val="21"/>
                      </w:rPr>
                    </w:pPr>
                    <w:r>
                      <w:rPr>
                        <w:rFonts w:ascii="ＭＳ 明朝" w:eastAsia="ＭＳ 明朝" w:hint="eastAsia"/>
                        <w:spacing w:val="10"/>
                        <w:sz w:val="21"/>
                      </w:rPr>
                      <w:t>情報セキュリティ責任者は、約款による外部サービスを利用する場合は、利用するサービスごとの責任者を定めること。</w:t>
                    </w:r>
                  </w:p>
                  <w:p>
                    <w:pPr>
                      <w:numPr>
                        <w:ilvl w:val="0"/>
                        <w:numId w:val="1"/>
                      </w:numPr>
                      <w:tabs>
                        <w:tab w:pos="488" w:val="left" w:leader="none"/>
                      </w:tabs>
                      <w:spacing w:line="268" w:lineRule="exact" w:before="0"/>
                      <w:ind w:left="487" w:right="0" w:hanging="361"/>
                      <w:jc w:val="left"/>
                      <w:rPr>
                        <w:sz w:val="21"/>
                      </w:rPr>
                    </w:pPr>
                    <w:r>
                      <w:rPr>
                        <w:spacing w:val="14"/>
                        <w:sz w:val="21"/>
                      </w:rPr>
                      <w:t>約款による外部サービスの利用における対策の実施</w:t>
                    </w:r>
                  </w:p>
                  <w:p>
                    <w:pPr>
                      <w:numPr>
                        <w:ilvl w:val="1"/>
                        <w:numId w:val="1"/>
                      </w:numPr>
                      <w:tabs>
                        <w:tab w:pos="968" w:val="left" w:leader="none"/>
                      </w:tabs>
                      <w:spacing w:line="321" w:lineRule="auto" w:before="91"/>
                      <w:ind w:left="705" w:right="143" w:hanging="142"/>
                      <w:jc w:val="both"/>
                      <w:rPr>
                        <w:rFonts w:ascii="ＭＳ 明朝" w:eastAsia="ＭＳ 明朝" w:hint="eastAsia"/>
                        <w:sz w:val="21"/>
                      </w:rPr>
                    </w:pPr>
                    <w:r>
                      <w:rPr>
                        <w:rFonts w:ascii="ＭＳ 明朝" w:eastAsia="ＭＳ 明朝" w:hint="eastAsia"/>
                        <w:spacing w:val="6"/>
                        <w:sz w:val="21"/>
                      </w:rPr>
                      <w:t>職員等は、利用するサービスの約款、その他の提供条件等から、利用に当たっての</w:t>
                    </w:r>
                    <w:r>
                      <w:rPr>
                        <w:rFonts w:ascii="ＭＳ 明朝" w:eastAsia="ＭＳ 明朝" w:hint="eastAsia"/>
                        <w:spacing w:val="11"/>
                        <w:sz w:val="21"/>
                      </w:rPr>
                      <w:t>リスクが許容できることを確認した上で約款による外部サービスの利用を申請し、適</w:t>
                    </w:r>
                    <w:r>
                      <w:rPr>
                        <w:rFonts w:ascii="ＭＳ 明朝" w:eastAsia="ＭＳ 明朝" w:hint="eastAsia"/>
                        <w:spacing w:val="14"/>
                        <w:sz w:val="21"/>
                      </w:rPr>
                      <w:t>切な措置を講じた上で利用すること。</w:t>
                    </w:r>
                  </w:p>
                </w:txbxContent>
              </v:textbox>
              <w10:wrap type="none"/>
            </v:shape>
            <w10:wrap type="topAndBottom"/>
          </v:group>
        </w:pict>
      </w:r>
      <w:r>
        <w:rPr/>
        <w:pict>
          <v:shape style="position:absolute;margin-left:72.143997pt;margin-top:315.262512pt;width:466.65pt;height:314.1pt;mso-position-horizontal-relative:page;mso-position-vertical-relative:paragraph;z-index:-251652096;mso-wrap-distance-left:0;mso-wrap-distance-right:0" type="#_x0000_t202" filled="false" stroked="true" strokeweight="2.16pt" strokecolor="#2d74b5">
            <v:textbox inset="0,0,0,0">
              <w:txbxContent>
                <w:p>
                  <w:pPr>
                    <w:spacing w:before="104"/>
                    <w:ind w:left="84" w:right="0" w:firstLine="0"/>
                    <w:jc w:val="left"/>
                    <w:rPr>
                      <w:b/>
                      <w:sz w:val="21"/>
                    </w:rPr>
                  </w:pPr>
                  <w:r>
                    <w:rPr>
                      <w:b/>
                      <w:sz w:val="21"/>
                    </w:rPr>
                    <w:t>遵守事項</w:t>
                  </w:r>
                </w:p>
                <w:p>
                  <w:pPr>
                    <w:tabs>
                      <w:tab w:pos="873" w:val="left" w:leader="none"/>
                    </w:tabs>
                    <w:spacing w:before="91"/>
                    <w:ind w:left="84" w:right="0" w:firstLine="0"/>
                    <w:jc w:val="left"/>
                    <w:rPr>
                      <w:sz w:val="21"/>
                    </w:rPr>
                  </w:pPr>
                  <w:r>
                    <w:rPr>
                      <w:spacing w:val="5"/>
                      <w:sz w:val="21"/>
                    </w:rPr>
                    <w:t>7.1.1</w:t>
                    <w:tab/>
                  </w:r>
                  <w:r>
                    <w:rPr>
                      <w:spacing w:val="14"/>
                      <w:sz w:val="21"/>
                    </w:rPr>
                    <w:t>端末</w:t>
                  </w:r>
                </w:p>
                <w:p>
                  <w:pPr>
                    <w:numPr>
                      <w:ilvl w:val="0"/>
                      <w:numId w:val="2"/>
                    </w:numPr>
                    <w:tabs>
                      <w:tab w:pos="423" w:val="left" w:leader="none"/>
                    </w:tabs>
                    <w:spacing w:before="91"/>
                    <w:ind w:left="422" w:right="0" w:hanging="339"/>
                    <w:jc w:val="left"/>
                    <w:rPr>
                      <w:sz w:val="21"/>
                    </w:rPr>
                  </w:pPr>
                  <w:r>
                    <w:rPr>
                      <w:spacing w:val="12"/>
                      <w:sz w:val="21"/>
                    </w:rPr>
                    <w:t>端末の導入時の対策</w:t>
                  </w:r>
                </w:p>
                <w:p>
                  <w:pPr>
                    <w:numPr>
                      <w:ilvl w:val="1"/>
                      <w:numId w:val="2"/>
                    </w:numPr>
                    <w:tabs>
                      <w:tab w:pos="908" w:val="left" w:leader="none"/>
                    </w:tabs>
                    <w:spacing w:line="321" w:lineRule="auto" w:before="91"/>
                    <w:ind w:left="695" w:right="87" w:hanging="204"/>
                    <w:jc w:val="both"/>
                    <w:rPr>
                      <w:rFonts w:ascii="ＭＳ 明朝" w:eastAsia="ＭＳ 明朝" w:hint="eastAsia"/>
                      <w:sz w:val="21"/>
                    </w:rPr>
                  </w:pPr>
                  <w:r>
                    <w:rPr>
                      <w:rFonts w:ascii="ＭＳ 明朝" w:eastAsia="ＭＳ 明朝" w:hint="eastAsia"/>
                      <w:spacing w:val="11"/>
                      <w:sz w:val="21"/>
                    </w:rPr>
                    <w:t>情報システムセキュリティ責任者は、要保護情報を取り扱う端末について、端末の</w:t>
                  </w:r>
                  <w:r>
                    <w:rPr>
                      <w:rFonts w:ascii="ＭＳ 明朝" w:eastAsia="ＭＳ 明朝" w:hint="eastAsia"/>
                      <w:spacing w:val="4"/>
                      <w:sz w:val="21"/>
                    </w:rPr>
                    <w:t>盗難、不正な持ち出し、第三者による不正操作、表示用デバイスの盗み見等の物理的</w:t>
                  </w:r>
                  <w:r>
                    <w:rPr>
                      <w:rFonts w:ascii="ＭＳ 明朝" w:eastAsia="ＭＳ 明朝" w:hint="eastAsia"/>
                      <w:spacing w:val="13"/>
                      <w:sz w:val="21"/>
                    </w:rPr>
                    <w:t>な脅威から保護するための対策を講ずること。</w:t>
                  </w:r>
                </w:p>
                <w:p>
                  <w:pPr>
                    <w:numPr>
                      <w:ilvl w:val="1"/>
                      <w:numId w:val="2"/>
                    </w:numPr>
                    <w:tabs>
                      <w:tab w:pos="908" w:val="left" w:leader="none"/>
                    </w:tabs>
                    <w:spacing w:line="321" w:lineRule="auto" w:before="0"/>
                    <w:ind w:left="695" w:right="87" w:hanging="204"/>
                    <w:jc w:val="both"/>
                    <w:rPr>
                      <w:rFonts w:ascii="ＭＳ 明朝" w:eastAsia="ＭＳ 明朝" w:hint="eastAsia"/>
                      <w:sz w:val="21"/>
                    </w:rPr>
                  </w:pPr>
                  <w:r>
                    <w:rPr>
                      <w:rFonts w:ascii="ＭＳ 明朝" w:eastAsia="ＭＳ 明朝" w:hint="eastAsia"/>
                      <w:spacing w:val="10"/>
                      <w:sz w:val="21"/>
                    </w:rPr>
                    <w:t>情報システムセキュリティ責任者は、多様なソフトウェアを利用することにより脆</w:t>
                  </w:r>
                  <w:r>
                    <w:rPr>
                      <w:rFonts w:ascii="ＭＳ 明朝" w:eastAsia="ＭＳ 明朝" w:hint="eastAsia"/>
                      <w:spacing w:val="6"/>
                      <w:sz w:val="21"/>
                    </w:rPr>
                    <w:t>弱性が存在する可能性が増大することを防止するため、端末で利用を認めるソフトウ</w:t>
                  </w:r>
                  <w:r>
                    <w:rPr>
                      <w:rFonts w:ascii="ＭＳ 明朝" w:eastAsia="ＭＳ 明朝" w:hint="eastAsia"/>
                      <w:spacing w:val="7"/>
                      <w:sz w:val="21"/>
                    </w:rPr>
                    <w:t>ェア及び利用を禁止するソフトウェアを定めること。</w:t>
                  </w:r>
                </w:p>
                <w:p>
                  <w:pPr>
                    <w:numPr>
                      <w:ilvl w:val="0"/>
                      <w:numId w:val="3"/>
                    </w:numPr>
                    <w:tabs>
                      <w:tab w:pos="444" w:val="left" w:leader="none"/>
                    </w:tabs>
                    <w:spacing w:line="321" w:lineRule="auto" w:before="0"/>
                    <w:ind w:left="444" w:right="81" w:hanging="360"/>
                    <w:jc w:val="left"/>
                    <w:rPr>
                      <w:sz w:val="21"/>
                    </w:rPr>
                  </w:pPr>
                  <w:r>
                    <w:rPr>
                      <w:spacing w:val="19"/>
                      <w:sz w:val="21"/>
                    </w:rPr>
                    <w:t>要機密情報を取り扱う機関等が支給する端末（要管理対策区域外で使用する場合に限</w:t>
                  </w:r>
                  <w:r>
                    <w:rPr>
                      <w:spacing w:val="14"/>
                      <w:sz w:val="21"/>
                    </w:rPr>
                    <w:t>る）及び機関等支給以外の端末の導入及び利用時の対策</w:t>
                  </w:r>
                </w:p>
                <w:p>
                  <w:pPr>
                    <w:numPr>
                      <w:ilvl w:val="1"/>
                      <w:numId w:val="3"/>
                    </w:numPr>
                    <w:tabs>
                      <w:tab w:pos="924" w:val="left" w:leader="none"/>
                    </w:tabs>
                    <w:spacing w:line="321" w:lineRule="auto" w:before="0"/>
                    <w:ind w:left="695" w:right="98" w:hanging="204"/>
                    <w:jc w:val="both"/>
                    <w:rPr>
                      <w:rFonts w:ascii="ＭＳ 明朝" w:eastAsia="ＭＳ 明朝" w:hint="eastAsia"/>
                      <w:sz w:val="21"/>
                    </w:rPr>
                  </w:pPr>
                  <w:r>
                    <w:rPr>
                      <w:rFonts w:ascii="ＭＳ 明朝" w:eastAsia="ＭＳ 明朝" w:hint="eastAsia"/>
                      <w:spacing w:val="9"/>
                      <w:sz w:val="21"/>
                    </w:rPr>
                    <w:t>統括情報セキュリティ責任者は、要機密情報を取り扱う機関等が支給する端末</w:t>
                  </w:r>
                  <w:r>
                    <w:rPr>
                      <w:rFonts w:ascii="ＭＳ 明朝" w:eastAsia="ＭＳ 明朝" w:hint="eastAsia"/>
                      <w:spacing w:val="14"/>
                      <w:sz w:val="21"/>
                    </w:rPr>
                    <w:t>（</w:t>
                  </w:r>
                  <w:r>
                    <w:rPr>
                      <w:rFonts w:ascii="ＭＳ 明朝" w:eastAsia="ＭＳ 明朝" w:hint="eastAsia"/>
                      <w:sz w:val="21"/>
                    </w:rPr>
                    <w:t>要</w:t>
                  </w:r>
                  <w:r>
                    <w:rPr>
                      <w:rFonts w:ascii="ＭＳ 明朝" w:eastAsia="ＭＳ 明朝" w:hint="eastAsia"/>
                      <w:spacing w:val="14"/>
                      <w:sz w:val="21"/>
                    </w:rPr>
                    <w:t>管理対策区域外で使用する場合に限る</w:t>
                  </w:r>
                  <w:r>
                    <w:rPr>
                      <w:rFonts w:ascii="ＭＳ 明朝" w:eastAsia="ＭＳ 明朝" w:hint="eastAsia"/>
                      <w:spacing w:val="-27"/>
                      <w:sz w:val="21"/>
                    </w:rPr>
                    <w:t>）</w:t>
                  </w:r>
                  <w:r>
                    <w:rPr>
                      <w:rFonts w:ascii="ＭＳ 明朝" w:eastAsia="ＭＳ 明朝" w:hint="eastAsia"/>
                      <w:spacing w:val="10"/>
                      <w:sz w:val="21"/>
                    </w:rPr>
                    <w:t>及び機関等支給以外の端末について、以下の</w:t>
                  </w:r>
                  <w:r>
                    <w:rPr>
                      <w:rFonts w:ascii="ＭＳ 明朝" w:eastAsia="ＭＳ 明朝" w:hint="eastAsia"/>
                      <w:spacing w:val="13"/>
                      <w:sz w:val="21"/>
                    </w:rPr>
                    <w:t>安全管理措置に関する規定を整備すること。</w:t>
                  </w:r>
                </w:p>
                <w:p>
                  <w:pPr>
                    <w:spacing w:line="321" w:lineRule="auto" w:before="0"/>
                    <w:ind w:left="1327" w:right="103" w:hanging="341"/>
                    <w:jc w:val="both"/>
                    <w:rPr>
                      <w:rFonts w:ascii="ＭＳ 明朝" w:eastAsia="ＭＳ 明朝" w:hint="eastAsia"/>
                      <w:sz w:val="21"/>
                    </w:rPr>
                  </w:pPr>
                  <w:r>
                    <w:rPr>
                      <w:rFonts w:ascii="Century" w:eastAsia="Century"/>
                      <w:sz w:val="18"/>
                    </w:rPr>
                    <w:t>(</w:t>
                  </w:r>
                  <w:r>
                    <w:rPr>
                      <w:rFonts w:ascii="ＭＳ 明朝" w:eastAsia="ＭＳ 明朝" w:hint="eastAsia"/>
                      <w:sz w:val="18"/>
                    </w:rPr>
                    <w:t>ア</w:t>
                  </w:r>
                  <w:r>
                    <w:rPr>
                      <w:rFonts w:ascii="Century" w:eastAsia="Century"/>
                      <w:sz w:val="18"/>
                    </w:rPr>
                    <w:t>) </w:t>
                  </w:r>
                  <w:r>
                    <w:rPr>
                      <w:rFonts w:ascii="ＭＳ 明朝" w:eastAsia="ＭＳ 明朝" w:hint="eastAsia"/>
                      <w:sz w:val="21"/>
                    </w:rPr>
                    <w:t>盗難、紛失、不正プログラムの感染等により情報窃取されることを防止するための技術的な措置</w:t>
                  </w:r>
                </w:p>
                <w:p>
                  <w:pPr>
                    <w:spacing w:line="268" w:lineRule="exact" w:before="0"/>
                    <w:ind w:left="986" w:right="0" w:firstLine="0"/>
                    <w:jc w:val="both"/>
                    <w:rPr>
                      <w:rFonts w:ascii="ＭＳ 明朝" w:eastAsia="ＭＳ 明朝" w:hint="eastAsia"/>
                      <w:sz w:val="21"/>
                    </w:rPr>
                  </w:pPr>
                  <w:r>
                    <w:rPr>
                      <w:rFonts w:ascii="Century" w:eastAsia="Century"/>
                      <w:sz w:val="18"/>
                    </w:rPr>
                    <w:t>(</w:t>
                  </w:r>
                  <w:r>
                    <w:rPr>
                      <w:rFonts w:ascii="ＭＳ 明朝" w:eastAsia="ＭＳ 明朝" w:hint="eastAsia"/>
                      <w:sz w:val="18"/>
                    </w:rPr>
                    <w:t>イ</w:t>
                  </w:r>
                  <w:r>
                    <w:rPr>
                      <w:rFonts w:ascii="Century" w:eastAsia="Century"/>
                      <w:sz w:val="18"/>
                    </w:rPr>
                    <w:t>) </w:t>
                  </w:r>
                  <w:r>
                    <w:rPr>
                      <w:rFonts w:ascii="ＭＳ 明朝" w:eastAsia="ＭＳ 明朝" w:hint="eastAsia"/>
                      <w:sz w:val="21"/>
                    </w:rPr>
                    <w:t>機関等支給以外の端末において不正プログラムの感染等により情報窃取され</w:t>
                  </w:r>
                </w:p>
              </w:txbxContent>
            </v:textbox>
            <v:stroke dashstyle="solid"/>
            <w10:wrap type="topAndBottom"/>
          </v:shape>
        </w:pict>
      </w:r>
    </w:p>
    <w:p>
      <w:pPr>
        <w:pStyle w:val="BodyText"/>
        <w:rPr>
          <w:sz w:val="21"/>
        </w:rPr>
      </w:pPr>
    </w:p>
    <w:p>
      <w:pPr>
        <w:spacing w:after="0"/>
        <w:rPr>
          <w:sz w:val="21"/>
        </w:rPr>
        <w:sectPr>
          <w:pgSz w:w="11910" w:h="16840"/>
          <w:pgMar w:header="0" w:footer="608" w:top="1380" w:bottom="800" w:left="1200" w:right="900"/>
        </w:sectPr>
      </w:pPr>
    </w:p>
    <w:p>
      <w:pPr>
        <w:pStyle w:val="BodyText"/>
        <w:ind w:left="220"/>
        <w:rPr>
          <w:sz w:val="20"/>
        </w:rPr>
      </w:pPr>
      <w:r>
        <w:rPr>
          <w:sz w:val="20"/>
        </w:rPr>
        <w:pict>
          <v:group style="width:468.8pt;height:280.25pt;mso-position-horizontal-relative:char;mso-position-vertical-relative:line" coordorigin="0,0" coordsize="9376,5605">
            <v:rect style="position:absolute;left:0;top:0;width:44;height:104" filled="true" fillcolor="#2d74b5" stroked="false">
              <v:fill type="solid"/>
            </v:rect>
            <v:rect style="position:absolute;left:0;top:0;width:44;height:44" filled="true" fillcolor="#2d74b5" stroked="false">
              <v:fill type="solid"/>
            </v:rect>
            <v:line style="position:absolute" from="43,22" to="9333,22" stroked="true" strokeweight="2.16pt" strokecolor="#2d74b5">
              <v:stroke dashstyle="solid"/>
            </v:line>
            <v:rect style="position:absolute;left:9332;top:0;width:44;height:104" filled="true" fillcolor="#2d74b5" stroked="false">
              <v:fill type="solid"/>
            </v:rect>
            <v:rect style="position:absolute;left:9332;top:0;width:44;height:44" filled="true" fillcolor="#2d74b5" stroked="false">
              <v:fill type="solid"/>
            </v:rect>
            <v:line style="position:absolute" from="22,103" to="22,5605" stroked="true" strokeweight="2.16pt" strokecolor="#2d74b5">
              <v:stroke dashstyle="solid"/>
            </v:line>
            <v:line style="position:absolute" from="43,5583" to="9333,5583" stroked="true" strokeweight="2.16pt" strokecolor="#2d74b5">
              <v:stroke dashstyle="solid"/>
            </v:line>
            <v:line style="position:absolute" from="9354,103" to="9354,5605" stroked="true" strokeweight="2.16pt" strokecolor="#2d74b5">
              <v:stroke dashstyle="solid"/>
            </v:line>
            <v:shape style="position:absolute;left:0;top:0;width:9376;height:5605" type="#_x0000_t202" filled="false" stroked="false">
              <v:textbox inset="0,0,0,0">
                <w:txbxContent>
                  <w:p>
                    <w:pPr>
                      <w:spacing w:before="147"/>
                      <w:ind w:left="1370" w:right="0" w:firstLine="0"/>
                      <w:jc w:val="both"/>
                      <w:rPr>
                        <w:rFonts w:ascii="ＭＳ 明朝" w:eastAsia="ＭＳ 明朝" w:hint="eastAsia"/>
                        <w:sz w:val="21"/>
                      </w:rPr>
                    </w:pPr>
                    <w:r>
                      <w:rPr>
                        <w:rFonts w:ascii="ＭＳ 明朝" w:eastAsia="ＭＳ 明朝" w:hint="eastAsia"/>
                        <w:sz w:val="21"/>
                      </w:rPr>
                      <w:t>ることを防止するための利用時の措置</w:t>
                    </w:r>
                  </w:p>
                  <w:p>
                    <w:pPr>
                      <w:numPr>
                        <w:ilvl w:val="0"/>
                        <w:numId w:val="4"/>
                      </w:numPr>
                      <w:tabs>
                        <w:tab w:pos="951" w:val="left" w:leader="none"/>
                      </w:tabs>
                      <w:spacing w:line="321" w:lineRule="auto" w:before="92"/>
                      <w:ind w:left="739" w:right="62" w:hanging="204"/>
                      <w:jc w:val="both"/>
                      <w:rPr>
                        <w:rFonts w:ascii="ＭＳ 明朝" w:eastAsia="ＭＳ 明朝" w:hint="eastAsia"/>
                        <w:sz w:val="21"/>
                      </w:rPr>
                    </w:pPr>
                    <w:r>
                      <w:rPr>
                        <w:rFonts w:ascii="ＭＳ 明朝" w:eastAsia="ＭＳ 明朝" w:hint="eastAsia"/>
                        <w:spacing w:val="8"/>
                        <w:sz w:val="21"/>
                      </w:rPr>
                      <w:t>情報セキュリティ責任者は、機関等支給以外の端末を用いた機関等の業務に係る情報処理に関する安全管理措置の実施状況を管理する責任者</w:t>
                    </w:r>
                    <w:r>
                      <w:rPr>
                        <w:rFonts w:ascii="ＭＳ 明朝" w:eastAsia="ＭＳ 明朝" w:hint="eastAsia"/>
                        <w:spacing w:val="14"/>
                        <w:sz w:val="21"/>
                      </w:rPr>
                      <w:t>（</w:t>
                    </w:r>
                    <w:r>
                      <w:rPr>
                        <w:rFonts w:ascii="ＭＳ 明朝" w:eastAsia="ＭＳ 明朝" w:hint="eastAsia"/>
                        <w:spacing w:val="7"/>
                        <w:sz w:val="21"/>
                      </w:rPr>
                      <w:t>以下「端末管理責任者」という。</w:t>
                    </w:r>
                    <w:r>
                      <w:rPr>
                        <w:rFonts w:ascii="ＭＳ 明朝" w:eastAsia="ＭＳ 明朝" w:hint="eastAsia"/>
                        <w:spacing w:val="15"/>
                        <w:sz w:val="21"/>
                      </w:rPr>
                      <w:t>）</w:t>
                    </w:r>
                    <w:r>
                      <w:rPr>
                        <w:rFonts w:ascii="ＭＳ 明朝" w:eastAsia="ＭＳ 明朝" w:hint="eastAsia"/>
                        <w:spacing w:val="12"/>
                        <w:sz w:val="21"/>
                      </w:rPr>
                      <w:t>を定めること。</w:t>
                    </w:r>
                  </w:p>
                  <w:p>
                    <w:pPr>
                      <w:numPr>
                        <w:ilvl w:val="0"/>
                        <w:numId w:val="4"/>
                      </w:numPr>
                      <w:tabs>
                        <w:tab w:pos="951" w:val="left" w:leader="none"/>
                      </w:tabs>
                      <w:spacing w:line="321" w:lineRule="auto" w:before="0"/>
                      <w:ind w:left="739" w:right="144" w:hanging="204"/>
                      <w:jc w:val="both"/>
                      <w:rPr>
                        <w:rFonts w:ascii="ＭＳ 明朝" w:eastAsia="ＭＳ 明朝" w:hint="eastAsia"/>
                        <w:sz w:val="21"/>
                      </w:rPr>
                    </w:pPr>
                    <w:r>
                      <w:rPr>
                        <w:rFonts w:ascii="ＭＳ 明朝" w:eastAsia="ＭＳ 明朝" w:hint="eastAsia"/>
                        <w:spacing w:val="7"/>
                        <w:sz w:val="21"/>
                      </w:rPr>
                      <w:t>次の各号に掲げる責任者は、職員等が当該各号に定める端末を用いて要機密情報を取り扱う場合は、当該端末について</w:t>
                    </w:r>
                    <w:r>
                      <w:rPr>
                        <w:rFonts w:ascii="Century" w:eastAsia="Century"/>
                        <w:spacing w:val="7"/>
                        <w:sz w:val="21"/>
                      </w:rPr>
                      <w:t>(a)(</w:t>
                    </w:r>
                    <w:r>
                      <w:rPr>
                        <w:rFonts w:ascii="ＭＳ 明朝" w:eastAsia="ＭＳ 明朝" w:hint="eastAsia"/>
                        <w:spacing w:val="14"/>
                        <w:sz w:val="21"/>
                      </w:rPr>
                      <w:t>ア</w:t>
                    </w:r>
                    <w:r>
                      <w:rPr>
                        <w:rFonts w:ascii="Century" w:eastAsia="Century"/>
                        <w:spacing w:val="6"/>
                        <w:sz w:val="21"/>
                      </w:rPr>
                      <w:t>)</w:t>
                    </w:r>
                    <w:r>
                      <w:rPr>
                        <w:rFonts w:ascii="ＭＳ 明朝" w:eastAsia="ＭＳ 明朝" w:hint="eastAsia"/>
                        <w:spacing w:val="13"/>
                        <w:sz w:val="21"/>
                      </w:rPr>
                      <w:t>の安全管理措置を講ずること。</w:t>
                    </w:r>
                  </w:p>
                  <w:p>
                    <w:pPr>
                      <w:spacing w:line="321" w:lineRule="auto" w:before="0"/>
                      <w:ind w:left="1370" w:right="142" w:hanging="341"/>
                      <w:jc w:val="both"/>
                      <w:rPr>
                        <w:rFonts w:ascii="ＭＳ 明朝" w:eastAsia="ＭＳ 明朝" w:hint="eastAsia"/>
                        <w:sz w:val="21"/>
                      </w:rPr>
                    </w:pPr>
                    <w:r>
                      <w:rPr>
                        <w:rFonts w:ascii="Century" w:eastAsia="Century"/>
                        <w:sz w:val="18"/>
                      </w:rPr>
                      <w:t>(</w:t>
                    </w:r>
                    <w:r>
                      <w:rPr>
                        <w:rFonts w:ascii="ＭＳ 明朝" w:eastAsia="ＭＳ 明朝" w:hint="eastAsia"/>
                        <w:sz w:val="18"/>
                      </w:rPr>
                      <w:t>ア</w:t>
                    </w:r>
                    <w:r>
                      <w:rPr>
                        <w:rFonts w:ascii="Century" w:eastAsia="Century"/>
                        <w:sz w:val="18"/>
                      </w:rPr>
                      <w:t>) </w:t>
                    </w:r>
                    <w:r>
                      <w:rPr>
                        <w:rFonts w:ascii="ＭＳ 明朝" w:eastAsia="ＭＳ 明朝" w:hint="eastAsia"/>
                        <w:sz w:val="21"/>
                      </w:rPr>
                      <w:t>情報システムセキュリティ責任者 機関等が支給する端末（要管理対策区域外で使用する場合に限る）</w:t>
                    </w:r>
                  </w:p>
                  <w:p>
                    <w:pPr>
                      <w:spacing w:line="268" w:lineRule="exact" w:before="0"/>
                      <w:ind w:left="1029" w:right="0" w:firstLine="0"/>
                      <w:jc w:val="both"/>
                      <w:rPr>
                        <w:rFonts w:ascii="ＭＳ 明朝" w:eastAsia="ＭＳ 明朝" w:hint="eastAsia"/>
                        <w:sz w:val="21"/>
                      </w:rPr>
                    </w:pPr>
                    <w:r>
                      <w:rPr>
                        <w:rFonts w:ascii="Century" w:eastAsia="Century"/>
                        <w:sz w:val="18"/>
                      </w:rPr>
                      <w:t>(</w:t>
                    </w:r>
                    <w:r>
                      <w:rPr>
                        <w:rFonts w:ascii="ＭＳ 明朝" w:eastAsia="ＭＳ 明朝" w:hint="eastAsia"/>
                        <w:sz w:val="18"/>
                      </w:rPr>
                      <w:t>イ</w:t>
                    </w:r>
                    <w:r>
                      <w:rPr>
                        <w:rFonts w:ascii="Century" w:eastAsia="Century"/>
                        <w:sz w:val="18"/>
                      </w:rPr>
                      <w:t>) </w:t>
                    </w:r>
                    <w:r>
                      <w:rPr>
                        <w:rFonts w:ascii="ＭＳ 明朝" w:eastAsia="ＭＳ 明朝" w:hint="eastAsia"/>
                        <w:sz w:val="21"/>
                      </w:rPr>
                      <w:t>端末管理責任者 機関等支給以外の端末</w:t>
                    </w:r>
                  </w:p>
                  <w:p>
                    <w:pPr>
                      <w:numPr>
                        <w:ilvl w:val="0"/>
                        <w:numId w:val="4"/>
                      </w:numPr>
                      <w:tabs>
                        <w:tab w:pos="951" w:val="left" w:leader="none"/>
                      </w:tabs>
                      <w:spacing w:line="321" w:lineRule="auto" w:before="88"/>
                      <w:ind w:left="739" w:right="143" w:hanging="204"/>
                      <w:jc w:val="both"/>
                      <w:rPr>
                        <w:rFonts w:ascii="ＭＳ 明朝" w:eastAsia="ＭＳ 明朝" w:hint="eastAsia"/>
                        <w:sz w:val="21"/>
                      </w:rPr>
                    </w:pPr>
                    <w:r>
                      <w:rPr>
                        <w:rFonts w:ascii="ＭＳ 明朝" w:eastAsia="ＭＳ 明朝" w:hint="eastAsia"/>
                        <w:spacing w:val="8"/>
                        <w:sz w:val="21"/>
                      </w:rPr>
                      <w:t>端末管理責任者は、要機密情報を取り扱う機関等支給以外の端末について、前項の</w:t>
                    </w:r>
                    <w:r>
                      <w:rPr>
                        <w:rFonts w:ascii="ＭＳ 明朝" w:eastAsia="ＭＳ 明朝" w:hint="eastAsia"/>
                        <w:spacing w:val="19"/>
                        <w:sz w:val="21"/>
                      </w:rPr>
                      <w:t>規定にかかわらず</w:t>
                    </w:r>
                    <w:r>
                      <w:rPr>
                        <w:rFonts w:ascii="Century" w:eastAsia="Century"/>
                        <w:spacing w:val="7"/>
                        <w:sz w:val="21"/>
                      </w:rPr>
                      <w:t>(a)(</w:t>
                    </w:r>
                    <w:r>
                      <w:rPr>
                        <w:rFonts w:ascii="ＭＳ 明朝" w:eastAsia="ＭＳ 明朝" w:hint="eastAsia"/>
                        <w:spacing w:val="21"/>
                        <w:sz w:val="21"/>
                      </w:rPr>
                      <w:t>ア</w:t>
                    </w:r>
                    <w:r>
                      <w:rPr>
                        <w:rFonts w:ascii="Century" w:eastAsia="Century"/>
                        <w:spacing w:val="11"/>
                        <w:sz w:val="21"/>
                      </w:rPr>
                      <w:t>)</w:t>
                    </w:r>
                    <w:r>
                      <w:rPr>
                        <w:rFonts w:ascii="ＭＳ 明朝" w:eastAsia="ＭＳ 明朝" w:hint="eastAsia"/>
                        <w:spacing w:val="18"/>
                        <w:sz w:val="21"/>
                      </w:rPr>
                      <w:t>に定める安全管理措置のうち自ら講ずることができないも</w:t>
                    </w:r>
                    <w:r>
                      <w:rPr>
                        <w:rFonts w:ascii="ＭＳ 明朝" w:eastAsia="ＭＳ 明朝" w:hint="eastAsia"/>
                        <w:spacing w:val="14"/>
                        <w:sz w:val="21"/>
                      </w:rPr>
                      <w:t>の、及び</w:t>
                    </w:r>
                    <w:r>
                      <w:rPr>
                        <w:rFonts w:ascii="Century" w:eastAsia="Century"/>
                        <w:spacing w:val="7"/>
                        <w:sz w:val="21"/>
                      </w:rPr>
                      <w:t>(a)(</w:t>
                    </w:r>
                    <w:r>
                      <w:rPr>
                        <w:rFonts w:ascii="ＭＳ 明朝" w:eastAsia="ＭＳ 明朝" w:hint="eastAsia"/>
                        <w:spacing w:val="16"/>
                        <w:sz w:val="21"/>
                      </w:rPr>
                      <w:t>イ</w:t>
                    </w:r>
                    <w:r>
                      <w:rPr>
                        <w:rFonts w:ascii="Century" w:eastAsia="Century"/>
                        <w:spacing w:val="7"/>
                        <w:sz w:val="21"/>
                      </w:rPr>
                      <w:t>)</w:t>
                    </w:r>
                    <w:r>
                      <w:rPr>
                        <w:rFonts w:ascii="ＭＳ 明朝" w:eastAsia="ＭＳ 明朝" w:hint="eastAsia"/>
                        <w:spacing w:val="13"/>
                        <w:sz w:val="21"/>
                      </w:rPr>
                      <w:t>に定める安全管理措置を職員等に講じさせること。</w:t>
                    </w:r>
                  </w:p>
                  <w:p>
                    <w:pPr>
                      <w:numPr>
                        <w:ilvl w:val="0"/>
                        <w:numId w:val="4"/>
                      </w:numPr>
                      <w:tabs>
                        <w:tab w:pos="951" w:val="left" w:leader="none"/>
                      </w:tabs>
                      <w:spacing w:line="321" w:lineRule="auto" w:before="0"/>
                      <w:ind w:left="739" w:right="144" w:hanging="204"/>
                      <w:jc w:val="both"/>
                      <w:rPr>
                        <w:rFonts w:ascii="ＭＳ 明朝" w:eastAsia="ＭＳ 明朝" w:hint="eastAsia"/>
                        <w:sz w:val="21"/>
                      </w:rPr>
                    </w:pPr>
                    <w:r>
                      <w:rPr>
                        <w:rFonts w:ascii="ＭＳ 明朝" w:eastAsia="ＭＳ 明朝" w:hint="eastAsia"/>
                        <w:spacing w:val="17"/>
                        <w:sz w:val="21"/>
                      </w:rPr>
                      <w:t>職員等は、要機密情報を取り扱う機関等支給以外の端末について、前項において</w:t>
                    </w:r>
                    <w:r>
                      <w:rPr>
                        <w:rFonts w:ascii="Century" w:eastAsia="Century"/>
                        <w:spacing w:val="7"/>
                        <w:sz w:val="21"/>
                      </w:rPr>
                      <w:t>(a)(</w:t>
                    </w:r>
                    <w:r>
                      <w:rPr>
                        <w:rFonts w:ascii="ＭＳ 明朝" w:eastAsia="ＭＳ 明朝" w:hint="eastAsia"/>
                        <w:spacing w:val="14"/>
                        <w:sz w:val="21"/>
                      </w:rPr>
                      <w:t>ア</w:t>
                    </w:r>
                    <w:r>
                      <w:rPr>
                        <w:rFonts w:ascii="Century" w:eastAsia="Century"/>
                        <w:spacing w:val="6"/>
                        <w:sz w:val="21"/>
                      </w:rPr>
                      <w:t>)</w:t>
                    </w:r>
                    <w:r>
                      <w:rPr>
                        <w:rFonts w:ascii="ＭＳ 明朝" w:eastAsia="ＭＳ 明朝" w:hint="eastAsia"/>
                        <w:spacing w:val="11"/>
                        <w:sz w:val="21"/>
                      </w:rPr>
                      <w:t>に定める安全管理措置のうち端末管理責任者が講ずることができないもの、及</w:t>
                    </w:r>
                    <w:r>
                      <w:rPr>
                        <w:rFonts w:ascii="ＭＳ 明朝" w:eastAsia="ＭＳ 明朝" w:hint="eastAsia"/>
                        <w:spacing w:val="14"/>
                        <w:sz w:val="21"/>
                      </w:rPr>
                      <w:t>び</w:t>
                    </w:r>
                    <w:r>
                      <w:rPr>
                        <w:rFonts w:ascii="Century" w:eastAsia="Century"/>
                        <w:spacing w:val="7"/>
                        <w:sz w:val="21"/>
                      </w:rPr>
                      <w:t>(a)(</w:t>
                    </w:r>
                    <w:r>
                      <w:rPr>
                        <w:rFonts w:ascii="ＭＳ 明朝" w:eastAsia="ＭＳ 明朝" w:hint="eastAsia"/>
                        <w:spacing w:val="14"/>
                        <w:sz w:val="21"/>
                      </w:rPr>
                      <w:t>イ</w:t>
                    </w:r>
                    <w:r>
                      <w:rPr>
                        <w:rFonts w:ascii="Century" w:eastAsia="Century"/>
                        <w:spacing w:val="6"/>
                        <w:sz w:val="21"/>
                      </w:rPr>
                      <w:t>)</w:t>
                    </w:r>
                    <w:r>
                      <w:rPr>
                        <w:rFonts w:ascii="ＭＳ 明朝" w:eastAsia="ＭＳ 明朝" w:hint="eastAsia"/>
                        <w:spacing w:val="14"/>
                        <w:sz w:val="21"/>
                      </w:rPr>
                      <w:t>に定める安全管理措置を講ずること。</w:t>
                    </w:r>
                  </w:p>
                </w:txbxContent>
              </v:textbox>
              <w10:wrap type="none"/>
            </v:shape>
          </v:group>
        </w:pict>
      </w:r>
      <w:r>
        <w:rPr>
          <w:sz w:val="20"/>
        </w:rPr>
      </w:r>
    </w:p>
    <w:p>
      <w:pPr>
        <w:pStyle w:val="BodyText"/>
        <w:spacing w:before="1"/>
        <w:rPr>
          <w:sz w:val="21"/>
        </w:rPr>
      </w:pPr>
      <w:r>
        <w:rPr/>
        <w:pict>
          <v:shape style="position:absolute;margin-left:72.143997pt;margin-top:16.580pt;width:466.65pt;height:134.1pt;mso-position-horizontal-relative:page;mso-position-vertical-relative:paragraph;z-index:-251649024;mso-wrap-distance-left:0;mso-wrap-distance-right:0" type="#_x0000_t202" filled="false" stroked="true" strokeweight="2.16pt" strokecolor="#365f91">
            <v:textbox inset="0,0,0,0">
              <w:txbxContent>
                <w:p>
                  <w:pPr>
                    <w:spacing w:before="104"/>
                    <w:ind w:left="84" w:right="0" w:firstLine="0"/>
                    <w:jc w:val="left"/>
                    <w:rPr>
                      <w:b/>
                      <w:sz w:val="21"/>
                    </w:rPr>
                  </w:pPr>
                  <w:r>
                    <w:rPr>
                      <w:b/>
                      <w:sz w:val="21"/>
                    </w:rPr>
                    <w:t>遵守事項</w:t>
                  </w:r>
                </w:p>
                <w:p>
                  <w:pPr>
                    <w:tabs>
                      <w:tab w:pos="873" w:val="left" w:leader="none"/>
                    </w:tabs>
                    <w:spacing w:before="91"/>
                    <w:ind w:left="84" w:right="0" w:firstLine="0"/>
                    <w:jc w:val="left"/>
                    <w:rPr>
                      <w:sz w:val="21"/>
                    </w:rPr>
                  </w:pPr>
                  <w:r>
                    <w:rPr>
                      <w:spacing w:val="5"/>
                      <w:sz w:val="21"/>
                    </w:rPr>
                    <w:t>7.3.1</w:t>
                    <w:tab/>
                  </w:r>
                  <w:r>
                    <w:rPr>
                      <w:spacing w:val="14"/>
                      <w:sz w:val="21"/>
                    </w:rPr>
                    <w:t>通信回線</w:t>
                  </w:r>
                </w:p>
                <w:p>
                  <w:pPr>
                    <w:numPr>
                      <w:ilvl w:val="0"/>
                      <w:numId w:val="5"/>
                    </w:numPr>
                    <w:tabs>
                      <w:tab w:pos="444" w:val="left" w:leader="none"/>
                    </w:tabs>
                    <w:spacing w:before="91"/>
                    <w:ind w:left="444" w:right="0" w:hanging="360"/>
                    <w:jc w:val="left"/>
                    <w:rPr>
                      <w:sz w:val="21"/>
                    </w:rPr>
                  </w:pPr>
                  <w:r>
                    <w:rPr>
                      <w:spacing w:val="14"/>
                      <w:sz w:val="21"/>
                    </w:rPr>
                    <w:t>リモートアクセス環境導入時の対策</w:t>
                  </w:r>
                </w:p>
                <w:p>
                  <w:pPr>
                    <w:numPr>
                      <w:ilvl w:val="1"/>
                      <w:numId w:val="5"/>
                    </w:numPr>
                    <w:tabs>
                      <w:tab w:pos="908" w:val="left" w:leader="none"/>
                    </w:tabs>
                    <w:spacing w:line="321" w:lineRule="auto" w:before="91"/>
                    <w:ind w:left="695" w:right="87" w:hanging="204"/>
                    <w:jc w:val="both"/>
                    <w:rPr>
                      <w:rFonts w:ascii="ＭＳ 明朝" w:eastAsia="ＭＳ 明朝" w:hint="eastAsia"/>
                      <w:sz w:val="21"/>
                    </w:rPr>
                  </w:pPr>
                  <w:r>
                    <w:rPr>
                      <w:rFonts w:ascii="ＭＳ 明朝" w:eastAsia="ＭＳ 明朝" w:hint="eastAsia"/>
                      <w:spacing w:val="10"/>
                      <w:sz w:val="21"/>
                    </w:rPr>
                    <w:t>情報システムセキュリティ責任者は、職員等の業務遂行を目的としたリモートアク</w:t>
                  </w:r>
                  <w:r>
                    <w:rPr>
                      <w:rFonts w:ascii="ＭＳ 明朝" w:eastAsia="ＭＳ 明朝" w:hint="eastAsia"/>
                      <w:spacing w:val="2"/>
                      <w:sz w:val="21"/>
                    </w:rPr>
                    <w:t>セス環境を、機関等外通信回線を経由して機関等の情報システムへリモートアクセス</w:t>
                  </w:r>
                  <w:r>
                    <w:rPr>
                      <w:rFonts w:ascii="ＭＳ 明朝" w:eastAsia="ＭＳ 明朝" w:hint="eastAsia"/>
                      <w:spacing w:val="14"/>
                      <w:sz w:val="21"/>
                    </w:rPr>
                    <w:t>する形態により構築する場合は、</w:t>
                  </w:r>
                  <w:r>
                    <w:rPr>
                      <w:rFonts w:ascii="Century" w:eastAsia="Century"/>
                      <w:spacing w:val="5"/>
                      <w:sz w:val="21"/>
                    </w:rPr>
                    <w:t>VPN</w:t>
                  </w:r>
                  <w:r>
                    <w:rPr>
                      <w:rFonts w:ascii="Century" w:eastAsia="Century"/>
                      <w:spacing w:val="28"/>
                      <w:sz w:val="21"/>
                    </w:rPr>
                    <w:t> </w:t>
                  </w:r>
                  <w:r>
                    <w:rPr>
                      <w:rFonts w:ascii="ＭＳ 明朝" w:eastAsia="ＭＳ 明朝" w:hint="eastAsia"/>
                      <w:spacing w:val="13"/>
                      <w:sz w:val="21"/>
                    </w:rPr>
                    <w:t>回線を整備するなどして、通信経路及びアク</w:t>
                  </w:r>
                  <w:r>
                    <w:rPr>
                      <w:rFonts w:ascii="ＭＳ 明朝" w:eastAsia="ＭＳ 明朝" w:hint="eastAsia"/>
                      <w:spacing w:val="14"/>
                      <w:sz w:val="21"/>
                    </w:rPr>
                    <w:t>セス先の情報システムのセキュリティを確保すること。</w:t>
                  </w:r>
                </w:p>
              </w:txbxContent>
            </v:textbox>
            <v:stroke dashstyle="solid"/>
            <w10:wrap type="topAndBottom"/>
          </v:shape>
        </w:pict>
      </w:r>
      <w:r>
        <w:rPr/>
        <w:pict>
          <v:shape style="position:absolute;margin-left:72.143997pt;margin-top:170.800003pt;width:466.65pt;height:242.1pt;mso-position-horizontal-relative:page;mso-position-vertical-relative:paragraph;z-index:-251648000;mso-wrap-distance-left:0;mso-wrap-distance-right:0" type="#_x0000_t202" filled="false" stroked="true" strokeweight="2.16pt" strokecolor="#2d74b5">
            <v:textbox inset="0,0,0,0">
              <w:txbxContent>
                <w:p>
                  <w:pPr>
                    <w:spacing w:before="104"/>
                    <w:ind w:left="84" w:right="0" w:firstLine="0"/>
                    <w:jc w:val="left"/>
                    <w:rPr>
                      <w:b/>
                      <w:sz w:val="21"/>
                    </w:rPr>
                  </w:pPr>
                  <w:r>
                    <w:rPr>
                      <w:b/>
                      <w:sz w:val="21"/>
                    </w:rPr>
                    <w:t>遵守事項</w:t>
                  </w:r>
                </w:p>
                <w:p>
                  <w:pPr>
                    <w:tabs>
                      <w:tab w:pos="873" w:val="left" w:leader="none"/>
                    </w:tabs>
                    <w:spacing w:before="91"/>
                    <w:ind w:left="84" w:right="0" w:firstLine="0"/>
                    <w:jc w:val="left"/>
                    <w:rPr>
                      <w:sz w:val="21"/>
                    </w:rPr>
                  </w:pPr>
                  <w:r>
                    <w:rPr>
                      <w:spacing w:val="5"/>
                      <w:sz w:val="21"/>
                    </w:rPr>
                    <w:t>8.1.1</w:t>
                    <w:tab/>
                  </w:r>
                  <w:r>
                    <w:rPr>
                      <w:spacing w:val="12"/>
                      <w:sz w:val="21"/>
                    </w:rPr>
                    <w:t>情報システムの利用</w:t>
                  </w:r>
                </w:p>
                <w:p>
                  <w:pPr>
                    <w:numPr>
                      <w:ilvl w:val="0"/>
                      <w:numId w:val="6"/>
                    </w:numPr>
                    <w:tabs>
                      <w:tab w:pos="423" w:val="left" w:leader="none"/>
                    </w:tabs>
                    <w:spacing w:before="91"/>
                    <w:ind w:left="422" w:right="0" w:hanging="339"/>
                    <w:jc w:val="left"/>
                    <w:rPr>
                      <w:sz w:val="21"/>
                    </w:rPr>
                  </w:pPr>
                  <w:r>
                    <w:rPr>
                      <w:spacing w:val="13"/>
                      <w:sz w:val="21"/>
                    </w:rPr>
                    <w:t>情報システムの利用時の基本的対策</w:t>
                  </w:r>
                </w:p>
                <w:p>
                  <w:pPr>
                    <w:numPr>
                      <w:ilvl w:val="1"/>
                      <w:numId w:val="6"/>
                    </w:numPr>
                    <w:tabs>
                      <w:tab w:pos="908" w:val="left" w:leader="none"/>
                    </w:tabs>
                    <w:spacing w:before="91"/>
                    <w:ind w:left="907" w:right="0" w:hanging="416"/>
                    <w:jc w:val="both"/>
                    <w:rPr>
                      <w:rFonts w:ascii="ＭＳ 明朝" w:eastAsia="ＭＳ 明朝" w:hint="eastAsia"/>
                      <w:sz w:val="21"/>
                    </w:rPr>
                  </w:pPr>
                  <w:r>
                    <w:rPr>
                      <w:rFonts w:ascii="ＭＳ 明朝" w:eastAsia="ＭＳ 明朝" w:hint="eastAsia"/>
                      <w:spacing w:val="14"/>
                      <w:sz w:val="21"/>
                    </w:rPr>
                    <w:t>職員等は、業務の遂行以外の目的で情報システムを利用しないこと。</w:t>
                  </w:r>
                </w:p>
                <w:p>
                  <w:pPr>
                    <w:numPr>
                      <w:ilvl w:val="1"/>
                      <w:numId w:val="6"/>
                    </w:numPr>
                    <w:tabs>
                      <w:tab w:pos="908" w:val="left" w:leader="none"/>
                    </w:tabs>
                    <w:spacing w:line="321" w:lineRule="auto" w:before="91"/>
                    <w:ind w:left="695" w:right="84" w:hanging="204"/>
                    <w:jc w:val="both"/>
                    <w:rPr>
                      <w:rFonts w:ascii="ＭＳ 明朝" w:eastAsia="ＭＳ 明朝" w:hint="eastAsia"/>
                      <w:sz w:val="21"/>
                    </w:rPr>
                  </w:pPr>
                  <w:r>
                    <w:rPr>
                      <w:rFonts w:ascii="ＭＳ 明朝" w:eastAsia="ＭＳ 明朝" w:hint="eastAsia"/>
                      <w:spacing w:val="6"/>
                      <w:sz w:val="21"/>
                    </w:rPr>
                    <w:t>職員等は、情報システムセキュリティ責任者が接続許可を与えた通信回線以外に機</w:t>
                  </w:r>
                  <w:r>
                    <w:rPr>
                      <w:rFonts w:ascii="ＭＳ 明朝" w:eastAsia="ＭＳ 明朝" w:hint="eastAsia"/>
                      <w:spacing w:val="7"/>
                      <w:sz w:val="21"/>
                    </w:rPr>
                    <w:t>関等の情報システムを接続しないこと。</w:t>
                  </w:r>
                </w:p>
                <w:p>
                  <w:pPr>
                    <w:numPr>
                      <w:ilvl w:val="1"/>
                      <w:numId w:val="6"/>
                    </w:numPr>
                    <w:tabs>
                      <w:tab w:pos="908" w:val="left" w:leader="none"/>
                    </w:tabs>
                    <w:spacing w:line="321" w:lineRule="auto" w:before="0"/>
                    <w:ind w:left="695" w:right="99" w:hanging="204"/>
                    <w:jc w:val="both"/>
                    <w:rPr>
                      <w:rFonts w:ascii="ＭＳ 明朝" w:eastAsia="ＭＳ 明朝" w:hint="eastAsia"/>
                      <w:sz w:val="21"/>
                    </w:rPr>
                  </w:pPr>
                  <w:r>
                    <w:rPr>
                      <w:rFonts w:ascii="ＭＳ 明朝" w:eastAsia="ＭＳ 明朝" w:hint="eastAsia"/>
                      <w:spacing w:val="6"/>
                      <w:sz w:val="21"/>
                    </w:rPr>
                    <w:t>職員等は、機関等内通信回線に、情報システムセキュリティ責任者の接続許可を受</w:t>
                  </w:r>
                  <w:r>
                    <w:rPr>
                      <w:rFonts w:ascii="ＭＳ 明朝" w:eastAsia="ＭＳ 明朝" w:hint="eastAsia"/>
                      <w:spacing w:val="13"/>
                      <w:sz w:val="21"/>
                    </w:rPr>
                    <w:t>けていない情報システムを接続しないこと。</w:t>
                  </w:r>
                </w:p>
                <w:p>
                  <w:pPr>
                    <w:numPr>
                      <w:ilvl w:val="1"/>
                      <w:numId w:val="6"/>
                    </w:numPr>
                    <w:tabs>
                      <w:tab w:pos="908" w:val="left" w:leader="none"/>
                    </w:tabs>
                    <w:spacing w:line="321" w:lineRule="auto" w:before="0"/>
                    <w:ind w:left="695" w:right="20" w:hanging="204"/>
                    <w:jc w:val="both"/>
                    <w:rPr>
                      <w:rFonts w:ascii="ＭＳ 明朝" w:eastAsia="ＭＳ 明朝" w:hint="eastAsia"/>
                      <w:sz w:val="21"/>
                    </w:rPr>
                  </w:pPr>
                  <w:r>
                    <w:rPr>
                      <w:rFonts w:ascii="ＭＳ 明朝" w:eastAsia="ＭＳ 明朝" w:hint="eastAsia"/>
                      <w:spacing w:val="14"/>
                      <w:sz w:val="21"/>
                    </w:rPr>
                    <w:t>職員等は、情報システムで利用を禁止するソフトウェアを利用しないこと。また、</w:t>
                  </w:r>
                  <w:r>
                    <w:rPr>
                      <w:rFonts w:ascii="ＭＳ 明朝" w:eastAsia="ＭＳ 明朝" w:hint="eastAsia"/>
                      <w:spacing w:val="16"/>
                      <w:sz w:val="21"/>
                    </w:rPr>
                    <w:t>情報システムで利用を認めるソフトウェア以外のソフトウェアを職務上の必要によ</w:t>
                  </w:r>
                  <w:r>
                    <w:rPr>
                      <w:rFonts w:ascii="ＭＳ 明朝" w:eastAsia="ＭＳ 明朝" w:hint="eastAsia"/>
                      <w:spacing w:val="14"/>
                      <w:sz w:val="21"/>
                    </w:rPr>
                    <w:t>り利用する場合は、情報システムセキュリティ責任者の承認を得ること。</w:t>
                  </w:r>
                </w:p>
                <w:p>
                  <w:pPr>
                    <w:numPr>
                      <w:ilvl w:val="1"/>
                      <w:numId w:val="6"/>
                    </w:numPr>
                    <w:tabs>
                      <w:tab w:pos="908" w:val="left" w:leader="none"/>
                    </w:tabs>
                    <w:spacing w:line="267" w:lineRule="exact" w:before="0"/>
                    <w:ind w:left="907" w:right="0" w:hanging="416"/>
                    <w:jc w:val="both"/>
                    <w:rPr>
                      <w:rFonts w:ascii="ＭＳ 明朝" w:eastAsia="ＭＳ 明朝" w:hint="eastAsia"/>
                      <w:sz w:val="21"/>
                    </w:rPr>
                  </w:pPr>
                  <w:r>
                    <w:rPr>
                      <w:rFonts w:ascii="ＭＳ 明朝" w:eastAsia="ＭＳ 明朝" w:hint="eastAsia"/>
                      <w:spacing w:val="13"/>
                      <w:sz w:val="21"/>
                    </w:rPr>
                    <w:t>職員等は、接続が許可されていない機器等を情報システムに接続しないこと。</w:t>
                  </w:r>
                </w:p>
                <w:p>
                  <w:pPr>
                    <w:numPr>
                      <w:ilvl w:val="1"/>
                      <w:numId w:val="6"/>
                    </w:numPr>
                    <w:tabs>
                      <w:tab w:pos="908" w:val="left" w:leader="none"/>
                    </w:tabs>
                    <w:spacing w:before="89"/>
                    <w:ind w:left="907" w:right="0" w:hanging="416"/>
                    <w:jc w:val="both"/>
                    <w:rPr>
                      <w:rFonts w:ascii="ＭＳ 明朝" w:eastAsia="ＭＳ 明朝" w:hint="eastAsia"/>
                      <w:sz w:val="21"/>
                    </w:rPr>
                  </w:pPr>
                  <w:r>
                    <w:rPr>
                      <w:rFonts w:ascii="ＭＳ 明朝" w:eastAsia="ＭＳ 明朝" w:hint="eastAsia"/>
                      <w:spacing w:val="6"/>
                      <w:sz w:val="21"/>
                    </w:rPr>
                    <w:t>職員等は、情報システムの設置場所から離れる場合等、第三者による不正操作のお</w:t>
                  </w:r>
                </w:p>
              </w:txbxContent>
            </v:textbox>
            <v:stroke dashstyle="solid"/>
            <w10:wrap type="topAndBottom"/>
          </v:shape>
        </w:pict>
      </w:r>
    </w:p>
    <w:p>
      <w:pPr>
        <w:pStyle w:val="BodyText"/>
        <w:spacing w:before="9"/>
      </w:pPr>
    </w:p>
    <w:p>
      <w:pPr>
        <w:spacing w:after="0"/>
        <w:sectPr>
          <w:pgSz w:w="11910" w:h="16840"/>
          <w:pgMar w:header="0" w:footer="608" w:top="1400" w:bottom="800" w:left="1200" w:right="900"/>
        </w:sectPr>
      </w:pPr>
    </w:p>
    <w:p>
      <w:pPr>
        <w:spacing w:before="147"/>
        <w:ind w:left="960" w:right="0" w:firstLine="0"/>
        <w:jc w:val="left"/>
        <w:rPr>
          <w:rFonts w:ascii="ＭＳ 明朝" w:eastAsia="ＭＳ 明朝" w:hint="eastAsia"/>
          <w:sz w:val="21"/>
        </w:rPr>
      </w:pPr>
      <w:r>
        <w:rPr/>
        <w:pict>
          <v:group style="position:absolute;margin-left:71.064003pt;margin-top:70.919983pt;width:468.8pt;height:334.25pt;mso-position-horizontal-relative:page;mso-position-vertical-relative:page;z-index:-251939840" coordorigin="1421,1418" coordsize="9376,6685">
            <v:shape style="position:absolute;left:1421;top:1418;width:44;height:104" coordorigin="1421,1418" coordsize="44,104" path="m1464,1418l1421,1418,1421,1462,1421,1522,1464,1522,1464,1462,1464,1418e" filled="true" fillcolor="#2d74b5" stroked="false">
              <v:path arrowok="t"/>
              <v:fill type="solid"/>
            </v:shape>
            <v:line style="position:absolute" from="1464,1440" to="10754,1440" stroked="true" strokeweight="2.16pt" strokecolor="#2d74b5">
              <v:stroke dashstyle="solid"/>
            </v:line>
            <v:shape style="position:absolute;left:10754;top:1418;width:44;height:104" coordorigin="10754,1418" coordsize="44,104" path="m10797,1418l10754,1418,10754,1462,10754,1522,10797,1522,10797,1462,10797,1418e" filled="true" fillcolor="#2d74b5" stroked="false">
              <v:path arrowok="t"/>
              <v:fill type="solid"/>
            </v:shape>
            <v:line style="position:absolute" from="1443,1522" to="1443,8103" stroked="true" strokeweight="2.16pt" strokecolor="#2d74b5">
              <v:stroke dashstyle="solid"/>
            </v:line>
            <v:line style="position:absolute" from="1464,8082" to="10754,8082" stroked="true" strokeweight="2.16pt" strokecolor="#2d74b5">
              <v:stroke dashstyle="solid"/>
            </v:line>
            <v:line style="position:absolute" from="10776,1522" to="10776,8103" stroked="true" strokeweight="2.16pt" strokecolor="#2d74b5">
              <v:stroke dashstyle="solid"/>
            </v:line>
            <w10:wrap type="none"/>
          </v:group>
        </w:pict>
      </w:r>
      <w:r>
        <w:rPr>
          <w:rFonts w:ascii="ＭＳ 明朝" w:eastAsia="ＭＳ 明朝" w:hint="eastAsia"/>
          <w:sz w:val="21"/>
        </w:rPr>
        <w:t>それがある場合は、情報システムを不正操作から保護するための措置を講ずること。</w:t>
      </w:r>
    </w:p>
    <w:p>
      <w:pPr>
        <w:pStyle w:val="ListParagraph"/>
        <w:numPr>
          <w:ilvl w:val="0"/>
          <w:numId w:val="7"/>
        </w:numPr>
        <w:tabs>
          <w:tab w:pos="1172" w:val="left" w:leader="none"/>
        </w:tabs>
        <w:spacing w:line="321" w:lineRule="auto" w:before="92" w:after="0"/>
        <w:ind w:left="960" w:right="351" w:hanging="204"/>
        <w:jc w:val="both"/>
        <w:rPr>
          <w:sz w:val="21"/>
        </w:rPr>
      </w:pPr>
      <w:r>
        <w:rPr>
          <w:spacing w:val="7"/>
          <w:sz w:val="21"/>
        </w:rPr>
        <w:t>職員等は、機関等が支給する端末</w:t>
      </w:r>
      <w:r>
        <w:rPr>
          <w:spacing w:val="14"/>
          <w:sz w:val="21"/>
        </w:rPr>
        <w:t>（要管理対策区域外で使用する場合に限る</w:t>
      </w:r>
      <w:r>
        <w:rPr>
          <w:spacing w:val="-8"/>
          <w:sz w:val="21"/>
        </w:rPr>
        <w:t>）</w:t>
      </w:r>
      <w:r>
        <w:rPr>
          <w:spacing w:val="7"/>
          <w:sz w:val="21"/>
        </w:rPr>
        <w:t>及び</w:t>
      </w:r>
      <w:r>
        <w:rPr>
          <w:spacing w:val="10"/>
          <w:sz w:val="21"/>
        </w:rPr>
        <w:t>機関等支給以外の端末を用いて要保護情報を取り扱う場合は、定められた利用手順に</w:t>
      </w:r>
      <w:r>
        <w:rPr>
          <w:spacing w:val="14"/>
          <w:sz w:val="21"/>
        </w:rPr>
        <w:t>従うこと。</w:t>
      </w:r>
    </w:p>
    <w:p>
      <w:pPr>
        <w:pStyle w:val="ListParagraph"/>
        <w:numPr>
          <w:ilvl w:val="0"/>
          <w:numId w:val="7"/>
        </w:numPr>
        <w:tabs>
          <w:tab w:pos="1172" w:val="left" w:leader="none"/>
        </w:tabs>
        <w:spacing w:line="321" w:lineRule="auto" w:before="0" w:after="0"/>
        <w:ind w:left="960" w:right="353" w:hanging="204"/>
        <w:jc w:val="both"/>
        <w:rPr>
          <w:sz w:val="21"/>
        </w:rPr>
      </w:pPr>
      <w:r>
        <w:rPr>
          <w:spacing w:val="17"/>
          <w:sz w:val="21"/>
        </w:rPr>
        <w:t>職員等は、次の各号に掲げる端末を用いて当該各号に定める情報を取り扱う場合</w:t>
      </w:r>
      <w:r>
        <w:rPr>
          <w:spacing w:val="14"/>
          <w:sz w:val="21"/>
        </w:rPr>
        <w:t>は、課室情報セキュリティ責任者の許可を得ること。</w:t>
      </w:r>
    </w:p>
    <w:p>
      <w:pPr>
        <w:spacing w:line="321" w:lineRule="auto" w:before="0"/>
        <w:ind w:left="1591" w:right="351" w:hanging="341"/>
        <w:jc w:val="both"/>
        <w:rPr>
          <w:rFonts w:ascii="ＭＳ 明朝" w:eastAsia="ＭＳ 明朝" w:hint="eastAsia"/>
          <w:sz w:val="21"/>
        </w:rPr>
      </w:pPr>
      <w:r>
        <w:rPr>
          <w:rFonts w:ascii="Century" w:eastAsia="Century"/>
          <w:sz w:val="18"/>
        </w:rPr>
        <w:t>(</w:t>
      </w:r>
      <w:r>
        <w:rPr>
          <w:rFonts w:ascii="ＭＳ 明朝" w:eastAsia="ＭＳ 明朝" w:hint="eastAsia"/>
          <w:sz w:val="18"/>
        </w:rPr>
        <w:t>ア</w:t>
      </w:r>
      <w:r>
        <w:rPr>
          <w:rFonts w:ascii="Century" w:eastAsia="Century"/>
          <w:sz w:val="18"/>
        </w:rPr>
        <w:t>) </w:t>
      </w:r>
      <w:r>
        <w:rPr>
          <w:rFonts w:ascii="ＭＳ 明朝" w:eastAsia="ＭＳ 明朝" w:hint="eastAsia"/>
          <w:sz w:val="21"/>
        </w:rPr>
        <w:t>機関等が支給する端末（要管理対策区域外で使用する場合に限る） 機密性３ 情報、要保全情報又は要安定情報</w:t>
      </w:r>
    </w:p>
    <w:p>
      <w:pPr>
        <w:spacing w:line="268" w:lineRule="exact" w:before="0"/>
        <w:ind w:left="1250" w:right="0" w:firstLine="0"/>
        <w:jc w:val="both"/>
        <w:rPr>
          <w:rFonts w:ascii="ＭＳ 明朝" w:eastAsia="ＭＳ 明朝" w:hint="eastAsia"/>
          <w:sz w:val="21"/>
        </w:rPr>
      </w:pPr>
      <w:r>
        <w:rPr>
          <w:rFonts w:ascii="Century" w:eastAsia="Century"/>
          <w:sz w:val="18"/>
        </w:rPr>
        <w:t>(</w:t>
      </w:r>
      <w:r>
        <w:rPr>
          <w:rFonts w:ascii="ＭＳ 明朝" w:eastAsia="ＭＳ 明朝" w:hint="eastAsia"/>
          <w:sz w:val="18"/>
        </w:rPr>
        <w:t>イ</w:t>
      </w:r>
      <w:r>
        <w:rPr>
          <w:rFonts w:ascii="Century" w:eastAsia="Century"/>
          <w:sz w:val="18"/>
        </w:rPr>
        <w:t>) </w:t>
      </w:r>
      <w:r>
        <w:rPr>
          <w:rFonts w:ascii="ＭＳ 明朝" w:eastAsia="ＭＳ 明朝" w:hint="eastAsia"/>
          <w:sz w:val="21"/>
        </w:rPr>
        <w:t>機関等支給以外の端末 要保護情報</w:t>
      </w:r>
    </w:p>
    <w:p>
      <w:pPr>
        <w:pStyle w:val="ListParagraph"/>
        <w:numPr>
          <w:ilvl w:val="0"/>
          <w:numId w:val="7"/>
        </w:numPr>
        <w:tabs>
          <w:tab w:pos="1172" w:val="left" w:leader="none"/>
        </w:tabs>
        <w:spacing w:line="321" w:lineRule="auto" w:before="88" w:after="0"/>
        <w:ind w:left="960" w:right="360" w:hanging="204"/>
        <w:jc w:val="both"/>
        <w:rPr>
          <w:sz w:val="21"/>
        </w:rPr>
      </w:pPr>
      <w:r>
        <w:rPr>
          <w:spacing w:val="8"/>
          <w:sz w:val="21"/>
        </w:rPr>
        <w:t>職員等は、要管理対策区域外において機関等外通信回線に接続した端末</w:t>
      </w:r>
      <w:r>
        <w:rPr>
          <w:spacing w:val="14"/>
          <w:sz w:val="21"/>
        </w:rPr>
        <w:t>（</w:t>
      </w:r>
      <w:r>
        <w:rPr>
          <w:spacing w:val="10"/>
          <w:sz w:val="21"/>
        </w:rPr>
        <w:t>支給外端</w:t>
      </w:r>
      <w:r>
        <w:rPr>
          <w:spacing w:val="14"/>
          <w:sz w:val="21"/>
        </w:rPr>
        <w:t>末を含む</w:t>
      </w:r>
      <w:r>
        <w:rPr>
          <w:spacing w:val="-27"/>
          <w:sz w:val="21"/>
        </w:rPr>
        <w:t>）</w:t>
      </w:r>
      <w:r>
        <w:rPr>
          <w:spacing w:val="11"/>
          <w:sz w:val="21"/>
        </w:rPr>
        <w:t>を要管理対策区域で機関等内通信回線に接続する場合には、定められた安</w:t>
      </w:r>
      <w:r>
        <w:rPr>
          <w:spacing w:val="14"/>
          <w:sz w:val="21"/>
        </w:rPr>
        <w:t>全管理措置を講ずること。</w:t>
      </w:r>
    </w:p>
    <w:p>
      <w:pPr>
        <w:pStyle w:val="ListParagraph"/>
        <w:numPr>
          <w:ilvl w:val="0"/>
          <w:numId w:val="7"/>
        </w:numPr>
        <w:tabs>
          <w:tab w:pos="1172" w:val="left" w:leader="none"/>
        </w:tabs>
        <w:spacing w:line="321" w:lineRule="auto" w:before="0" w:after="0"/>
        <w:ind w:left="960" w:right="360" w:hanging="204"/>
        <w:jc w:val="both"/>
        <w:rPr>
          <w:sz w:val="21"/>
        </w:rPr>
      </w:pPr>
      <w:r>
        <w:rPr>
          <w:spacing w:val="8"/>
          <w:sz w:val="21"/>
        </w:rPr>
        <w:t>職員等は、要管理対策区域外において機関等外通信回線に接続した端末</w:t>
      </w:r>
      <w:r>
        <w:rPr>
          <w:spacing w:val="14"/>
          <w:sz w:val="21"/>
        </w:rPr>
        <w:t>（</w:t>
      </w:r>
      <w:r>
        <w:rPr>
          <w:spacing w:val="10"/>
          <w:sz w:val="21"/>
        </w:rPr>
        <w:t>支給外端</w:t>
      </w:r>
      <w:r>
        <w:rPr>
          <w:spacing w:val="14"/>
          <w:sz w:val="21"/>
        </w:rPr>
        <w:t>末を含む</w:t>
      </w:r>
      <w:r>
        <w:rPr>
          <w:spacing w:val="-27"/>
          <w:sz w:val="21"/>
        </w:rPr>
        <w:t>）</w:t>
      </w:r>
      <w:r>
        <w:rPr>
          <w:spacing w:val="11"/>
          <w:sz w:val="21"/>
        </w:rPr>
        <w:t>を要管理対策区域で機関等内通信回線に接続する場合には、課室情報セキ</w:t>
      </w:r>
      <w:r>
        <w:rPr>
          <w:spacing w:val="14"/>
          <w:sz w:val="21"/>
        </w:rPr>
        <w:t>ュリティ責任者の許可を得ること。</w:t>
      </w:r>
    </w:p>
    <w:p>
      <w:pPr>
        <w:pStyle w:val="ListParagraph"/>
        <w:numPr>
          <w:ilvl w:val="0"/>
          <w:numId w:val="7"/>
        </w:numPr>
        <w:tabs>
          <w:tab w:pos="1172" w:val="left" w:leader="none"/>
        </w:tabs>
        <w:spacing w:line="321" w:lineRule="auto" w:before="0" w:after="0"/>
        <w:ind w:left="960" w:right="334" w:hanging="204"/>
        <w:jc w:val="both"/>
        <w:rPr>
          <w:sz w:val="21"/>
        </w:rPr>
      </w:pPr>
      <w:r>
        <w:rPr>
          <w:spacing w:val="12"/>
          <w:sz w:val="21"/>
        </w:rPr>
        <w:t>職員等は、機密性３情報、要保全情報又は要安定情報が記録された </w:t>
      </w:r>
      <w:r>
        <w:rPr>
          <w:rFonts w:ascii="Century" w:eastAsia="Century"/>
          <w:spacing w:val="4"/>
          <w:sz w:val="21"/>
        </w:rPr>
        <w:t>USB</w:t>
      </w:r>
      <w:r>
        <w:rPr>
          <w:rFonts w:ascii="Century" w:eastAsia="Century"/>
          <w:spacing w:val="36"/>
          <w:sz w:val="21"/>
        </w:rPr>
        <w:t> </w:t>
      </w:r>
      <w:r>
        <w:rPr>
          <w:spacing w:val="14"/>
          <w:sz w:val="21"/>
        </w:rPr>
        <w:t>メモリ等</w:t>
      </w:r>
      <w:r>
        <w:rPr>
          <w:spacing w:val="11"/>
          <w:sz w:val="21"/>
        </w:rPr>
        <w:t>の外部電磁的記録媒体を要管理対策区域外に持ち出す場合には、課室情報セキュリティ責任者の許可を得ること。</w:t>
      </w:r>
    </w:p>
    <w:p>
      <w:pPr>
        <w:spacing w:after="0" w:line="321" w:lineRule="auto"/>
        <w:jc w:val="both"/>
        <w:rPr>
          <w:sz w:val="21"/>
        </w:rPr>
        <w:sectPr>
          <w:pgSz w:w="11910" w:h="16840"/>
          <w:pgMar w:header="0" w:footer="608" w:top="1400" w:bottom="800" w:left="1200" w:right="900"/>
        </w:sectPr>
      </w:pPr>
    </w:p>
    <w:p>
      <w:pPr>
        <w:pStyle w:val="BodyText"/>
        <w:ind w:left="209"/>
        <w:rPr>
          <w:rFonts w:ascii="ＭＳ 明朝"/>
          <w:sz w:val="20"/>
        </w:rPr>
      </w:pPr>
      <w:r>
        <w:rPr>
          <w:rFonts w:ascii="ＭＳ 明朝"/>
          <w:position w:val="0"/>
          <w:sz w:val="20"/>
        </w:rPr>
        <w:pict>
          <v:shape style="width:58.2pt;height:23.6pt;mso-position-horizontal-relative:char;mso-position-vertical-relative:line" type="#_x0000_t202" filled="false" stroked="true" strokeweight=".5pt" strokecolor="#000000">
            <w10:anchorlock/>
            <v:textbox inset="0,0,0,0">
              <w:txbxContent>
                <w:p>
                  <w:pPr>
                    <w:spacing w:before="71"/>
                    <w:ind w:left="217" w:right="0" w:firstLine="0"/>
                    <w:jc w:val="left"/>
                    <w:rPr>
                      <w:rFonts w:ascii="ＭＳ 明朝" w:eastAsia="ＭＳ 明朝" w:hint="eastAsia"/>
                      <w:sz w:val="24"/>
                    </w:rPr>
                  </w:pPr>
                  <w:r>
                    <w:rPr>
                      <w:rFonts w:ascii="ＭＳ 明朝" w:eastAsia="ＭＳ 明朝" w:hint="eastAsia"/>
                      <w:sz w:val="24"/>
                    </w:rPr>
                    <w:t>資料２</w:t>
                  </w:r>
                </w:p>
              </w:txbxContent>
            </v:textbox>
            <v:stroke dashstyle="solid"/>
          </v:shape>
        </w:pict>
      </w:r>
      <w:r>
        <w:rPr>
          <w:rFonts w:ascii="ＭＳ 明朝"/>
          <w:position w:val="0"/>
          <w:sz w:val="20"/>
        </w:rPr>
      </w:r>
    </w:p>
    <w:p>
      <w:pPr>
        <w:pStyle w:val="Heading1"/>
        <w:spacing w:before="92"/>
        <w:ind w:left="0" w:right="330"/>
        <w:jc w:val="right"/>
      </w:pPr>
      <w:r>
        <w:rPr/>
        <w:t>2020</w:t>
      </w:r>
      <w:r>
        <w:rPr>
          <w:spacing w:val="-24"/>
        </w:rPr>
        <w:t> 年６月 </w:t>
      </w:r>
      <w:r>
        <w:rPr/>
        <w:t>10</w:t>
      </w:r>
      <w:r>
        <w:rPr>
          <w:spacing w:val="-30"/>
        </w:rPr>
        <w:t> 日</w:t>
      </w:r>
    </w:p>
    <w:p>
      <w:pPr>
        <w:pStyle w:val="BodyText"/>
        <w:spacing w:before="9"/>
        <w:rPr>
          <w:sz w:val="24"/>
        </w:rPr>
      </w:pPr>
    </w:p>
    <w:p>
      <w:pPr>
        <w:spacing w:before="0"/>
        <w:ind w:left="0" w:right="331" w:firstLine="0"/>
        <w:jc w:val="right"/>
        <w:rPr>
          <w:sz w:val="24"/>
        </w:rPr>
      </w:pPr>
      <w:r>
        <w:rPr>
          <w:sz w:val="24"/>
        </w:rPr>
        <w:t>内閣サイバーセキュリティセンター</w:t>
      </w:r>
    </w:p>
    <w:p>
      <w:pPr>
        <w:spacing w:before="5"/>
        <w:ind w:left="0" w:right="331" w:firstLine="0"/>
        <w:jc w:val="right"/>
        <w:rPr>
          <w:sz w:val="24"/>
        </w:rPr>
      </w:pPr>
      <w:r>
        <w:rPr>
          <w:sz w:val="24"/>
        </w:rPr>
        <w:t>重要インフラグループ</w:t>
      </w:r>
    </w:p>
    <w:p>
      <w:pPr>
        <w:pStyle w:val="BodyText"/>
        <w:rPr>
          <w:sz w:val="24"/>
        </w:rPr>
      </w:pPr>
    </w:p>
    <w:p>
      <w:pPr>
        <w:pStyle w:val="BodyText"/>
        <w:spacing w:before="11"/>
        <w:rPr>
          <w:sz w:val="24"/>
        </w:rPr>
      </w:pPr>
    </w:p>
    <w:p>
      <w:pPr>
        <w:spacing w:before="0"/>
        <w:ind w:left="2249" w:right="2370" w:firstLine="0"/>
        <w:jc w:val="center"/>
        <w:rPr>
          <w:sz w:val="24"/>
        </w:rPr>
      </w:pPr>
      <w:r>
        <w:rPr>
          <w:sz w:val="24"/>
        </w:rPr>
        <w:t>テレワーク等への継続的な取組に際しての留意事項</w:t>
      </w:r>
    </w:p>
    <w:p>
      <w:pPr>
        <w:pStyle w:val="BodyText"/>
        <w:spacing w:before="7"/>
        <w:rPr>
          <w:sz w:val="25"/>
        </w:rPr>
      </w:pPr>
      <w:r>
        <w:rPr/>
        <w:pict>
          <v:shape style="position:absolute;margin-left:51pt;margin-top:18.584999pt;width:493pt;height:95.95pt;mso-position-horizontal-relative:page;mso-position-vertical-relative:paragraph;z-index:-251644928;mso-wrap-distance-left:0;mso-wrap-distance-right:0" type="#_x0000_t202" filled="false" stroked="true" strokeweight=".47998pt" strokecolor="#000000">
            <v:textbox inset="0,0,0,0">
              <w:txbxContent>
                <w:p>
                  <w:pPr>
                    <w:spacing w:line="242" w:lineRule="auto" w:before="21"/>
                    <w:ind w:left="108" w:right="98" w:firstLine="240"/>
                    <w:jc w:val="both"/>
                    <w:rPr>
                      <w:b/>
                      <w:sz w:val="24"/>
                    </w:rPr>
                  </w:pPr>
                  <w:r>
                    <w:rPr>
                      <w:b/>
                      <w:spacing w:val="5"/>
                      <w:sz w:val="24"/>
                    </w:rPr>
                    <w:t>新型コロナウイルス感染症(</w:t>
                  </w:r>
                  <w:r>
                    <w:rPr>
                      <w:b/>
                      <w:sz w:val="24"/>
                    </w:rPr>
                    <w:t>COVID-19</w:t>
                  </w:r>
                  <w:r>
                    <w:rPr>
                      <w:b/>
                      <w:spacing w:val="4"/>
                      <w:sz w:val="24"/>
                    </w:rPr>
                    <w:t>)の対応として、重要インフラ事業者等において</w:t>
                  </w:r>
                  <w:r>
                    <w:rPr>
                      <w:b/>
                      <w:spacing w:val="7"/>
                      <w:w w:val="95"/>
                      <w:sz w:val="24"/>
                    </w:rPr>
                    <w:t>もこれまで積極的なテレワークや遠隔会議システムの活用等に取り組まれたものと思わ  </w:t>
                  </w:r>
                  <w:r>
                    <w:rPr>
                      <w:b/>
                      <w:sz w:val="24"/>
                    </w:rPr>
                    <w:t>れます。</w:t>
                  </w:r>
                </w:p>
                <w:p>
                  <w:pPr>
                    <w:spacing w:line="244" w:lineRule="auto" w:before="0"/>
                    <w:ind w:left="108" w:right="96" w:firstLine="240"/>
                    <w:jc w:val="both"/>
                    <w:rPr>
                      <w:b/>
                      <w:sz w:val="24"/>
                    </w:rPr>
                  </w:pPr>
                  <w:r>
                    <w:rPr>
                      <w:b/>
                      <w:w w:val="95"/>
                      <w:sz w:val="24"/>
                    </w:rPr>
                    <w:t>４月７日付けで、テレワークにかかる留意事項を重要インフラ事業者等宛に注意喚起  しましたが、緊急事態措置が終了した後においてもこうした取組を継続的に行っていく  </w:t>
                  </w:r>
                  <w:r>
                    <w:rPr>
                      <w:b/>
                      <w:sz w:val="24"/>
                    </w:rPr>
                    <w:t>ために、情報セキュリティの観点から留意すべき点についてお知らせいたします。</w:t>
                  </w:r>
                </w:p>
              </w:txbxContent>
            </v:textbox>
            <v:stroke dashstyle="solid"/>
            <w10:wrap type="topAndBottom"/>
          </v:shape>
        </w:pict>
      </w:r>
    </w:p>
    <w:p>
      <w:pPr>
        <w:pStyle w:val="BodyText"/>
        <w:spacing w:before="3"/>
        <w:rPr>
          <w:sz w:val="20"/>
        </w:rPr>
      </w:pPr>
    </w:p>
    <w:p>
      <w:pPr>
        <w:spacing w:before="74"/>
        <w:ind w:left="212" w:right="0" w:firstLine="0"/>
        <w:jc w:val="left"/>
        <w:rPr>
          <w:sz w:val="24"/>
        </w:rPr>
      </w:pPr>
      <w:r>
        <w:rPr>
          <w:rFonts w:ascii="Times New Roman" w:eastAsia="Times New Roman"/>
          <w:spacing w:val="-60"/>
          <w:sz w:val="24"/>
          <w:u w:val="single"/>
        </w:rPr>
        <w:t> </w:t>
      </w:r>
      <w:r>
        <w:rPr>
          <w:sz w:val="24"/>
          <w:u w:val="single"/>
        </w:rPr>
        <w:t>１．情報セキュリティリスクの再評価</w:t>
      </w:r>
    </w:p>
    <w:p>
      <w:pPr>
        <w:pStyle w:val="BodyText"/>
        <w:spacing w:line="242" w:lineRule="auto" w:before="3"/>
        <w:ind w:left="513" w:right="332" w:firstLine="225"/>
      </w:pPr>
      <w:r>
        <w:rPr/>
        <w:t>今般のテレワークにおいて進められた業務のうち、情報セキュリティ対策に不安が生じたものや当初テレワークの計画を想定していた時からテレワークの利用状況に変更があったもの</w:t>
      </w:r>
    </w:p>
    <w:p>
      <w:pPr>
        <w:pStyle w:val="BodyText"/>
        <w:spacing w:line="242" w:lineRule="auto"/>
        <w:ind w:left="513" w:right="327"/>
        <w:jc w:val="both"/>
      </w:pPr>
      <w:r>
        <w:rPr/>
        <w:t>（取扱業務量の増加、利用者の増加、利用対象者の制限範囲拡大、対象業務の制限範囲拡大、機能追加等）については、改めてリスク評価を行うことが重要です。リスクが高いと判断された場合には、テレワークの対象業務の見直しや追加的な対策の検討を行い、今後の業務遂行に</w:t>
      </w:r>
      <w:r>
        <w:rPr>
          <w:spacing w:val="-3"/>
        </w:rPr>
        <w:t>おいて手続き、規程等に反映していくことが必要です。</w:t>
      </w:r>
    </w:p>
    <w:p>
      <w:pPr>
        <w:pStyle w:val="BodyText"/>
        <w:spacing w:before="8"/>
      </w:pPr>
    </w:p>
    <w:p>
      <w:pPr>
        <w:pStyle w:val="Heading1"/>
      </w:pPr>
      <w:r>
        <w:rPr>
          <w:rFonts w:ascii="Times New Roman" w:eastAsia="Times New Roman"/>
          <w:spacing w:val="-60"/>
          <w:u w:val="single"/>
        </w:rPr>
        <w:t> </w:t>
      </w:r>
      <w:r>
        <w:rPr>
          <w:u w:val="single"/>
        </w:rPr>
        <w:t>２．組織におけるポリシーの確認と必要に応じた改定</w:t>
      </w:r>
    </w:p>
    <w:p>
      <w:pPr>
        <w:pStyle w:val="BodyText"/>
        <w:spacing w:line="242" w:lineRule="auto" w:before="3"/>
        <w:ind w:left="513" w:right="110" w:firstLine="261"/>
      </w:pPr>
      <w:r>
        <w:rPr/>
        <w:t>今般の経験に照らして、各組織で定められたポリシーの実効性を確認することが重要です。 例えば、リスク評価を踏まえて追加的な対策を決定した際にはポリシーに追記することが重要 </w:t>
      </w:r>
      <w:r>
        <w:rPr>
          <w:spacing w:val="-1"/>
        </w:rPr>
        <w:t>です。また、この間一時的・緊急的な対応を図るために例外措置を採用したケース等において、</w:t>
      </w:r>
      <w:r>
        <w:rPr/>
        <w:t>改めてその措置の有効性が確認できる場合には、必要なセキュリティ措置を伴った上で、例外 </w:t>
      </w:r>
      <w:r>
        <w:rPr>
          <w:spacing w:val="-3"/>
        </w:rPr>
        <w:t>措置ではなく普段の運用の一形態として位置づけることが必要です。</w:t>
      </w:r>
    </w:p>
    <w:p>
      <w:pPr>
        <w:pStyle w:val="BodyText"/>
        <w:spacing w:before="7"/>
      </w:pPr>
    </w:p>
    <w:p>
      <w:pPr>
        <w:pStyle w:val="Heading1"/>
        <w:spacing w:before="1"/>
      </w:pPr>
      <w:r>
        <w:rPr>
          <w:rFonts w:ascii="Times New Roman" w:eastAsia="Times New Roman"/>
          <w:spacing w:val="-60"/>
          <w:u w:val="single"/>
        </w:rPr>
        <w:t> </w:t>
      </w:r>
      <w:r>
        <w:rPr>
          <w:u w:val="single"/>
        </w:rPr>
        <w:t>３．利用端末・関連機器等の確認</w:t>
      </w:r>
    </w:p>
    <w:p>
      <w:pPr>
        <w:spacing w:before="4"/>
        <w:ind w:left="212" w:right="0" w:firstLine="0"/>
        <w:jc w:val="left"/>
        <w:rPr>
          <w:sz w:val="24"/>
        </w:rPr>
      </w:pPr>
      <w:r>
        <w:rPr>
          <w:sz w:val="24"/>
        </w:rPr>
        <w:t>（１）支給端末の利用について</w:t>
      </w:r>
    </w:p>
    <w:p>
      <w:pPr>
        <w:pStyle w:val="BodyText"/>
        <w:spacing w:line="242" w:lineRule="auto" w:before="1"/>
        <w:ind w:left="674" w:right="324" w:firstLine="228"/>
        <w:jc w:val="both"/>
      </w:pPr>
      <w:r>
        <w:rPr/>
        <w:t>組織からの支給端末の利用に関し、組織外への持ち出しに係る管理等が円滑かつ適切に進</w:t>
      </w:r>
      <w:r>
        <w:rPr>
          <w:spacing w:val="-4"/>
        </w:rPr>
        <w:t>められていたかについて確認することが重要です。また、関連する </w:t>
      </w:r>
      <w:r>
        <w:rPr/>
        <w:t>OS</w:t>
      </w:r>
      <w:r>
        <w:rPr>
          <w:spacing w:val="-5"/>
        </w:rPr>
        <w:t> やソフトウェアのアッ</w:t>
      </w:r>
      <w:r>
        <w:rPr/>
        <w:t>プデート等必要な脆弱性対策が実施されていたか、外部からのサイバー攻撃を受けた形跡はないか等について確認することも重要です。適宜、手続きや対策の見直しを行うことや、支給台数が業務量に十分に対応していない場合等には、支給端末の追加導入の検討を行うこと</w:t>
      </w:r>
      <w:r>
        <w:rPr>
          <w:spacing w:val="-1"/>
        </w:rPr>
        <w:t>が必要です。</w:t>
      </w:r>
    </w:p>
    <w:p>
      <w:pPr>
        <w:pStyle w:val="BodyText"/>
        <w:spacing w:before="8"/>
      </w:pPr>
    </w:p>
    <w:p>
      <w:pPr>
        <w:pStyle w:val="Heading1"/>
        <w:spacing w:before="1"/>
      </w:pPr>
      <w:r>
        <w:rPr/>
        <w:t>（２）支給外端末の利用について</w:t>
      </w:r>
    </w:p>
    <w:p>
      <w:pPr>
        <w:pStyle w:val="BodyText"/>
        <w:spacing w:line="242" w:lineRule="auto" w:before="3"/>
        <w:ind w:left="674" w:right="324" w:firstLine="228"/>
        <w:jc w:val="both"/>
      </w:pPr>
      <w:r>
        <w:rPr/>
        <w:t>支給外端末の利用に関し、利用状況（情報の格付けや取扱制限、対象業務、接続する組織内通信回線、情報システム等）や必要に応じた例外措置等の手続きの実施について確認する</w:t>
      </w:r>
      <w:r>
        <w:rPr>
          <w:spacing w:val="-4"/>
        </w:rPr>
        <w:t>ことが重要です。また、関連する </w:t>
      </w:r>
      <w:r>
        <w:rPr/>
        <w:t>OS</w:t>
      </w:r>
      <w:r>
        <w:rPr>
          <w:spacing w:val="-6"/>
        </w:rPr>
        <w:t> やソフトウェアのアップデート等必要な脆弱性対策が実</w:t>
      </w:r>
      <w:r>
        <w:rPr/>
        <w:t>施されていたか、外部からのサイバー攻撃を受けた形跡はないか等について確認することも重要です。適宜手続きや対策の見直しを行うことや、支給外端末に代わるような支給端末の</w:t>
      </w:r>
      <w:r>
        <w:rPr>
          <w:spacing w:val="-3"/>
        </w:rPr>
        <w:t>導入の検討を行うことが必要です。</w:t>
      </w:r>
    </w:p>
    <w:p>
      <w:pPr>
        <w:pStyle w:val="BodyText"/>
        <w:spacing w:line="242" w:lineRule="auto" w:before="2"/>
        <w:ind w:left="693" w:right="328" w:firstLine="220"/>
      </w:pPr>
      <w:r>
        <w:rPr/>
        <w:t>なお、要機密情報を取り扱った場合、必要がなくなる都度当該情報を消去し、支給外端末の利用終了後速やかに抹消する等、情報漏えい対策を行うことが重要です。</w:t>
      </w:r>
    </w:p>
    <w:p>
      <w:pPr>
        <w:spacing w:after="0" w:line="242" w:lineRule="auto"/>
        <w:sectPr>
          <w:footerReference w:type="default" r:id="rId8"/>
          <w:pgSz w:w="11900" w:h="16850"/>
          <w:pgMar w:footer="0" w:header="0" w:top="520" w:bottom="280" w:left="920" w:right="800"/>
        </w:sectPr>
      </w:pPr>
    </w:p>
    <w:p>
      <w:pPr>
        <w:pStyle w:val="Heading1"/>
        <w:spacing w:before="37"/>
      </w:pPr>
      <w:r>
        <w:rPr/>
        <w:t>（３）インターネット回線や公衆通信回線等の組織外通信回線の利用について</w:t>
      </w:r>
    </w:p>
    <w:p>
      <w:pPr>
        <w:pStyle w:val="BodyText"/>
        <w:spacing w:line="242" w:lineRule="auto" w:before="4"/>
        <w:ind w:left="674" w:right="326" w:firstLine="228"/>
        <w:jc w:val="both"/>
      </w:pPr>
      <w:r>
        <w:rPr/>
        <w:t>テレワークの実施においては、インターネット回線や公衆通信回線等の組織外通信回線から組織内通信回線及び当該組織内通信回線へ接続されている情報システムへ接続されることから、組織内通信回線及び当該組織内通信回線へ接続されている情報システムの情報セキュ</w:t>
      </w:r>
      <w:r>
        <w:rPr>
          <w:spacing w:val="-4"/>
        </w:rPr>
        <w:t>リティを確保するための措置を講ずることが重要です。また、関連する </w:t>
      </w:r>
      <w:r>
        <w:rPr/>
        <w:t>OS</w:t>
      </w:r>
      <w:r>
        <w:rPr>
          <w:spacing w:val="-5"/>
        </w:rPr>
        <w:t> やソフトウェアの</w:t>
      </w:r>
      <w:r>
        <w:rPr/>
        <w:t>アップデート等必要な脆弱性対策が実施されていたか、外部からのサイバー攻撃を受けた形</w:t>
      </w:r>
      <w:r>
        <w:rPr>
          <w:spacing w:val="-3"/>
        </w:rPr>
        <w:t>跡はないか等について確認し、適宜手続きや対策の見直しを行うことが必要です。</w:t>
      </w:r>
    </w:p>
    <w:p>
      <w:pPr>
        <w:pStyle w:val="BodyText"/>
        <w:spacing w:before="8"/>
      </w:pPr>
    </w:p>
    <w:p>
      <w:pPr>
        <w:pStyle w:val="Heading1"/>
      </w:pPr>
      <w:r>
        <w:rPr>
          <w:rFonts w:ascii="Times New Roman" w:eastAsia="Times New Roman"/>
          <w:spacing w:val="-60"/>
          <w:u w:val="single"/>
        </w:rPr>
        <w:t> </w:t>
      </w:r>
      <w:r>
        <w:rPr>
          <w:u w:val="single"/>
        </w:rPr>
        <w:t>４．遠隔会議システムの利用状況の確認</w:t>
      </w:r>
    </w:p>
    <w:p>
      <w:pPr>
        <w:pStyle w:val="BodyText"/>
        <w:spacing w:line="242" w:lineRule="auto" w:before="3"/>
        <w:ind w:left="693" w:right="328" w:firstLine="220"/>
        <w:jc w:val="both"/>
      </w:pPr>
      <w:r>
        <w:rPr/>
        <w:t>テレワークの実施にともない遠隔会議システムの利用が拡大しています。外部サービスである「遠隔会議システム」については、外部ネットワークを使うこととなるため、組織での導入・運用状況及び外部委託先や外部の組織・個人が提供する遠隔会議システムの利用状況について確認し、必要なセキュリティ対応が実施されているかについて確認することが重要です。また、遠隔会議システムにおいて、どのような情報の取り扱いまで利用可能とするかを含め、安全性を確保しつつ、有効活用を行うために、必要なポリシーを整備することが重要です。</w:t>
      </w:r>
    </w:p>
    <w:p>
      <w:pPr>
        <w:pStyle w:val="BodyText"/>
        <w:spacing w:before="10"/>
      </w:pPr>
    </w:p>
    <w:p>
      <w:pPr>
        <w:pStyle w:val="Heading1"/>
      </w:pPr>
      <w:r>
        <w:rPr>
          <w:rFonts w:ascii="Times New Roman" w:eastAsia="Times New Roman"/>
          <w:spacing w:val="-60"/>
          <w:u w:val="single"/>
        </w:rPr>
        <w:t> </w:t>
      </w:r>
      <w:r>
        <w:rPr>
          <w:u w:val="single"/>
        </w:rPr>
        <w:t>５．情報セキュリティ対策推進部署の関与</w:t>
      </w:r>
    </w:p>
    <w:p>
      <w:pPr>
        <w:pStyle w:val="BodyText"/>
        <w:spacing w:line="242" w:lineRule="auto" w:before="3"/>
        <w:ind w:left="513" w:right="324" w:firstLine="220"/>
        <w:jc w:val="both"/>
      </w:pPr>
      <w:r>
        <w:rPr/>
        <w:t>上記の取組においては、組織における情報セキュリティ対策を推進する役割を担う部署が積極的に関わり、情報セキュリティ関連規程との整合性や技術的な側面について、確認することが重要です。</w:t>
      </w:r>
    </w:p>
    <w:p>
      <w:pPr>
        <w:pStyle w:val="BodyText"/>
      </w:pPr>
    </w:p>
    <w:p>
      <w:pPr>
        <w:pStyle w:val="BodyText"/>
        <w:spacing w:before="10"/>
        <w:rPr>
          <w:sz w:val="26"/>
        </w:rPr>
      </w:pPr>
    </w:p>
    <w:p>
      <w:pPr>
        <w:pStyle w:val="Heading1"/>
        <w:spacing w:line="242" w:lineRule="auto" w:before="1"/>
        <w:ind w:left="213" w:right="362"/>
      </w:pPr>
      <w:r>
        <w:rPr>
          <w:spacing w:val="-7"/>
        </w:rPr>
        <w:t>なお、昨日発行の </w:t>
      </w:r>
      <w:r>
        <w:rPr/>
        <w:t>NISC</w:t>
      </w:r>
      <w:r>
        <w:rPr>
          <w:spacing w:val="-8"/>
        </w:rPr>
        <w:t> 重要インフラニュースレター</w:t>
      </w:r>
      <w:r>
        <w:rPr/>
        <w:t>(2020</w:t>
      </w:r>
      <w:r>
        <w:rPr>
          <w:spacing w:val="-40"/>
        </w:rPr>
        <w:t> 年 </w:t>
      </w:r>
      <w:r>
        <w:rPr/>
        <w:t>6</w:t>
      </w:r>
      <w:r>
        <w:rPr>
          <w:spacing w:val="-40"/>
        </w:rPr>
        <w:t> 月 </w:t>
      </w:r>
      <w:r>
        <w:rPr/>
        <w:t>9</w:t>
      </w:r>
      <w:r>
        <w:rPr>
          <w:spacing w:val="-18"/>
        </w:rPr>
        <w:t> 日発行 第 </w:t>
      </w:r>
      <w:r>
        <w:rPr/>
        <w:t>263</w:t>
      </w:r>
      <w:r>
        <w:rPr>
          <w:spacing w:val="-15"/>
        </w:rPr>
        <w:t> 号)にも掲載（1.(2)緊急事態宣言解除後のセキュリティ・チェックリスト(JNSA)(05/20)）</w:t>
      </w:r>
      <w:r>
        <w:rPr>
          <w:spacing w:val="-16"/>
        </w:rPr>
        <w:t>して</w:t>
      </w:r>
      <w:r>
        <w:rPr/>
        <w:t>いますが、企業向けとして特定非営利活動法人日本ネットワークセキュリティ協会</w:t>
      </w:r>
    </w:p>
    <w:p>
      <w:pPr>
        <w:spacing w:line="242" w:lineRule="auto" w:before="2"/>
        <w:ind w:left="213" w:right="363" w:firstLine="0"/>
        <w:jc w:val="left"/>
        <w:rPr>
          <w:sz w:val="24"/>
        </w:rPr>
      </w:pPr>
      <w:r>
        <w:rPr>
          <w:sz w:val="24"/>
        </w:rPr>
        <w:t>（JNSA）より「緊急事態宣言解除後のセキュリティ・チェックリスト」も公表されていますので、参考としてお知らせいたします。</w:t>
      </w:r>
    </w:p>
    <w:p>
      <w:pPr>
        <w:pStyle w:val="BodyText"/>
        <w:spacing w:before="5"/>
        <w:rPr>
          <w:sz w:val="24"/>
        </w:rPr>
      </w:pPr>
    </w:p>
    <w:p>
      <w:pPr>
        <w:spacing w:before="0"/>
        <w:ind w:left="213" w:right="0" w:firstLine="0"/>
        <w:jc w:val="left"/>
        <w:rPr>
          <w:sz w:val="24"/>
        </w:rPr>
      </w:pPr>
      <w:hyperlink r:id="rId7">
        <w:r>
          <w:rPr>
            <w:sz w:val="24"/>
            <w:u w:val="single"/>
          </w:rPr>
          <w:t>https://www.jnsa.org/telework_support/telework_security/index.html</w:t>
        </w:r>
      </w:hyperlink>
    </w:p>
    <w:sectPr>
      <w:footerReference w:type="default" r:id="rId9"/>
      <w:pgSz w:w="11900" w:h="16850"/>
      <w:pgMar w:footer="0" w:header="0" w:top="138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w:altName w:val="Century"/>
    <w:charset w:val="0"/>
    <w:family w:val="roman"/>
    <w:pitch w:val="variable"/>
  </w:font>
  <w:font w:name="ＭＳ ゴシック">
    <w:altName w:val="ＭＳ ゴシック"/>
    <w:charset w:val="80"/>
    <w:family w:val="modern"/>
    <w:pitch w:val="fixed"/>
  </w:font>
  <w:font w:name="ＭＳ 明朝">
    <w:altName w:val="ＭＳ 明朝"/>
    <w:charset w:val="8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5.190002pt;margin-top:800.500977pt;width:11.3pt;height:12.6pt;mso-position-horizontal-relative:page;mso-position-vertical-relative:page;z-index:-251951104" type="#_x0000_t202" filled="false" stroked="false">
          <v:textbox inset="0,0,0,0">
            <w:txbxContent>
              <w:p>
                <w:pPr>
                  <w:spacing w:line="251" w:lineRule="exact" w:before="0"/>
                  <w:ind w:left="60" w:right="0" w:firstLine="0"/>
                  <w:jc w:val="left"/>
                  <w:rPr>
                    <w:sz w:val="21"/>
                  </w:rPr>
                </w:pPr>
                <w:r>
                  <w:rPr/>
                  <w:fldChar w:fldCharType="begin"/>
                </w:r>
                <w:r>
                  <w:rPr>
                    <w:w w:val="100"/>
                    <w:sz w:val="21"/>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lowerLetter"/>
      <w:lvlText w:val="(%1)"/>
      <w:lvlJc w:val="left"/>
      <w:pPr>
        <w:ind w:left="960" w:hanging="416"/>
        <w:jc w:val="left"/>
      </w:pPr>
      <w:rPr>
        <w:rFonts w:hint="default" w:ascii="Century" w:hAnsi="Century" w:eastAsia="Century" w:cs="Century"/>
        <w:spacing w:val="0"/>
        <w:w w:val="100"/>
        <w:sz w:val="21"/>
        <w:szCs w:val="21"/>
      </w:rPr>
    </w:lvl>
    <w:lvl w:ilvl="1">
      <w:start w:val="0"/>
      <w:numFmt w:val="bullet"/>
      <w:lvlText w:val="•"/>
      <w:lvlJc w:val="left"/>
      <w:pPr>
        <w:ind w:left="1844" w:hanging="416"/>
      </w:pPr>
      <w:rPr>
        <w:rFonts w:hint="default"/>
      </w:rPr>
    </w:lvl>
    <w:lvl w:ilvl="2">
      <w:start w:val="0"/>
      <w:numFmt w:val="bullet"/>
      <w:lvlText w:val="•"/>
      <w:lvlJc w:val="left"/>
      <w:pPr>
        <w:ind w:left="2729" w:hanging="416"/>
      </w:pPr>
      <w:rPr>
        <w:rFonts w:hint="default"/>
      </w:rPr>
    </w:lvl>
    <w:lvl w:ilvl="3">
      <w:start w:val="0"/>
      <w:numFmt w:val="bullet"/>
      <w:lvlText w:val="•"/>
      <w:lvlJc w:val="left"/>
      <w:pPr>
        <w:ind w:left="3613" w:hanging="416"/>
      </w:pPr>
      <w:rPr>
        <w:rFonts w:hint="default"/>
      </w:rPr>
    </w:lvl>
    <w:lvl w:ilvl="4">
      <w:start w:val="0"/>
      <w:numFmt w:val="bullet"/>
      <w:lvlText w:val="•"/>
      <w:lvlJc w:val="left"/>
      <w:pPr>
        <w:ind w:left="4498" w:hanging="416"/>
      </w:pPr>
      <w:rPr>
        <w:rFonts w:hint="default"/>
      </w:rPr>
    </w:lvl>
    <w:lvl w:ilvl="5">
      <w:start w:val="0"/>
      <w:numFmt w:val="bullet"/>
      <w:lvlText w:val="•"/>
      <w:lvlJc w:val="left"/>
      <w:pPr>
        <w:ind w:left="5383" w:hanging="416"/>
      </w:pPr>
      <w:rPr>
        <w:rFonts w:hint="default"/>
      </w:rPr>
    </w:lvl>
    <w:lvl w:ilvl="6">
      <w:start w:val="0"/>
      <w:numFmt w:val="bullet"/>
      <w:lvlText w:val="•"/>
      <w:lvlJc w:val="left"/>
      <w:pPr>
        <w:ind w:left="6267" w:hanging="416"/>
      </w:pPr>
      <w:rPr>
        <w:rFonts w:hint="default"/>
      </w:rPr>
    </w:lvl>
    <w:lvl w:ilvl="7">
      <w:start w:val="0"/>
      <w:numFmt w:val="bullet"/>
      <w:lvlText w:val="•"/>
      <w:lvlJc w:val="left"/>
      <w:pPr>
        <w:ind w:left="7152" w:hanging="416"/>
      </w:pPr>
      <w:rPr>
        <w:rFonts w:hint="default"/>
      </w:rPr>
    </w:lvl>
    <w:lvl w:ilvl="8">
      <w:start w:val="0"/>
      <w:numFmt w:val="bullet"/>
      <w:lvlText w:val="•"/>
      <w:lvlJc w:val="left"/>
      <w:pPr>
        <w:ind w:left="8037" w:hanging="416"/>
      </w:pPr>
      <w:rPr>
        <w:rFonts w:hint="default"/>
      </w:rPr>
    </w:lvl>
  </w:abstractNum>
  <w:abstractNum w:abstractNumId="5">
    <w:multiLevelType w:val="hybridMultilevel"/>
    <w:lvl w:ilvl="0">
      <w:start w:val="3"/>
      <w:numFmt w:val="decimal"/>
      <w:lvlText w:val="(%1)"/>
      <w:lvlJc w:val="left"/>
      <w:pPr>
        <w:ind w:left="422" w:hanging="339"/>
        <w:jc w:val="left"/>
      </w:pPr>
      <w:rPr>
        <w:rFonts w:hint="default" w:ascii="ＭＳ ゴシック" w:hAnsi="ＭＳ ゴシック" w:eastAsia="ＭＳ ゴシック" w:cs="ＭＳ ゴシック"/>
        <w:spacing w:val="7"/>
        <w:w w:val="100"/>
        <w:sz w:val="19"/>
        <w:szCs w:val="19"/>
      </w:rPr>
    </w:lvl>
    <w:lvl w:ilvl="1">
      <w:start w:val="1"/>
      <w:numFmt w:val="lowerLetter"/>
      <w:lvlText w:val="(%2)"/>
      <w:lvlJc w:val="left"/>
      <w:pPr>
        <w:ind w:left="907" w:hanging="416"/>
        <w:jc w:val="left"/>
      </w:pPr>
      <w:rPr>
        <w:rFonts w:hint="default" w:ascii="Century" w:hAnsi="Century" w:eastAsia="Century" w:cs="Century"/>
        <w:spacing w:val="0"/>
        <w:w w:val="100"/>
        <w:sz w:val="21"/>
        <w:szCs w:val="21"/>
      </w:rPr>
    </w:lvl>
    <w:lvl w:ilvl="2">
      <w:start w:val="0"/>
      <w:numFmt w:val="bullet"/>
      <w:lvlText w:val="•"/>
      <w:lvlJc w:val="left"/>
      <w:pPr>
        <w:ind w:left="1832" w:hanging="416"/>
      </w:pPr>
      <w:rPr>
        <w:rFonts w:hint="default"/>
      </w:rPr>
    </w:lvl>
    <w:lvl w:ilvl="3">
      <w:start w:val="0"/>
      <w:numFmt w:val="bullet"/>
      <w:lvlText w:val="•"/>
      <w:lvlJc w:val="left"/>
      <w:pPr>
        <w:ind w:left="2764" w:hanging="416"/>
      </w:pPr>
      <w:rPr>
        <w:rFonts w:hint="default"/>
      </w:rPr>
    </w:lvl>
    <w:lvl w:ilvl="4">
      <w:start w:val="0"/>
      <w:numFmt w:val="bullet"/>
      <w:lvlText w:val="•"/>
      <w:lvlJc w:val="left"/>
      <w:pPr>
        <w:ind w:left="3696" w:hanging="416"/>
      </w:pPr>
      <w:rPr>
        <w:rFonts w:hint="default"/>
      </w:rPr>
    </w:lvl>
    <w:lvl w:ilvl="5">
      <w:start w:val="0"/>
      <w:numFmt w:val="bullet"/>
      <w:lvlText w:val="•"/>
      <w:lvlJc w:val="left"/>
      <w:pPr>
        <w:ind w:left="4628" w:hanging="416"/>
      </w:pPr>
      <w:rPr>
        <w:rFonts w:hint="default"/>
      </w:rPr>
    </w:lvl>
    <w:lvl w:ilvl="6">
      <w:start w:val="0"/>
      <w:numFmt w:val="bullet"/>
      <w:lvlText w:val="•"/>
      <w:lvlJc w:val="left"/>
      <w:pPr>
        <w:ind w:left="5560" w:hanging="416"/>
      </w:pPr>
      <w:rPr>
        <w:rFonts w:hint="default"/>
      </w:rPr>
    </w:lvl>
    <w:lvl w:ilvl="7">
      <w:start w:val="0"/>
      <w:numFmt w:val="bullet"/>
      <w:lvlText w:val="•"/>
      <w:lvlJc w:val="left"/>
      <w:pPr>
        <w:ind w:left="6493" w:hanging="416"/>
      </w:pPr>
      <w:rPr>
        <w:rFonts w:hint="default"/>
      </w:rPr>
    </w:lvl>
    <w:lvl w:ilvl="8">
      <w:start w:val="0"/>
      <w:numFmt w:val="bullet"/>
      <w:lvlText w:val="•"/>
      <w:lvlJc w:val="left"/>
      <w:pPr>
        <w:ind w:left="7425" w:hanging="416"/>
      </w:pPr>
      <w:rPr>
        <w:rFonts w:hint="default"/>
      </w:rPr>
    </w:lvl>
  </w:abstractNum>
  <w:abstractNum w:abstractNumId="4">
    <w:multiLevelType w:val="hybridMultilevel"/>
    <w:lvl w:ilvl="0">
      <w:start w:val="4"/>
      <w:numFmt w:val="decimal"/>
      <w:lvlText w:val="(%1)"/>
      <w:lvlJc w:val="left"/>
      <w:pPr>
        <w:ind w:left="444" w:hanging="360"/>
        <w:jc w:val="left"/>
      </w:pPr>
      <w:rPr>
        <w:rFonts w:hint="default" w:ascii="ＭＳ ゴシック" w:hAnsi="ＭＳ ゴシック" w:eastAsia="ＭＳ ゴシック" w:cs="ＭＳ ゴシック"/>
        <w:spacing w:val="0"/>
        <w:w w:val="100"/>
        <w:sz w:val="21"/>
        <w:szCs w:val="21"/>
      </w:rPr>
    </w:lvl>
    <w:lvl w:ilvl="1">
      <w:start w:val="1"/>
      <w:numFmt w:val="lowerLetter"/>
      <w:lvlText w:val="(%2)"/>
      <w:lvlJc w:val="left"/>
      <w:pPr>
        <w:ind w:left="695" w:hanging="416"/>
        <w:jc w:val="left"/>
      </w:pPr>
      <w:rPr>
        <w:rFonts w:hint="default" w:ascii="Century" w:hAnsi="Century" w:eastAsia="Century" w:cs="Century"/>
        <w:spacing w:val="0"/>
        <w:w w:val="100"/>
        <w:sz w:val="21"/>
        <w:szCs w:val="21"/>
      </w:rPr>
    </w:lvl>
    <w:lvl w:ilvl="2">
      <w:start w:val="0"/>
      <w:numFmt w:val="bullet"/>
      <w:lvlText w:val="•"/>
      <w:lvlJc w:val="left"/>
      <w:pPr>
        <w:ind w:left="1654" w:hanging="416"/>
      </w:pPr>
      <w:rPr>
        <w:rFonts w:hint="default"/>
      </w:rPr>
    </w:lvl>
    <w:lvl w:ilvl="3">
      <w:start w:val="0"/>
      <w:numFmt w:val="bullet"/>
      <w:lvlText w:val="•"/>
      <w:lvlJc w:val="left"/>
      <w:pPr>
        <w:ind w:left="2608" w:hanging="416"/>
      </w:pPr>
      <w:rPr>
        <w:rFonts w:hint="default"/>
      </w:rPr>
    </w:lvl>
    <w:lvl w:ilvl="4">
      <w:start w:val="0"/>
      <w:numFmt w:val="bullet"/>
      <w:lvlText w:val="•"/>
      <w:lvlJc w:val="left"/>
      <w:pPr>
        <w:ind w:left="3563" w:hanging="416"/>
      </w:pPr>
      <w:rPr>
        <w:rFonts w:hint="default"/>
      </w:rPr>
    </w:lvl>
    <w:lvl w:ilvl="5">
      <w:start w:val="0"/>
      <w:numFmt w:val="bullet"/>
      <w:lvlText w:val="•"/>
      <w:lvlJc w:val="left"/>
      <w:pPr>
        <w:ind w:left="4517" w:hanging="416"/>
      </w:pPr>
      <w:rPr>
        <w:rFonts w:hint="default"/>
      </w:rPr>
    </w:lvl>
    <w:lvl w:ilvl="6">
      <w:start w:val="0"/>
      <w:numFmt w:val="bullet"/>
      <w:lvlText w:val="•"/>
      <w:lvlJc w:val="left"/>
      <w:pPr>
        <w:ind w:left="5471" w:hanging="416"/>
      </w:pPr>
      <w:rPr>
        <w:rFonts w:hint="default"/>
      </w:rPr>
    </w:lvl>
    <w:lvl w:ilvl="7">
      <w:start w:val="0"/>
      <w:numFmt w:val="bullet"/>
      <w:lvlText w:val="•"/>
      <w:lvlJc w:val="left"/>
      <w:pPr>
        <w:ind w:left="6426" w:hanging="416"/>
      </w:pPr>
      <w:rPr>
        <w:rFonts w:hint="default"/>
      </w:rPr>
    </w:lvl>
    <w:lvl w:ilvl="8">
      <w:start w:val="0"/>
      <w:numFmt w:val="bullet"/>
      <w:lvlText w:val="•"/>
      <w:lvlJc w:val="left"/>
      <w:pPr>
        <w:ind w:left="7380" w:hanging="416"/>
      </w:pPr>
      <w:rPr>
        <w:rFonts w:hint="default"/>
      </w:rPr>
    </w:lvl>
  </w:abstractNum>
  <w:abstractNum w:abstractNumId="3">
    <w:multiLevelType w:val="hybridMultilevel"/>
    <w:lvl w:ilvl="0">
      <w:start w:val="2"/>
      <w:numFmt w:val="lowerLetter"/>
      <w:lvlText w:val="(%1)"/>
      <w:lvlJc w:val="left"/>
      <w:pPr>
        <w:ind w:left="739" w:hanging="416"/>
        <w:jc w:val="left"/>
      </w:pPr>
      <w:rPr>
        <w:rFonts w:hint="default" w:ascii="Century" w:hAnsi="Century" w:eastAsia="Century" w:cs="Century"/>
        <w:spacing w:val="0"/>
        <w:w w:val="100"/>
        <w:sz w:val="21"/>
        <w:szCs w:val="21"/>
      </w:rPr>
    </w:lvl>
    <w:lvl w:ilvl="1">
      <w:start w:val="0"/>
      <w:numFmt w:val="bullet"/>
      <w:lvlText w:val="•"/>
      <w:lvlJc w:val="left"/>
      <w:pPr>
        <w:ind w:left="1603" w:hanging="416"/>
      </w:pPr>
      <w:rPr>
        <w:rFonts w:hint="default"/>
      </w:rPr>
    </w:lvl>
    <w:lvl w:ilvl="2">
      <w:start w:val="0"/>
      <w:numFmt w:val="bullet"/>
      <w:lvlText w:val="•"/>
      <w:lvlJc w:val="left"/>
      <w:pPr>
        <w:ind w:left="2467" w:hanging="416"/>
      </w:pPr>
      <w:rPr>
        <w:rFonts w:hint="default"/>
      </w:rPr>
    </w:lvl>
    <w:lvl w:ilvl="3">
      <w:start w:val="0"/>
      <w:numFmt w:val="bullet"/>
      <w:lvlText w:val="•"/>
      <w:lvlJc w:val="left"/>
      <w:pPr>
        <w:ind w:left="3330" w:hanging="416"/>
      </w:pPr>
      <w:rPr>
        <w:rFonts w:hint="default"/>
      </w:rPr>
    </w:lvl>
    <w:lvl w:ilvl="4">
      <w:start w:val="0"/>
      <w:numFmt w:val="bullet"/>
      <w:lvlText w:val="•"/>
      <w:lvlJc w:val="left"/>
      <w:pPr>
        <w:ind w:left="4194" w:hanging="416"/>
      </w:pPr>
      <w:rPr>
        <w:rFonts w:hint="default"/>
      </w:rPr>
    </w:lvl>
    <w:lvl w:ilvl="5">
      <w:start w:val="0"/>
      <w:numFmt w:val="bullet"/>
      <w:lvlText w:val="•"/>
      <w:lvlJc w:val="left"/>
      <w:pPr>
        <w:ind w:left="5057" w:hanging="416"/>
      </w:pPr>
      <w:rPr>
        <w:rFonts w:hint="default"/>
      </w:rPr>
    </w:lvl>
    <w:lvl w:ilvl="6">
      <w:start w:val="0"/>
      <w:numFmt w:val="bullet"/>
      <w:lvlText w:val="•"/>
      <w:lvlJc w:val="left"/>
      <w:pPr>
        <w:ind w:left="5921" w:hanging="416"/>
      </w:pPr>
      <w:rPr>
        <w:rFonts w:hint="default"/>
      </w:rPr>
    </w:lvl>
    <w:lvl w:ilvl="7">
      <w:start w:val="0"/>
      <w:numFmt w:val="bullet"/>
      <w:lvlText w:val="•"/>
      <w:lvlJc w:val="left"/>
      <w:pPr>
        <w:ind w:left="6785" w:hanging="416"/>
      </w:pPr>
      <w:rPr>
        <w:rFonts w:hint="default"/>
      </w:rPr>
    </w:lvl>
    <w:lvl w:ilvl="8">
      <w:start w:val="0"/>
      <w:numFmt w:val="bullet"/>
      <w:lvlText w:val="•"/>
      <w:lvlJc w:val="left"/>
      <w:pPr>
        <w:ind w:left="7648" w:hanging="416"/>
      </w:pPr>
      <w:rPr>
        <w:rFonts w:hint="default"/>
      </w:rPr>
    </w:lvl>
  </w:abstractNum>
  <w:abstractNum w:abstractNumId="2">
    <w:multiLevelType w:val="hybridMultilevel"/>
    <w:lvl w:ilvl="0">
      <w:start w:val="4"/>
      <w:numFmt w:val="decimal"/>
      <w:lvlText w:val="(%1)"/>
      <w:lvlJc w:val="left"/>
      <w:pPr>
        <w:ind w:left="444" w:hanging="360"/>
        <w:jc w:val="left"/>
      </w:pPr>
      <w:rPr>
        <w:rFonts w:hint="default" w:ascii="ＭＳ ゴシック" w:hAnsi="ＭＳ ゴシック" w:eastAsia="ＭＳ ゴシック" w:cs="ＭＳ ゴシック"/>
        <w:spacing w:val="0"/>
        <w:w w:val="100"/>
        <w:sz w:val="21"/>
        <w:szCs w:val="21"/>
      </w:rPr>
    </w:lvl>
    <w:lvl w:ilvl="1">
      <w:start w:val="1"/>
      <w:numFmt w:val="lowerLetter"/>
      <w:lvlText w:val="(%2)"/>
      <w:lvlJc w:val="left"/>
      <w:pPr>
        <w:ind w:left="695" w:hanging="432"/>
        <w:jc w:val="left"/>
      </w:pPr>
      <w:rPr>
        <w:rFonts w:hint="default" w:ascii="Century" w:hAnsi="Century" w:eastAsia="Century" w:cs="Century"/>
        <w:spacing w:val="0"/>
        <w:w w:val="100"/>
        <w:sz w:val="21"/>
        <w:szCs w:val="21"/>
      </w:rPr>
    </w:lvl>
    <w:lvl w:ilvl="2">
      <w:start w:val="0"/>
      <w:numFmt w:val="bullet"/>
      <w:lvlText w:val="•"/>
      <w:lvlJc w:val="left"/>
      <w:pPr>
        <w:ind w:left="1654" w:hanging="432"/>
      </w:pPr>
      <w:rPr>
        <w:rFonts w:hint="default"/>
      </w:rPr>
    </w:lvl>
    <w:lvl w:ilvl="3">
      <w:start w:val="0"/>
      <w:numFmt w:val="bullet"/>
      <w:lvlText w:val="•"/>
      <w:lvlJc w:val="left"/>
      <w:pPr>
        <w:ind w:left="2608" w:hanging="432"/>
      </w:pPr>
      <w:rPr>
        <w:rFonts w:hint="default"/>
      </w:rPr>
    </w:lvl>
    <w:lvl w:ilvl="4">
      <w:start w:val="0"/>
      <w:numFmt w:val="bullet"/>
      <w:lvlText w:val="•"/>
      <w:lvlJc w:val="left"/>
      <w:pPr>
        <w:ind w:left="3563" w:hanging="432"/>
      </w:pPr>
      <w:rPr>
        <w:rFonts w:hint="default"/>
      </w:rPr>
    </w:lvl>
    <w:lvl w:ilvl="5">
      <w:start w:val="0"/>
      <w:numFmt w:val="bullet"/>
      <w:lvlText w:val="•"/>
      <w:lvlJc w:val="left"/>
      <w:pPr>
        <w:ind w:left="4517" w:hanging="432"/>
      </w:pPr>
      <w:rPr>
        <w:rFonts w:hint="default"/>
      </w:rPr>
    </w:lvl>
    <w:lvl w:ilvl="6">
      <w:start w:val="0"/>
      <w:numFmt w:val="bullet"/>
      <w:lvlText w:val="•"/>
      <w:lvlJc w:val="left"/>
      <w:pPr>
        <w:ind w:left="5471" w:hanging="432"/>
      </w:pPr>
      <w:rPr>
        <w:rFonts w:hint="default"/>
      </w:rPr>
    </w:lvl>
    <w:lvl w:ilvl="7">
      <w:start w:val="0"/>
      <w:numFmt w:val="bullet"/>
      <w:lvlText w:val="•"/>
      <w:lvlJc w:val="left"/>
      <w:pPr>
        <w:ind w:left="6426" w:hanging="432"/>
      </w:pPr>
      <w:rPr>
        <w:rFonts w:hint="default"/>
      </w:rPr>
    </w:lvl>
    <w:lvl w:ilvl="8">
      <w:start w:val="0"/>
      <w:numFmt w:val="bullet"/>
      <w:lvlText w:val="•"/>
      <w:lvlJc w:val="left"/>
      <w:pPr>
        <w:ind w:left="7380" w:hanging="432"/>
      </w:pPr>
      <w:rPr>
        <w:rFonts w:hint="default"/>
      </w:rPr>
    </w:lvl>
  </w:abstractNum>
  <w:abstractNum w:abstractNumId="1">
    <w:multiLevelType w:val="hybridMultilevel"/>
    <w:lvl w:ilvl="0">
      <w:start w:val="1"/>
      <w:numFmt w:val="decimal"/>
      <w:lvlText w:val="(%1)"/>
      <w:lvlJc w:val="left"/>
      <w:pPr>
        <w:ind w:left="422" w:hanging="339"/>
        <w:jc w:val="left"/>
      </w:pPr>
      <w:rPr>
        <w:rFonts w:hint="default" w:ascii="ＭＳ ゴシック" w:hAnsi="ＭＳ ゴシック" w:eastAsia="ＭＳ ゴシック" w:cs="ＭＳ ゴシック"/>
        <w:spacing w:val="7"/>
        <w:w w:val="100"/>
        <w:sz w:val="19"/>
        <w:szCs w:val="19"/>
      </w:rPr>
    </w:lvl>
    <w:lvl w:ilvl="1">
      <w:start w:val="1"/>
      <w:numFmt w:val="lowerLetter"/>
      <w:lvlText w:val="(%2)"/>
      <w:lvlJc w:val="left"/>
      <w:pPr>
        <w:ind w:left="695" w:hanging="416"/>
        <w:jc w:val="left"/>
      </w:pPr>
      <w:rPr>
        <w:rFonts w:hint="default" w:ascii="Century" w:hAnsi="Century" w:eastAsia="Century" w:cs="Century"/>
        <w:spacing w:val="0"/>
        <w:w w:val="100"/>
        <w:sz w:val="21"/>
        <w:szCs w:val="21"/>
      </w:rPr>
    </w:lvl>
    <w:lvl w:ilvl="2">
      <w:start w:val="0"/>
      <w:numFmt w:val="bullet"/>
      <w:lvlText w:val="•"/>
      <w:lvlJc w:val="left"/>
      <w:pPr>
        <w:ind w:left="1654" w:hanging="416"/>
      </w:pPr>
      <w:rPr>
        <w:rFonts w:hint="default"/>
      </w:rPr>
    </w:lvl>
    <w:lvl w:ilvl="3">
      <w:start w:val="0"/>
      <w:numFmt w:val="bullet"/>
      <w:lvlText w:val="•"/>
      <w:lvlJc w:val="left"/>
      <w:pPr>
        <w:ind w:left="2608" w:hanging="416"/>
      </w:pPr>
      <w:rPr>
        <w:rFonts w:hint="default"/>
      </w:rPr>
    </w:lvl>
    <w:lvl w:ilvl="4">
      <w:start w:val="0"/>
      <w:numFmt w:val="bullet"/>
      <w:lvlText w:val="•"/>
      <w:lvlJc w:val="left"/>
      <w:pPr>
        <w:ind w:left="3563" w:hanging="416"/>
      </w:pPr>
      <w:rPr>
        <w:rFonts w:hint="default"/>
      </w:rPr>
    </w:lvl>
    <w:lvl w:ilvl="5">
      <w:start w:val="0"/>
      <w:numFmt w:val="bullet"/>
      <w:lvlText w:val="•"/>
      <w:lvlJc w:val="left"/>
      <w:pPr>
        <w:ind w:left="4517" w:hanging="416"/>
      </w:pPr>
      <w:rPr>
        <w:rFonts w:hint="default"/>
      </w:rPr>
    </w:lvl>
    <w:lvl w:ilvl="6">
      <w:start w:val="0"/>
      <w:numFmt w:val="bullet"/>
      <w:lvlText w:val="•"/>
      <w:lvlJc w:val="left"/>
      <w:pPr>
        <w:ind w:left="5471" w:hanging="416"/>
      </w:pPr>
      <w:rPr>
        <w:rFonts w:hint="default"/>
      </w:rPr>
    </w:lvl>
    <w:lvl w:ilvl="7">
      <w:start w:val="0"/>
      <w:numFmt w:val="bullet"/>
      <w:lvlText w:val="•"/>
      <w:lvlJc w:val="left"/>
      <w:pPr>
        <w:ind w:left="6426" w:hanging="416"/>
      </w:pPr>
      <w:rPr>
        <w:rFonts w:hint="default"/>
      </w:rPr>
    </w:lvl>
    <w:lvl w:ilvl="8">
      <w:start w:val="0"/>
      <w:numFmt w:val="bullet"/>
      <w:lvlText w:val="•"/>
      <w:lvlJc w:val="left"/>
      <w:pPr>
        <w:ind w:left="7380" w:hanging="416"/>
      </w:pPr>
      <w:rPr>
        <w:rFonts w:hint="default"/>
      </w:rPr>
    </w:lvl>
  </w:abstractNum>
  <w:abstractNum w:abstractNumId="0">
    <w:multiLevelType w:val="hybridMultilevel"/>
    <w:lvl w:ilvl="0">
      <w:start w:val="1"/>
      <w:numFmt w:val="decimal"/>
      <w:lvlText w:val="(%1)"/>
      <w:lvlJc w:val="left"/>
      <w:pPr>
        <w:ind w:left="487" w:hanging="360"/>
        <w:jc w:val="left"/>
      </w:pPr>
      <w:rPr>
        <w:rFonts w:hint="default" w:ascii="ＭＳ ゴシック" w:hAnsi="ＭＳ ゴシック" w:eastAsia="ＭＳ ゴシック" w:cs="ＭＳ ゴシック"/>
        <w:spacing w:val="0"/>
        <w:w w:val="100"/>
        <w:sz w:val="21"/>
        <w:szCs w:val="21"/>
      </w:rPr>
    </w:lvl>
    <w:lvl w:ilvl="1">
      <w:start w:val="1"/>
      <w:numFmt w:val="lowerLetter"/>
      <w:lvlText w:val="(%2)"/>
      <w:lvlJc w:val="left"/>
      <w:pPr>
        <w:ind w:left="739" w:hanging="416"/>
        <w:jc w:val="left"/>
      </w:pPr>
      <w:rPr>
        <w:rFonts w:hint="default" w:ascii="Century" w:hAnsi="Century" w:eastAsia="Century" w:cs="Century"/>
        <w:spacing w:val="0"/>
        <w:w w:val="100"/>
        <w:sz w:val="21"/>
        <w:szCs w:val="21"/>
      </w:rPr>
    </w:lvl>
    <w:lvl w:ilvl="2">
      <w:start w:val="0"/>
      <w:numFmt w:val="bullet"/>
      <w:lvlText w:val="•"/>
      <w:lvlJc w:val="left"/>
      <w:pPr>
        <w:ind w:left="740" w:hanging="416"/>
      </w:pPr>
      <w:rPr>
        <w:rFonts w:hint="default"/>
      </w:rPr>
    </w:lvl>
    <w:lvl w:ilvl="3">
      <w:start w:val="0"/>
      <w:numFmt w:val="bullet"/>
      <w:lvlText w:val="•"/>
      <w:lvlJc w:val="left"/>
      <w:pPr>
        <w:ind w:left="1819" w:hanging="416"/>
      </w:pPr>
      <w:rPr>
        <w:rFonts w:hint="default"/>
      </w:rPr>
    </w:lvl>
    <w:lvl w:ilvl="4">
      <w:start w:val="0"/>
      <w:numFmt w:val="bullet"/>
      <w:lvlText w:val="•"/>
      <w:lvlJc w:val="left"/>
      <w:pPr>
        <w:ind w:left="2898" w:hanging="416"/>
      </w:pPr>
      <w:rPr>
        <w:rFonts w:hint="default"/>
      </w:rPr>
    </w:lvl>
    <w:lvl w:ilvl="5">
      <w:start w:val="0"/>
      <w:numFmt w:val="bullet"/>
      <w:lvlText w:val="•"/>
      <w:lvlJc w:val="left"/>
      <w:pPr>
        <w:ind w:left="3978" w:hanging="416"/>
      </w:pPr>
      <w:rPr>
        <w:rFonts w:hint="default"/>
      </w:rPr>
    </w:lvl>
    <w:lvl w:ilvl="6">
      <w:start w:val="0"/>
      <w:numFmt w:val="bullet"/>
      <w:lvlText w:val="•"/>
      <w:lvlJc w:val="left"/>
      <w:pPr>
        <w:ind w:left="5057" w:hanging="416"/>
      </w:pPr>
      <w:rPr>
        <w:rFonts w:hint="default"/>
      </w:rPr>
    </w:lvl>
    <w:lvl w:ilvl="7">
      <w:start w:val="0"/>
      <w:numFmt w:val="bullet"/>
      <w:lvlText w:val="•"/>
      <w:lvlJc w:val="left"/>
      <w:pPr>
        <w:ind w:left="6137" w:hanging="416"/>
      </w:pPr>
      <w:rPr>
        <w:rFonts w:hint="default"/>
      </w:rPr>
    </w:lvl>
    <w:lvl w:ilvl="8">
      <w:start w:val="0"/>
      <w:numFmt w:val="bullet"/>
      <w:lvlText w:val="•"/>
      <w:lvlJc w:val="left"/>
      <w:pPr>
        <w:ind w:left="7216" w:hanging="4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ゴシック" w:hAnsi="ＭＳ ゴシック" w:eastAsia="ＭＳ ゴシック" w:cs="ＭＳ ゴシック"/>
    </w:rPr>
  </w:style>
  <w:style w:styleId="BodyText" w:type="paragraph">
    <w:name w:val="Body Text"/>
    <w:basedOn w:val="Normal"/>
    <w:uiPriority w:val="1"/>
    <w:qFormat/>
    <w:pPr/>
    <w:rPr>
      <w:rFonts w:ascii="ＭＳ ゴシック" w:hAnsi="ＭＳ ゴシック" w:eastAsia="ＭＳ ゴシック" w:cs="ＭＳ ゴシック"/>
      <w:sz w:val="22"/>
      <w:szCs w:val="22"/>
    </w:rPr>
  </w:style>
  <w:style w:styleId="Heading1" w:type="paragraph">
    <w:name w:val="Heading 1"/>
    <w:basedOn w:val="Normal"/>
    <w:uiPriority w:val="1"/>
    <w:qFormat/>
    <w:pPr>
      <w:ind w:left="212"/>
      <w:outlineLvl w:val="1"/>
    </w:pPr>
    <w:rPr>
      <w:rFonts w:ascii="ＭＳ ゴシック" w:hAnsi="ＭＳ ゴシック" w:eastAsia="ＭＳ ゴシック" w:cs="ＭＳ ゴシック"/>
      <w:sz w:val="24"/>
      <w:szCs w:val="24"/>
    </w:rPr>
  </w:style>
  <w:style w:styleId="ListParagraph" w:type="paragraph">
    <w:name w:val="List Paragraph"/>
    <w:basedOn w:val="Normal"/>
    <w:uiPriority w:val="1"/>
    <w:qFormat/>
    <w:pPr>
      <w:ind w:left="960" w:right="360" w:hanging="204"/>
      <w:jc w:val="both"/>
    </w:pPr>
    <w:rPr>
      <w:rFonts w:ascii="ＭＳ 明朝" w:hAnsi="ＭＳ 明朝" w:eastAsia="ＭＳ 明朝" w:cs="ＭＳ 明朝"/>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facebook.com/nisc.jp/" TargetMode="External"/><Relationship Id="rId6" Type="http://schemas.openxmlformats.org/officeDocument/2006/relationships/footer" Target="footer1.xml"/><Relationship Id="rId7" Type="http://schemas.openxmlformats.org/officeDocument/2006/relationships/hyperlink" Target="https://www.jnsa.org/telework_support/telework_security/index.html"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内閣サイバーセキュリティセンター（NISC）</dc:creator>
  <dcterms:created xsi:type="dcterms:W3CDTF">2020-06-16T02:51:04Z</dcterms:created>
  <dcterms:modified xsi:type="dcterms:W3CDTF">2020-06-16T02:51:04Z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LastSaved">
    <vt:filetime>2020-06-16T00:00:00Z</vt:filetime>
  </property>
</Properties>
</file>