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17"/>
        </w:rPr>
      </w:pPr>
    </w:p>
    <w:p>
      <w:pPr>
        <w:pStyle w:val="Heading1"/>
        <w:spacing w:line="649" w:lineRule="exact"/>
        <w:ind w:right="711"/>
        <w:jc w:val="center"/>
      </w:pPr>
      <w:r>
        <w:rPr>
          <w:w w:val="95"/>
        </w:rPr>
        <w:t>知的財産戦略ビジョン</w:t>
      </w:r>
    </w:p>
    <w:p>
      <w:pPr>
        <w:pStyle w:val="BodyText"/>
        <w:spacing w:before="5"/>
        <w:rPr>
          <w:rFonts w:ascii="UD デジタル 教科書体 N-B"/>
          <w:b/>
          <w:sz w:val="53"/>
        </w:rPr>
      </w:pPr>
    </w:p>
    <w:p>
      <w:pPr>
        <w:spacing w:before="0"/>
        <w:ind w:left="998" w:right="711" w:firstLine="0"/>
        <w:jc w:val="center"/>
        <w:rPr>
          <w:rFonts w:ascii="UD デジタル 教科書体 N-B" w:eastAsia="UD デジタル 教科書体 N-B" w:hint="eastAsia"/>
          <w:b/>
          <w:sz w:val="40"/>
        </w:rPr>
      </w:pPr>
      <w:r>
        <w:rPr>
          <w:rFonts w:ascii="UD デジタル 教科書体 N-B" w:eastAsia="UD デジタル 教科書体 N-B" w:hint="eastAsia"/>
          <w:b/>
          <w:sz w:val="40"/>
        </w:rPr>
        <w:t>～「価値デザイン社会」を目指して～</w:t>
      </w:r>
    </w:p>
    <w:p>
      <w:pPr>
        <w:pStyle w:val="BodyText"/>
        <w:rPr>
          <w:rFonts w:ascii="UD デジタル 教科書体 N-B"/>
          <w:b/>
          <w:sz w:val="40"/>
        </w:rPr>
      </w:pPr>
    </w:p>
    <w:p>
      <w:pPr>
        <w:pStyle w:val="BodyText"/>
        <w:rPr>
          <w:rFonts w:ascii="UD デジタル 教科書体 N-B"/>
          <w:b/>
          <w:sz w:val="40"/>
        </w:rPr>
      </w:pPr>
    </w:p>
    <w:p>
      <w:pPr>
        <w:pStyle w:val="BodyText"/>
        <w:rPr>
          <w:rFonts w:ascii="UD デジタル 教科書体 N-B"/>
          <w:b/>
          <w:sz w:val="40"/>
        </w:rPr>
      </w:pPr>
    </w:p>
    <w:p>
      <w:pPr>
        <w:pStyle w:val="BodyText"/>
        <w:rPr>
          <w:rFonts w:ascii="UD デジタル 教科書体 N-B"/>
          <w:b/>
          <w:sz w:val="40"/>
        </w:rPr>
      </w:pPr>
    </w:p>
    <w:p>
      <w:pPr>
        <w:pStyle w:val="BodyText"/>
        <w:rPr>
          <w:rFonts w:ascii="UD デジタル 教科書体 N-B"/>
          <w:b/>
          <w:sz w:val="40"/>
        </w:rPr>
      </w:pPr>
    </w:p>
    <w:p>
      <w:pPr>
        <w:pStyle w:val="BodyText"/>
        <w:rPr>
          <w:rFonts w:ascii="UD デジタル 教科書体 N-B"/>
          <w:b/>
          <w:sz w:val="40"/>
        </w:rPr>
      </w:pPr>
    </w:p>
    <w:p>
      <w:pPr>
        <w:pStyle w:val="BodyText"/>
        <w:rPr>
          <w:rFonts w:ascii="UD デジタル 教科書体 N-B"/>
          <w:b/>
          <w:sz w:val="40"/>
        </w:rPr>
      </w:pPr>
    </w:p>
    <w:p>
      <w:pPr>
        <w:pStyle w:val="BodyText"/>
        <w:rPr>
          <w:rFonts w:ascii="UD デジタル 教科書体 N-B"/>
          <w:b/>
          <w:sz w:val="40"/>
        </w:rPr>
      </w:pPr>
    </w:p>
    <w:p>
      <w:pPr>
        <w:pStyle w:val="BodyText"/>
        <w:rPr>
          <w:rFonts w:ascii="UD デジタル 教科書体 N-B"/>
          <w:b/>
          <w:sz w:val="40"/>
        </w:rPr>
      </w:pPr>
    </w:p>
    <w:p>
      <w:pPr>
        <w:pStyle w:val="BodyText"/>
        <w:rPr>
          <w:rFonts w:ascii="UD デジタル 教科書体 N-B"/>
          <w:b/>
          <w:sz w:val="40"/>
        </w:rPr>
      </w:pPr>
    </w:p>
    <w:p>
      <w:pPr>
        <w:pStyle w:val="BodyText"/>
        <w:rPr>
          <w:rFonts w:ascii="UD デジタル 教科書体 N-B"/>
          <w:b/>
          <w:sz w:val="40"/>
        </w:rPr>
      </w:pPr>
    </w:p>
    <w:p>
      <w:pPr>
        <w:pStyle w:val="BodyText"/>
        <w:rPr>
          <w:rFonts w:ascii="UD デジタル 教科書体 N-B"/>
          <w:b/>
          <w:sz w:val="40"/>
        </w:rPr>
      </w:pPr>
    </w:p>
    <w:p>
      <w:pPr>
        <w:spacing w:line="518" w:lineRule="exact" w:before="313"/>
        <w:ind w:left="2432" w:right="2139" w:firstLine="0"/>
        <w:jc w:val="center"/>
        <w:rPr>
          <w:rFonts w:ascii="UD デジタル 教科書体 N-B" w:eastAsia="UD デジタル 教科書体 N-B" w:hint="eastAsia"/>
          <w:b/>
          <w:sz w:val="40"/>
        </w:rPr>
      </w:pPr>
      <w:r>
        <w:rPr>
          <w:rFonts w:ascii="UD デジタル 教科書体 N-B" w:eastAsia="UD デジタル 教科書体 N-B" w:hint="eastAsia"/>
          <w:b/>
          <w:spacing w:val="-5"/>
          <w:sz w:val="40"/>
        </w:rPr>
        <w:t>２０１８年６月１２日</w:t>
      </w:r>
      <w:r>
        <w:rPr>
          <w:rFonts w:ascii="UD デジタル 教科書体 N-B" w:eastAsia="UD デジタル 教科書体 N-B" w:hint="eastAsia"/>
          <w:b/>
          <w:spacing w:val="81"/>
          <w:sz w:val="40"/>
        </w:rPr>
        <w:t>知的財産戦略本部</w:t>
      </w:r>
    </w:p>
    <w:p>
      <w:pPr>
        <w:spacing w:after="0" w:line="518" w:lineRule="exact"/>
        <w:jc w:val="center"/>
        <w:rPr>
          <w:rFonts w:ascii="UD デジタル 教科書体 N-B" w:eastAsia="UD デジタル 教科書体 N-B" w:hint="eastAsia"/>
          <w:sz w:val="40"/>
        </w:rPr>
        <w:sectPr>
          <w:type w:val="continuous"/>
          <w:pgSz w:w="11910" w:h="16840"/>
          <w:pgMar w:top="1580" w:bottom="280" w:left="1680" w:right="1680"/>
        </w:sectPr>
      </w:pPr>
    </w:p>
    <w:p>
      <w:pPr>
        <w:pStyle w:val="Heading2"/>
        <w:spacing w:line="362" w:lineRule="exact" w:before="31"/>
        <w:ind w:left="3275" w:right="3265" w:firstLine="2"/>
        <w:jc w:val="center"/>
      </w:pPr>
      <w:r>
        <w:rPr>
          <w:spacing w:val="-5"/>
        </w:rPr>
        <w:t>知的財産戦略ビジョン エグゼクティブサマリー</w:t>
      </w:r>
    </w:p>
    <w:p>
      <w:pPr>
        <w:pStyle w:val="BodyText"/>
        <w:spacing w:before="6"/>
        <w:rPr>
          <w:rFonts w:ascii="UD デジタル 教科書体 N-B"/>
          <w:b/>
        </w:rPr>
      </w:pPr>
    </w:p>
    <w:p>
      <w:pPr>
        <w:pStyle w:val="BodyText"/>
        <w:spacing w:line="256" w:lineRule="auto"/>
        <w:ind w:left="118" w:right="96" w:firstLine="276"/>
      </w:pPr>
      <w:r>
        <w:rPr>
          <w:rFonts w:ascii="ＭＳ 明朝" w:eastAsia="ＭＳ 明朝" w:hint="eastAsia"/>
        </w:rPr>
        <w:t>AI</w:t>
      </w:r>
      <w:r>
        <w:rPr>
          <w:rFonts w:ascii="ＭＳ 明朝" w:eastAsia="ＭＳ 明朝" w:hint="eastAsia"/>
          <w:spacing w:val="-71"/>
        </w:rPr>
        <w:t> </w:t>
      </w:r>
      <w:r>
        <w:rPr>
          <w:spacing w:val="-8"/>
        </w:rPr>
        <w:t>やブロックチェーンなどの技術の活用、モノ消費からコト消費、シェ</w:t>
      </w:r>
      <w:r>
        <w:rPr>
          <w:spacing w:val="-13"/>
        </w:rPr>
        <w:t>アリングエコノミー、米国の </w:t>
      </w:r>
      <w:r>
        <w:rPr>
          <w:rFonts w:ascii="ＭＳ 明朝" w:eastAsia="ＭＳ 明朝" w:hint="eastAsia"/>
          <w:spacing w:val="-3"/>
        </w:rPr>
        <w:t>GAFA</w:t>
      </w:r>
      <w:r>
        <w:rPr>
          <w:rFonts w:ascii="ＭＳ 明朝" w:eastAsia="ＭＳ 明朝" w:hint="eastAsia"/>
          <w:spacing w:val="-70"/>
        </w:rPr>
        <w:t> </w:t>
      </w:r>
      <w:r>
        <w:rPr>
          <w:spacing w:val="-19"/>
        </w:rPr>
        <w:t>や中国の </w:t>
      </w:r>
      <w:r>
        <w:rPr>
          <w:rFonts w:ascii="ＭＳ 明朝" w:eastAsia="ＭＳ 明朝" w:hint="eastAsia"/>
          <w:spacing w:val="-3"/>
        </w:rPr>
        <w:t>BAT</w:t>
      </w:r>
      <w:r>
        <w:rPr>
          <w:rFonts w:ascii="ＭＳ 明朝" w:eastAsia="ＭＳ 明朝" w:hint="eastAsia"/>
          <w:spacing w:val="-70"/>
        </w:rPr>
        <w:t> </w:t>
      </w:r>
      <w:r>
        <w:rPr>
          <w:spacing w:val="-8"/>
        </w:rPr>
        <w:t>などの企業の台頭など、時代の変化のスピードは目を見張るものがある。こうした変化の中には、今後も続く可能性がある予兆が多く含まれている</w:t>
      </w:r>
      <w:r>
        <w:rPr>
          <w:spacing w:val="-7"/>
        </w:rPr>
        <w:t>（</w:t>
      </w:r>
      <w:r>
        <w:rPr>
          <w:spacing w:val="-6"/>
        </w:rPr>
        <w:t>１章</w:t>
      </w:r>
      <w:r>
        <w:rPr>
          <w:spacing w:val="-145"/>
        </w:rPr>
        <w:t>）</w:t>
      </w:r>
      <w:r>
        <w:rPr/>
        <w:t>。</w:t>
      </w:r>
    </w:p>
    <w:p>
      <w:pPr>
        <w:pStyle w:val="BodyText"/>
        <w:spacing w:before="8"/>
        <w:rPr>
          <w:sz w:val="30"/>
        </w:rPr>
      </w:pPr>
    </w:p>
    <w:p>
      <w:pPr>
        <w:pStyle w:val="BodyText"/>
        <w:spacing w:line="256" w:lineRule="auto"/>
        <w:ind w:left="118" w:right="104" w:firstLine="276"/>
        <w:jc w:val="both"/>
      </w:pPr>
      <w:r>
        <w:rPr>
          <w:rFonts w:ascii="ＭＳ 明朝" w:eastAsia="ＭＳ 明朝" w:hint="eastAsia"/>
          <w:spacing w:val="-3"/>
        </w:rPr>
        <w:t>2025</w:t>
      </w:r>
      <w:r>
        <w:rPr>
          <w:rFonts w:ascii="ＭＳ 明朝" w:eastAsia="ＭＳ 明朝" w:hint="eastAsia"/>
          <w:spacing w:val="-70"/>
        </w:rPr>
        <w:t> </w:t>
      </w:r>
      <w:r>
        <w:rPr>
          <w:spacing w:val="-22"/>
        </w:rPr>
        <w:t>年から </w:t>
      </w:r>
      <w:r>
        <w:rPr>
          <w:rFonts w:ascii="ＭＳ 明朝" w:eastAsia="ＭＳ 明朝" w:hint="eastAsia"/>
        </w:rPr>
        <w:t>30</w:t>
      </w:r>
      <w:r>
        <w:rPr>
          <w:rFonts w:ascii="ＭＳ 明朝" w:eastAsia="ＭＳ 明朝" w:hint="eastAsia"/>
          <w:spacing w:val="-69"/>
        </w:rPr>
        <w:t> </w:t>
      </w:r>
      <w:r>
        <w:rPr>
          <w:spacing w:val="-8"/>
        </w:rPr>
        <w:t>年という将来を考えたとき、それを正確に予測することなど不可能だが、どんな社会にしたいのかを考えることはできる。人や産業や社会の仕組みをどのようなものにしていきたいのか。未来の社会において中核となる価値は何か。専門調査会の委員と事務局の間でタブーなく議論を戦わせた。もちろん、予兆がそのまま続くわけでもないし、揺り戻しのようなものも意識してみた</w:t>
      </w:r>
      <w:r>
        <w:rPr>
          <w:spacing w:val="-5"/>
        </w:rPr>
        <w:t>（２</w:t>
      </w:r>
      <w:r>
        <w:rPr>
          <w:spacing w:val="-8"/>
        </w:rPr>
        <w:t>章</w:t>
      </w:r>
      <w:r>
        <w:rPr>
          <w:spacing w:val="-142"/>
        </w:rPr>
        <w:t>）</w:t>
      </w:r>
      <w:r>
        <w:rPr/>
        <w:t>。</w:t>
      </w:r>
    </w:p>
    <w:p>
      <w:pPr>
        <w:pStyle w:val="BodyText"/>
        <w:spacing w:before="5"/>
        <w:rPr>
          <w:sz w:val="30"/>
        </w:rPr>
      </w:pPr>
    </w:p>
    <w:p>
      <w:pPr>
        <w:pStyle w:val="BodyText"/>
        <w:spacing w:line="256" w:lineRule="auto" w:before="1"/>
        <w:ind w:left="118" w:right="96" w:firstLine="276"/>
      </w:pPr>
      <w:r>
        <w:rPr>
          <w:spacing w:val="-8"/>
        </w:rPr>
        <w:t>そんな未来では、どんなことが社会的価値として共有されるのだろうか？ 個人の多様性や多面性が重視され、サイバー時代だからこそリアルの価値が</w:t>
      </w:r>
      <w:r>
        <w:rPr>
          <w:spacing w:val="-19"/>
        </w:rPr>
        <w:t>高まり、「新しい」を生むことがますます必要になる。そしてそれらを可能</w:t>
      </w:r>
      <w:r>
        <w:rPr>
          <w:spacing w:val="-13"/>
        </w:rPr>
        <w:t>にするのは、多様な個性が生まれ・活躍しやすい環境であり、「新しい」こ</w:t>
      </w:r>
      <w:r>
        <w:rPr>
          <w:spacing w:val="-8"/>
        </w:rPr>
        <w:t>との源となるプラットフォームであり、多様な価値を包摂する社会の仕組み</w:t>
      </w:r>
      <w:r>
        <w:rPr>
          <w:spacing w:val="-5"/>
        </w:rPr>
        <w:t>だ（３</w:t>
      </w:r>
      <w:r>
        <w:rPr>
          <w:spacing w:val="-8"/>
        </w:rPr>
        <w:t>章</w:t>
      </w:r>
      <w:r>
        <w:rPr>
          <w:spacing w:val="-142"/>
        </w:rPr>
        <w:t>）</w:t>
      </w:r>
      <w:r>
        <w:rPr/>
        <w:t>。</w:t>
      </w:r>
    </w:p>
    <w:p>
      <w:pPr>
        <w:pStyle w:val="BodyText"/>
        <w:spacing w:before="6"/>
        <w:rPr>
          <w:sz w:val="30"/>
        </w:rPr>
      </w:pPr>
    </w:p>
    <w:p>
      <w:pPr>
        <w:pStyle w:val="BodyText"/>
        <w:spacing w:line="256" w:lineRule="auto"/>
        <w:ind w:left="118" w:right="104" w:firstLine="276"/>
        <w:jc w:val="both"/>
      </w:pPr>
      <w:r>
        <w:rPr>
          <w:spacing w:val="-8"/>
        </w:rPr>
        <w:t>しかし、これだけでは世界どこでも同じになってしまう。日本の未来を考えれば、海外が一目を置く日本の特徴</w:t>
      </w:r>
      <w:r>
        <w:rPr>
          <w:spacing w:val="-5"/>
        </w:rPr>
        <w:t>（</w:t>
      </w:r>
      <w:r>
        <w:rPr>
          <w:spacing w:val="-8"/>
        </w:rPr>
        <w:t>独り勝ちを望まないバランス感覚、自然との共生、思想的柔軟性、新しいものを受け入れて研ぎ澄ます編集力な</w:t>
      </w:r>
      <w:r>
        <w:rPr>
          <w:spacing w:val="-5"/>
        </w:rPr>
        <w:t>ど）</w:t>
      </w:r>
      <w:r>
        <w:rPr>
          <w:spacing w:val="-8"/>
        </w:rPr>
        <w:t>を活かすことが不可欠だ。一方で均質性など過去には優位性をもたらした特徴が弱点にならないようにする、さらには、他国に先立って日本が直面</w:t>
      </w:r>
      <w:r>
        <w:rPr>
          <w:spacing w:val="-6"/>
        </w:rPr>
        <w:t>する状況</w:t>
      </w:r>
      <w:r>
        <w:rPr>
          <w:spacing w:val="-5"/>
        </w:rPr>
        <w:t>（</w:t>
      </w:r>
      <w:r>
        <w:rPr>
          <w:spacing w:val="-8"/>
        </w:rPr>
        <w:t>最も先を行く少子高齢化</w:t>
      </w:r>
      <w:r>
        <w:rPr>
          <w:spacing w:val="-5"/>
        </w:rPr>
        <w:t>）</w:t>
      </w:r>
      <w:r>
        <w:rPr>
          <w:spacing w:val="-8"/>
        </w:rPr>
        <w:t>をチャンスにするとの視点も必要だ。これがうまくできれば、日本が生む様々な価値、日本ならではの様々な価値が世界で共感され、リスペクトされる可能性が広がる</w:t>
      </w:r>
      <w:r>
        <w:rPr>
          <w:spacing w:val="-5"/>
        </w:rPr>
        <w:t>（４</w:t>
      </w:r>
      <w:r>
        <w:rPr>
          <w:spacing w:val="-8"/>
        </w:rPr>
        <w:t>章</w:t>
      </w:r>
      <w:r>
        <w:rPr>
          <w:spacing w:val="-142"/>
        </w:rPr>
        <w:t>）</w:t>
      </w:r>
      <w:r>
        <w:rPr/>
        <w:t>。</w:t>
      </w:r>
    </w:p>
    <w:p>
      <w:pPr>
        <w:pStyle w:val="BodyText"/>
        <w:spacing w:before="5"/>
        <w:rPr>
          <w:sz w:val="30"/>
        </w:rPr>
      </w:pPr>
    </w:p>
    <w:p>
      <w:pPr>
        <w:pStyle w:val="BodyText"/>
        <w:spacing w:line="256" w:lineRule="auto" w:before="1"/>
        <w:ind w:left="118" w:right="104" w:firstLine="276"/>
        <w:jc w:val="both"/>
      </w:pPr>
      <w:r>
        <w:rPr>
          <w:spacing w:val="-8"/>
        </w:rPr>
        <w:t>そのためのポイントになるのは、新しい価値を次々に構想し、発信し、これが価値だと定義してしまうくらい世界にも認められるようになることだ。そんな「価値デザイン社会」を日本は目指したい。プラットフォームに人を集め、データを収集し価値を創出するとともにマーケティングに活用していくグーグル、使われてない資源をマッチングさせてユーザーの利便性を向上</w:t>
      </w:r>
    </w:p>
    <w:p>
      <w:pPr>
        <w:spacing w:after="0" w:line="256" w:lineRule="auto"/>
        <w:jc w:val="both"/>
        <w:sectPr>
          <w:pgSz w:w="11910" w:h="16840"/>
          <w:pgMar w:top="1360" w:bottom="280" w:left="1300" w:right="1020"/>
        </w:sectPr>
      </w:pPr>
    </w:p>
    <w:p>
      <w:pPr>
        <w:pStyle w:val="BodyText"/>
        <w:spacing w:line="357" w:lineRule="exact"/>
        <w:ind w:left="118"/>
      </w:pPr>
      <w:r>
        <w:rPr/>
        <w:t>させたウーバー、そんな新しい価値のデザインを日本から次々と生み出し</w:t>
      </w:r>
    </w:p>
    <w:p>
      <w:pPr>
        <w:pStyle w:val="BodyText"/>
        <w:spacing w:line="256" w:lineRule="auto" w:before="27"/>
        <w:ind w:left="118" w:right="96"/>
      </w:pPr>
      <w:r>
        <w:rPr>
          <w:spacing w:val="-19"/>
        </w:rPr>
        <w:t>「その手があったか」「一本取られた」と世界中の人に感じさせたい。もち</w:t>
      </w:r>
      <w:r>
        <w:rPr>
          <w:spacing w:val="-8"/>
        </w:rPr>
        <w:t>ろん、簡単なことではない。今までの均質ではなく脱平均の発想で臨む、やってなんぼの精神で試行錯誤する、サプライ側から一方的に供給することよりも消費者側のリアルタイムな評価に軸足を置く、など変えなければいけないことは多い。最初から完璧に機能する社会変革はない。様々なステークホルダーが協力し、試行錯誤しながら改善していくのがオープンイノベーションの特徴でもある。そんな「価値デザイン社会」に共感して世界中から異能が集まり何度でもチャレンジする、様々な力が出合い、融合して価値をデザインしていく場がたくさんある、そして世界をうならせる価値をデザインして発信して、世界で共感され、リスペクトされていく。それを実現するために、鍵になる広義の知的財産に関連するようないくつかの新しい仕組みの例も提案した。このビジョンが将来の知財システムを考える戦略の出発点にな</w:t>
      </w:r>
      <w:r>
        <w:rPr>
          <w:spacing w:val="-7"/>
        </w:rPr>
        <w:t>ることを期待する</w:t>
      </w:r>
      <w:r>
        <w:rPr>
          <w:spacing w:val="-5"/>
        </w:rPr>
        <w:t>（５</w:t>
      </w:r>
      <w:r>
        <w:rPr>
          <w:spacing w:val="-8"/>
        </w:rPr>
        <w:t>章</w:t>
      </w:r>
      <w:r>
        <w:rPr>
          <w:spacing w:val="-142"/>
        </w:rPr>
        <w:t>）</w:t>
      </w:r>
      <w:r>
        <w:rPr/>
        <w:t>。</w:t>
      </w:r>
    </w:p>
    <w:p>
      <w:pPr>
        <w:spacing w:after="0" w:line="256" w:lineRule="auto"/>
        <w:sectPr>
          <w:pgSz w:w="11910" w:h="16840"/>
          <w:pgMar w:top="1380" w:bottom="280" w:left="1300" w:right="1020"/>
        </w:sectPr>
      </w:pPr>
    </w:p>
    <w:p>
      <w:pPr>
        <w:pStyle w:val="Heading2"/>
        <w:spacing w:line="355" w:lineRule="exact"/>
        <w:ind w:left="27" w:right="17"/>
        <w:jc w:val="center"/>
      </w:pPr>
      <w:r>
        <w:rPr/>
        <w:t>知的財産戦略ビジョン</w:t>
      </w:r>
    </w:p>
    <w:p>
      <w:pPr>
        <w:spacing w:before="46"/>
        <w:ind w:left="27" w:right="20" w:firstLine="0"/>
        <w:jc w:val="center"/>
        <w:rPr>
          <w:rFonts w:ascii="UD デジタル 教科書体 N-B" w:eastAsia="UD デジタル 教科書体 N-B" w:hint="eastAsia"/>
          <w:b/>
          <w:sz w:val="24"/>
        </w:rPr>
      </w:pPr>
      <w:r>
        <w:rPr>
          <w:rFonts w:ascii="UD デジタル 教科書体 N-B" w:eastAsia="UD デジタル 教科書体 N-B" w:hint="eastAsia"/>
          <w:b/>
          <w:sz w:val="24"/>
        </w:rPr>
        <w:t>目次</w:t>
      </w:r>
    </w:p>
    <w:p>
      <w:pPr>
        <w:pStyle w:val="BodyText"/>
        <w:rPr>
          <w:rFonts w:ascii="UD デジタル 教科書体 N-B"/>
          <w:b/>
          <w:sz w:val="24"/>
        </w:rPr>
      </w:pPr>
    </w:p>
    <w:p>
      <w:pPr>
        <w:spacing w:before="194"/>
        <w:ind w:left="27" w:right="17" w:firstLine="0"/>
        <w:jc w:val="center"/>
        <w:rPr>
          <w:sz w:val="20"/>
        </w:rPr>
      </w:pPr>
      <w:r>
        <w:rPr>
          <w:sz w:val="20"/>
          <w:u w:val="single"/>
        </w:rPr>
        <w:t>はじめに ～新しい時代の新しい知財戦略～</w:t>
      </w:r>
      <w:r>
        <w:rPr>
          <w:sz w:val="20"/>
        </w:rPr>
        <w:t>・・・・・・・・・・・・・・・・・・・・・・・・・・ １</w:t>
      </w:r>
    </w:p>
    <w:p>
      <w:pPr>
        <w:pStyle w:val="BodyText"/>
        <w:rPr>
          <w:sz w:val="20"/>
        </w:rPr>
      </w:pPr>
    </w:p>
    <w:p>
      <w:pPr>
        <w:pStyle w:val="BodyText"/>
        <w:spacing w:before="1"/>
        <w:rPr>
          <w:sz w:val="17"/>
        </w:rPr>
      </w:pPr>
    </w:p>
    <w:p>
      <w:pPr>
        <w:spacing w:before="38"/>
        <w:ind w:left="27" w:right="17" w:firstLine="0"/>
        <w:jc w:val="center"/>
        <w:rPr>
          <w:sz w:val="20"/>
        </w:rPr>
      </w:pPr>
      <w:r>
        <w:rPr>
          <w:spacing w:val="-8"/>
          <w:sz w:val="20"/>
          <w:u w:val="single"/>
        </w:rPr>
        <w:t>第１．将来の社会変化につながると考えられる現在の環境変化や兆候</w:t>
      </w:r>
      <w:r>
        <w:rPr>
          <w:spacing w:val="-13"/>
          <w:sz w:val="20"/>
        </w:rPr>
        <w:t>・・・・・・・・・・・・・・・・ ３</w:t>
      </w:r>
    </w:p>
    <w:p>
      <w:pPr>
        <w:spacing w:before="132"/>
        <w:ind w:left="225" w:right="18" w:firstLine="0"/>
        <w:jc w:val="center"/>
        <w:rPr>
          <w:sz w:val="20"/>
        </w:rPr>
      </w:pPr>
      <w:r>
        <w:rPr>
          <w:sz w:val="20"/>
        </w:rPr>
        <w:t>１．価値観・社会状況における変化の兆候・・・・・・・・・・・・・・・・・・・・・・・・・・ ３</w:t>
      </w:r>
    </w:p>
    <w:p>
      <w:pPr>
        <w:spacing w:before="132"/>
        <w:ind w:left="225" w:right="18" w:firstLine="0"/>
        <w:jc w:val="center"/>
        <w:rPr>
          <w:sz w:val="20"/>
        </w:rPr>
      </w:pPr>
      <w:r>
        <w:rPr>
          <w:sz w:val="20"/>
        </w:rPr>
        <w:t>２．新技術の進展と浸透・・・・・・・・・・・・・・・・・・・・・・・・・・・・・・・・・・ ７</w:t>
      </w:r>
    </w:p>
    <w:p>
      <w:pPr>
        <w:spacing w:before="129"/>
        <w:ind w:left="225" w:right="18" w:firstLine="0"/>
        <w:jc w:val="center"/>
        <w:rPr>
          <w:sz w:val="20"/>
        </w:rPr>
      </w:pPr>
      <w:r>
        <w:rPr>
          <w:sz w:val="20"/>
        </w:rPr>
        <w:t>３．国際関係における環境変化・・・・・・・・・・・・・・・・・・・・・・・・・・・・・・ １２</w:t>
      </w:r>
    </w:p>
    <w:p>
      <w:pPr>
        <w:pStyle w:val="BodyText"/>
        <w:rPr>
          <w:sz w:val="20"/>
        </w:rPr>
      </w:pPr>
    </w:p>
    <w:p>
      <w:pPr>
        <w:pStyle w:val="BodyText"/>
        <w:spacing w:before="2"/>
        <w:rPr>
          <w:sz w:val="20"/>
        </w:rPr>
      </w:pPr>
    </w:p>
    <w:p>
      <w:pPr>
        <w:spacing w:before="0"/>
        <w:ind w:left="27" w:right="17" w:firstLine="0"/>
        <w:jc w:val="center"/>
        <w:rPr>
          <w:sz w:val="20"/>
        </w:rPr>
      </w:pPr>
      <w:r>
        <w:rPr>
          <w:sz w:val="20"/>
          <w:u w:val="single"/>
        </w:rPr>
        <w:t>第２．現在の兆候から予測される将来の社会像～人が幸せになる未来を作ろう～</w:t>
      </w:r>
      <w:r>
        <w:rPr>
          <w:sz w:val="20"/>
        </w:rPr>
        <w:t>・・・・・・・・・ １４</w:t>
      </w:r>
    </w:p>
    <w:p>
      <w:pPr>
        <w:spacing w:before="132"/>
        <w:ind w:left="225" w:right="18" w:firstLine="0"/>
        <w:jc w:val="center"/>
        <w:rPr>
          <w:sz w:val="20"/>
        </w:rPr>
      </w:pPr>
      <w:r>
        <w:rPr>
          <w:spacing w:val="-8"/>
          <w:sz w:val="20"/>
        </w:rPr>
        <w:t>１．主に人の将来像</w:t>
      </w:r>
      <w:r>
        <w:rPr>
          <w:spacing w:val="-5"/>
          <w:sz w:val="20"/>
        </w:rPr>
        <w:t>（</w:t>
      </w:r>
      <w:r>
        <w:rPr>
          <w:spacing w:val="-7"/>
          <w:sz w:val="20"/>
        </w:rPr>
        <w:t>生き方、働き方、価値観</w:t>
      </w:r>
      <w:r>
        <w:rPr>
          <w:spacing w:val="-104"/>
          <w:sz w:val="20"/>
        </w:rPr>
        <w:t>）</w:t>
      </w:r>
      <w:r>
        <w:rPr>
          <w:spacing w:val="-8"/>
          <w:sz w:val="20"/>
        </w:rPr>
        <w:t>・・・・・・・・・・・・・・・・・・・・・・・ １７</w:t>
      </w:r>
    </w:p>
    <w:p>
      <w:pPr>
        <w:spacing w:before="129"/>
        <w:ind w:left="225" w:right="18" w:firstLine="0"/>
        <w:jc w:val="center"/>
        <w:rPr>
          <w:sz w:val="20"/>
        </w:rPr>
      </w:pPr>
      <w:r>
        <w:rPr>
          <w:spacing w:val="-8"/>
          <w:sz w:val="20"/>
        </w:rPr>
        <w:t>２．主に産業の将来像</w:t>
      </w:r>
      <w:r>
        <w:rPr>
          <w:spacing w:val="-5"/>
          <w:sz w:val="20"/>
        </w:rPr>
        <w:t>（</w:t>
      </w:r>
      <w:r>
        <w:rPr>
          <w:spacing w:val="-6"/>
          <w:sz w:val="20"/>
        </w:rPr>
        <w:t>イノベーション、競争力</w:t>
      </w:r>
      <w:r>
        <w:rPr>
          <w:spacing w:val="-104"/>
          <w:sz w:val="20"/>
        </w:rPr>
        <w:t>）</w:t>
      </w:r>
      <w:r>
        <w:rPr>
          <w:spacing w:val="-8"/>
          <w:sz w:val="20"/>
        </w:rPr>
        <w:t>・・・・・・・・・・・・・・・・・・・・・・ １８</w:t>
      </w:r>
    </w:p>
    <w:p>
      <w:pPr>
        <w:spacing w:before="131"/>
        <w:ind w:left="222" w:right="20" w:firstLine="0"/>
        <w:jc w:val="center"/>
        <w:rPr>
          <w:sz w:val="20"/>
        </w:rPr>
      </w:pPr>
      <w:r>
        <w:rPr>
          <w:spacing w:val="-8"/>
          <w:sz w:val="20"/>
        </w:rPr>
        <w:t>３．主に社会の将来像</w:t>
      </w:r>
      <w:r>
        <w:rPr>
          <w:spacing w:val="-5"/>
          <w:sz w:val="20"/>
        </w:rPr>
        <w:t>（</w:t>
      </w:r>
      <w:r>
        <w:rPr>
          <w:spacing w:val="-7"/>
          <w:sz w:val="20"/>
        </w:rPr>
        <w:t>仕組み・ルール、国際関係</w:t>
      </w:r>
      <w:r>
        <w:rPr>
          <w:spacing w:val="-106"/>
          <w:sz w:val="20"/>
        </w:rPr>
        <w:t>）</w:t>
      </w:r>
      <w:r>
        <w:rPr>
          <w:spacing w:val="-8"/>
          <w:sz w:val="20"/>
        </w:rPr>
        <w:t>・・・・・・・・・・・・・・・・・・・・・ ２０</w:t>
      </w:r>
    </w:p>
    <w:p>
      <w:pPr>
        <w:spacing w:before="131"/>
        <w:ind w:left="222" w:right="20" w:firstLine="0"/>
        <w:jc w:val="center"/>
        <w:rPr>
          <w:sz w:val="20"/>
        </w:rPr>
      </w:pPr>
      <w:r>
        <w:rPr>
          <w:spacing w:val="-17"/>
          <w:w w:val="99"/>
          <w:sz w:val="20"/>
        </w:rPr>
        <w:t>４．「未来」の相反性</w:t>
      </w:r>
      <w:r>
        <w:rPr>
          <w:spacing w:val="-5"/>
          <w:w w:val="99"/>
          <w:sz w:val="20"/>
        </w:rPr>
        <w:t>（人々が幸せを感じる未来になっているか？</w:t>
      </w:r>
      <w:r>
        <w:rPr>
          <w:spacing w:val="-101"/>
          <w:w w:val="99"/>
          <w:sz w:val="20"/>
        </w:rPr>
        <w:t>）</w:t>
      </w:r>
      <w:r>
        <w:rPr>
          <w:spacing w:val="-5"/>
          <w:w w:val="99"/>
          <w:sz w:val="20"/>
        </w:rPr>
        <w:t>・・・・・・・・・・・・・・</w:t>
      </w:r>
      <w:r>
        <w:rPr>
          <w:spacing w:val="-5"/>
          <w:sz w:val="20"/>
        </w:rPr>
        <w:t>  </w:t>
      </w:r>
      <w:r>
        <w:rPr>
          <w:spacing w:val="-5"/>
          <w:w w:val="99"/>
          <w:sz w:val="20"/>
        </w:rPr>
        <w:t>２３</w:t>
      </w:r>
    </w:p>
    <w:p>
      <w:pPr>
        <w:pStyle w:val="BodyText"/>
        <w:rPr>
          <w:sz w:val="20"/>
        </w:rPr>
      </w:pPr>
    </w:p>
    <w:p>
      <w:pPr>
        <w:pStyle w:val="BodyText"/>
        <w:spacing w:before="12"/>
        <w:rPr>
          <w:sz w:val="19"/>
        </w:rPr>
      </w:pPr>
    </w:p>
    <w:p>
      <w:pPr>
        <w:spacing w:before="0"/>
        <w:ind w:left="27" w:right="17" w:firstLine="0"/>
        <w:jc w:val="center"/>
        <w:rPr>
          <w:sz w:val="20"/>
        </w:rPr>
      </w:pPr>
      <w:r>
        <w:rPr>
          <w:sz w:val="20"/>
          <w:u w:val="single"/>
        </w:rPr>
        <w:t>第３．将来における「価値」とそれを生む仕組み</w:t>
      </w:r>
      <w:r>
        <w:rPr>
          <w:sz w:val="20"/>
        </w:rPr>
        <w:t>・・・・・・・・・・・・・・・・・・・・・・・ ２５</w:t>
      </w:r>
    </w:p>
    <w:p>
      <w:pPr>
        <w:spacing w:before="132"/>
        <w:ind w:left="225" w:right="18" w:firstLine="0"/>
        <w:jc w:val="center"/>
        <w:rPr>
          <w:sz w:val="20"/>
        </w:rPr>
      </w:pPr>
      <w:r>
        <w:rPr>
          <w:spacing w:val="-12"/>
          <w:sz w:val="20"/>
        </w:rPr>
        <w:t>１．望ましい将来において重要となる「価値」・・・・・・・・・・・・・・・・・・・・・・・・ ２５</w:t>
      </w:r>
    </w:p>
    <w:p>
      <w:pPr>
        <w:spacing w:before="131"/>
        <w:ind w:left="224" w:right="20" w:firstLine="0"/>
        <w:jc w:val="center"/>
        <w:rPr>
          <w:sz w:val="20"/>
        </w:rPr>
      </w:pPr>
      <w:r>
        <w:rPr>
          <w:sz w:val="20"/>
        </w:rPr>
        <w:t>（１）個人の多面性と多様性を活かす・・・・・・・・・・・・・・・・・・・・・・・・・・・ ２５</w:t>
      </w:r>
    </w:p>
    <w:p>
      <w:pPr>
        <w:spacing w:before="131"/>
        <w:ind w:left="224" w:right="20" w:firstLine="0"/>
        <w:jc w:val="center"/>
        <w:rPr>
          <w:sz w:val="20"/>
        </w:rPr>
      </w:pPr>
      <w:r>
        <w:rPr>
          <w:sz w:val="20"/>
        </w:rPr>
        <w:t>（２）リアル（実物、体験、本物、歴史、文化など）の価値が高まる・・・・・・・・・・・・・ ２５</w:t>
      </w:r>
    </w:p>
    <w:p>
      <w:pPr>
        <w:spacing w:before="129"/>
        <w:ind w:left="224" w:right="20" w:firstLine="0"/>
        <w:jc w:val="center"/>
        <w:rPr>
          <w:sz w:val="20"/>
        </w:rPr>
      </w:pPr>
      <w:r>
        <w:rPr>
          <w:spacing w:val="-3"/>
          <w:w w:val="99"/>
          <w:sz w:val="20"/>
        </w:rPr>
        <w:t>（</w:t>
      </w:r>
      <w:r>
        <w:rPr>
          <w:spacing w:val="-5"/>
          <w:w w:val="99"/>
          <w:sz w:val="20"/>
        </w:rPr>
        <w:t>３</w:t>
      </w:r>
      <w:r>
        <w:rPr>
          <w:spacing w:val="-104"/>
          <w:w w:val="99"/>
          <w:sz w:val="20"/>
        </w:rPr>
        <w:t>）</w:t>
      </w:r>
      <w:r>
        <w:rPr>
          <w:spacing w:val="-5"/>
          <w:w w:val="99"/>
          <w:sz w:val="20"/>
        </w:rPr>
        <w:t>「新しい」を創る（イノベーション</w:t>
      </w:r>
      <w:r>
        <w:rPr>
          <w:spacing w:val="-103"/>
          <w:w w:val="99"/>
          <w:sz w:val="20"/>
        </w:rPr>
        <w:t>）</w:t>
      </w:r>
      <w:r>
        <w:rPr>
          <w:spacing w:val="-5"/>
          <w:w w:val="99"/>
          <w:sz w:val="20"/>
        </w:rPr>
        <w:t>・創発が不可欠に・・・・・・・・・・・・・・・・・</w:t>
      </w:r>
      <w:r>
        <w:rPr>
          <w:spacing w:val="-6"/>
          <w:sz w:val="20"/>
        </w:rPr>
        <w:t>  </w:t>
      </w:r>
      <w:r>
        <w:rPr>
          <w:spacing w:val="-3"/>
          <w:w w:val="99"/>
          <w:sz w:val="20"/>
        </w:rPr>
        <w:t>２６</w:t>
      </w:r>
    </w:p>
    <w:p>
      <w:pPr>
        <w:spacing w:before="131"/>
        <w:ind w:left="224" w:right="20" w:firstLine="0"/>
        <w:jc w:val="center"/>
        <w:rPr>
          <w:sz w:val="20"/>
        </w:rPr>
      </w:pPr>
      <w:r>
        <w:rPr>
          <w:sz w:val="20"/>
        </w:rPr>
        <w:t>（４）社会が多様な価値を許容することが基盤・・・・・・・・・・・・・・・・・・・・・・・ ２６</w:t>
      </w:r>
    </w:p>
    <w:p>
      <w:pPr>
        <w:spacing w:before="131"/>
        <w:ind w:left="225" w:right="18" w:firstLine="0"/>
        <w:jc w:val="center"/>
        <w:rPr>
          <w:sz w:val="20"/>
        </w:rPr>
      </w:pPr>
      <w:r>
        <w:rPr>
          <w:sz w:val="20"/>
        </w:rPr>
        <w:t>２．我が国の新しいビジネスや国際競争力向上につながる「価値」の創出の仕組み・・・・・・・ ２７</w:t>
      </w:r>
    </w:p>
    <w:p>
      <w:pPr>
        <w:spacing w:before="131"/>
        <w:ind w:left="224" w:right="20" w:firstLine="0"/>
        <w:jc w:val="center"/>
        <w:rPr>
          <w:sz w:val="20"/>
        </w:rPr>
      </w:pPr>
      <w:r>
        <w:rPr>
          <w:sz w:val="20"/>
        </w:rPr>
        <w:t>（１）多様な個性を生みだす仕組み・・・・・・・・・・・・・・・・・・・・・・・・・・・・ ２８</w:t>
      </w:r>
    </w:p>
    <w:p>
      <w:pPr>
        <w:spacing w:before="129"/>
        <w:ind w:left="224" w:right="20" w:firstLine="0"/>
        <w:jc w:val="center"/>
        <w:rPr>
          <w:sz w:val="20"/>
        </w:rPr>
      </w:pPr>
      <w:r>
        <w:rPr>
          <w:sz w:val="20"/>
        </w:rPr>
        <w:t>（２）多様な個人が活躍する環境整備・・・・・・・・・・・・・・・・・・・・・・・・・・・ ２８</w:t>
      </w:r>
    </w:p>
    <w:p>
      <w:pPr>
        <w:spacing w:before="132"/>
        <w:ind w:left="224" w:right="20" w:firstLine="0"/>
        <w:jc w:val="center"/>
        <w:rPr>
          <w:sz w:val="20"/>
        </w:rPr>
      </w:pPr>
      <w:r>
        <w:rPr>
          <w:sz w:val="20"/>
        </w:rPr>
        <w:t>（３）知識のプラットフォーム化・・・・・・・・・・・・・・・・・・・・・・・・・・・・・ ２９</w:t>
      </w:r>
    </w:p>
    <w:p>
      <w:pPr>
        <w:spacing w:before="132"/>
        <w:ind w:left="220" w:right="20" w:firstLine="0"/>
        <w:jc w:val="center"/>
        <w:rPr>
          <w:sz w:val="20"/>
        </w:rPr>
      </w:pPr>
      <w:r>
        <w:rPr>
          <w:sz w:val="20"/>
        </w:rPr>
        <w:t>（４）多様な価値を包摂する社会システム・・・・・・・・・・・・・・・・・・・・・・・・・ ３０</w:t>
      </w:r>
    </w:p>
    <w:p>
      <w:pPr>
        <w:spacing w:before="129"/>
        <w:ind w:left="220" w:right="20" w:firstLine="0"/>
        <w:jc w:val="center"/>
        <w:rPr>
          <w:sz w:val="20"/>
        </w:rPr>
      </w:pPr>
      <w:r>
        <w:rPr>
          <w:sz w:val="20"/>
        </w:rPr>
        <w:t>（５）将来の価値創造エコシステムの一例・・・・・・・・・・・・・・・・・・・・・・・・・ ３１</w:t>
      </w:r>
    </w:p>
    <w:p>
      <w:pPr>
        <w:pStyle w:val="BodyText"/>
        <w:rPr>
          <w:sz w:val="20"/>
        </w:rPr>
      </w:pPr>
    </w:p>
    <w:p>
      <w:pPr>
        <w:pStyle w:val="BodyText"/>
        <w:spacing w:before="11"/>
        <w:rPr>
          <w:sz w:val="18"/>
        </w:rPr>
      </w:pPr>
    </w:p>
    <w:p>
      <w:pPr>
        <w:spacing w:before="0"/>
        <w:ind w:left="25" w:right="20" w:firstLine="0"/>
        <w:jc w:val="center"/>
        <w:rPr>
          <w:sz w:val="20"/>
        </w:rPr>
      </w:pPr>
      <w:r>
        <w:rPr>
          <w:sz w:val="20"/>
          <w:u w:val="single"/>
        </w:rPr>
        <w:t>第４．日本の特徴を活用して価値をデザインし、世界へ発信する</w:t>
      </w:r>
      <w:r>
        <w:rPr>
          <w:sz w:val="20"/>
        </w:rPr>
        <w:t>・・・・・・・・・・・・・・・・ ３４</w:t>
      </w:r>
    </w:p>
    <w:p>
      <w:pPr>
        <w:pStyle w:val="BodyText"/>
        <w:rPr>
          <w:sz w:val="20"/>
        </w:rPr>
      </w:pPr>
    </w:p>
    <w:p>
      <w:pPr>
        <w:pStyle w:val="BodyText"/>
        <w:spacing w:before="2"/>
        <w:rPr>
          <w:sz w:val="16"/>
        </w:rPr>
      </w:pPr>
    </w:p>
    <w:p>
      <w:pPr>
        <w:spacing w:before="37"/>
        <w:ind w:left="25" w:right="20" w:firstLine="0"/>
        <w:jc w:val="center"/>
        <w:rPr>
          <w:sz w:val="20"/>
        </w:rPr>
      </w:pPr>
      <w:r>
        <w:rPr>
          <w:sz w:val="20"/>
          <w:u w:val="single"/>
        </w:rPr>
        <w:t>第５．将来の「仕組み」に向けて今後の検討が必要な課題</w:t>
      </w:r>
      <w:r>
        <w:rPr>
          <w:sz w:val="20"/>
        </w:rPr>
        <w:t>・・・・・・・・・・・・・・・・・・・ ３８</w:t>
      </w:r>
    </w:p>
    <w:p>
      <w:pPr>
        <w:spacing w:before="124"/>
        <w:ind w:left="315" w:right="0" w:firstLine="0"/>
        <w:jc w:val="left"/>
        <w:rPr>
          <w:sz w:val="20"/>
        </w:rPr>
      </w:pPr>
      <w:r>
        <w:rPr>
          <w:spacing w:val="-15"/>
          <w:w w:val="99"/>
          <w:sz w:val="20"/>
        </w:rPr>
        <w:t>１．「価値デザイン社会」への挑戦・・・・・・・・・・・・・・・・・・・・・・・・・・・・・</w:t>
      </w:r>
      <w:r>
        <w:rPr>
          <w:spacing w:val="-7"/>
          <w:sz w:val="20"/>
        </w:rPr>
        <w:t>  </w:t>
      </w:r>
      <w:r>
        <w:rPr>
          <w:spacing w:val="-5"/>
          <w:w w:val="99"/>
          <w:sz w:val="20"/>
        </w:rPr>
        <w:t>３８</w:t>
      </w:r>
    </w:p>
    <w:p>
      <w:pPr>
        <w:spacing w:before="124"/>
        <w:ind w:left="315" w:right="0" w:firstLine="0"/>
        <w:jc w:val="left"/>
        <w:rPr>
          <w:sz w:val="20"/>
        </w:rPr>
      </w:pPr>
      <w:r>
        <w:rPr>
          <w:spacing w:val="-5"/>
          <w:sz w:val="20"/>
        </w:rPr>
        <w:t>２．具体的なシステムの例・・・・・・・・・・・・・・・・・・・・・・・・・・・・・・・・ ４４</w:t>
      </w:r>
    </w:p>
    <w:p>
      <w:pPr>
        <w:spacing w:before="122"/>
        <w:ind w:left="315" w:right="0" w:firstLine="0"/>
        <w:jc w:val="left"/>
        <w:rPr>
          <w:sz w:val="20"/>
        </w:rPr>
      </w:pPr>
      <w:r>
        <w:rPr>
          <w:w w:val="95"/>
          <w:sz w:val="20"/>
        </w:rPr>
        <w:t>（１）脱平均で価値を生みだすチャレンジをする人材・組織の育成・集積と彼らが力を発揮して</w:t>
      </w:r>
    </w:p>
    <w:p>
      <w:pPr>
        <w:spacing w:before="124"/>
        <w:ind w:left="901" w:right="0" w:firstLine="0"/>
        <w:jc w:val="left"/>
        <w:rPr>
          <w:sz w:val="20"/>
        </w:rPr>
      </w:pPr>
      <w:r>
        <w:rPr>
          <w:spacing w:val="-5"/>
          <w:sz w:val="20"/>
        </w:rPr>
        <w:t>イノベーションを生みやすい場の提供・・・・・・・・・・・・・・・・・・・・・・・・ ４４</w:t>
      </w:r>
    </w:p>
    <w:p>
      <w:pPr>
        <w:spacing w:after="0"/>
        <w:jc w:val="left"/>
        <w:rPr>
          <w:sz w:val="20"/>
        </w:rPr>
        <w:sectPr>
          <w:pgSz w:w="11910" w:h="16840"/>
          <w:pgMar w:top="1360" w:bottom="280" w:left="1300" w:right="1020"/>
        </w:sectPr>
      </w:pPr>
    </w:p>
    <w:p>
      <w:pPr>
        <w:spacing w:before="11"/>
        <w:ind w:left="611" w:right="20" w:firstLine="0"/>
        <w:jc w:val="center"/>
        <w:rPr>
          <w:sz w:val="20"/>
        </w:rPr>
      </w:pPr>
      <w:r>
        <w:rPr>
          <w:spacing w:val="-11"/>
          <w:sz w:val="20"/>
        </w:rPr>
        <w:t>① 新たな価値創造を行える人材の育成【短・中期】・・・・・・・・・・・・・・・・・・・ ４４</w:t>
      </w:r>
    </w:p>
    <w:p>
      <w:pPr>
        <w:spacing w:before="125"/>
        <w:ind w:left="611" w:right="20" w:firstLine="0"/>
        <w:jc w:val="center"/>
        <w:rPr>
          <w:sz w:val="20"/>
        </w:rPr>
      </w:pPr>
      <w:r>
        <w:rPr>
          <w:spacing w:val="-10"/>
          <w:sz w:val="20"/>
        </w:rPr>
        <w:t>② 価値創造メカニズムの見える化とそれを活かした組織経営【短・中期】・・・・・・・・・ ４４</w:t>
      </w:r>
    </w:p>
    <w:p>
      <w:pPr>
        <w:spacing w:before="122"/>
        <w:ind w:left="611" w:right="20" w:firstLine="0"/>
        <w:jc w:val="center"/>
        <w:rPr>
          <w:sz w:val="20"/>
        </w:rPr>
      </w:pPr>
      <w:r>
        <w:rPr>
          <w:spacing w:val="-10"/>
          <w:sz w:val="20"/>
        </w:rPr>
        <w:t>③ 多様な価値を見える化、評価するシステムや指標づくり【中・長期】・・・・・・・・・・ ４６</w:t>
      </w:r>
    </w:p>
    <w:p>
      <w:pPr>
        <w:spacing w:before="124"/>
        <w:ind w:left="611" w:right="20" w:firstLine="0"/>
        <w:jc w:val="center"/>
        <w:rPr>
          <w:sz w:val="20"/>
        </w:rPr>
      </w:pPr>
      <w:r>
        <w:rPr>
          <w:spacing w:val="-10"/>
          <w:sz w:val="20"/>
        </w:rPr>
        <w:t>④ 多様な価値を満たす事業にチャレンジするベンチャーを後押しする仕組み【短・中期】・・ ４６</w:t>
      </w:r>
    </w:p>
    <w:p>
      <w:pPr>
        <w:spacing w:before="124"/>
        <w:ind w:left="315" w:right="0" w:firstLine="0"/>
        <w:jc w:val="left"/>
        <w:rPr>
          <w:sz w:val="20"/>
        </w:rPr>
      </w:pPr>
      <w:r>
        <w:rPr>
          <w:w w:val="95"/>
          <w:sz w:val="20"/>
        </w:rPr>
        <w:t>（２）技術・データ・コンテンツ等知的資産（人を含む）の柔軟な交流や共有を促し、</w:t>
      </w:r>
    </w:p>
    <w:p>
      <w:pPr>
        <w:spacing w:before="124"/>
        <w:ind w:left="800" w:right="13" w:firstLine="0"/>
        <w:jc w:val="center"/>
        <w:rPr>
          <w:sz w:val="20"/>
        </w:rPr>
      </w:pPr>
      <w:r>
        <w:rPr>
          <w:sz w:val="20"/>
        </w:rPr>
        <w:t>価値を拡大する仕組みの構築・・・・・・・・・・・・・・・・・・・・・・・・・・・・ ４６</w:t>
      </w:r>
    </w:p>
    <w:p>
      <w:pPr>
        <w:spacing w:before="124"/>
        <w:ind w:left="611" w:right="20" w:firstLine="0"/>
        <w:jc w:val="center"/>
        <w:rPr>
          <w:sz w:val="20"/>
        </w:rPr>
      </w:pPr>
      <w:r>
        <w:rPr>
          <w:spacing w:val="-12"/>
          <w:sz w:val="20"/>
        </w:rPr>
        <w:t>① 多様な人材・組織が集う場の形成【短・中期】・・・・・・・・・・・・・・・・・・・・ ４６</w:t>
      </w:r>
    </w:p>
    <w:p>
      <w:pPr>
        <w:spacing w:before="124"/>
        <w:ind w:left="611" w:right="20" w:firstLine="0"/>
        <w:jc w:val="center"/>
        <w:rPr>
          <w:sz w:val="20"/>
        </w:rPr>
      </w:pPr>
      <w:r>
        <w:rPr>
          <w:spacing w:val="-9"/>
          <w:sz w:val="20"/>
        </w:rPr>
        <w:t>② </w:t>
      </w:r>
      <w:r>
        <w:rPr>
          <w:sz w:val="20"/>
        </w:rPr>
        <w:t>SDGs</w:t>
      </w:r>
      <w:r>
        <w:rPr>
          <w:spacing w:val="-15"/>
          <w:sz w:val="20"/>
        </w:rPr>
        <w:t> 等実現のための知的資産プラットフォーム【短・中期】・・・・・・・・・・・・・・ ４７</w:t>
      </w:r>
    </w:p>
    <w:p>
      <w:pPr>
        <w:spacing w:before="122"/>
        <w:ind w:left="611" w:right="20" w:firstLine="0"/>
        <w:jc w:val="center"/>
        <w:rPr>
          <w:sz w:val="20"/>
        </w:rPr>
      </w:pPr>
      <w:r>
        <w:rPr>
          <w:spacing w:val="-11"/>
          <w:sz w:val="20"/>
        </w:rPr>
        <w:t>③ 次世代のコンテンツ創造・活用システムの構築【中・長期】・・・・・・・・・・・・・・ ４８</w:t>
      </w:r>
    </w:p>
    <w:p>
      <w:pPr>
        <w:spacing w:before="125"/>
        <w:ind w:left="313" w:right="0" w:firstLine="0"/>
        <w:jc w:val="left"/>
        <w:rPr>
          <w:sz w:val="20"/>
        </w:rPr>
      </w:pPr>
      <w:r>
        <w:rPr>
          <w:spacing w:val="-5"/>
          <w:sz w:val="20"/>
        </w:rPr>
        <w:t>（３）世界に共有される価値や感性の持続的な生産・発信・展開・・・・・・・・・・・・・・・ ５０</w:t>
      </w:r>
    </w:p>
    <w:p>
      <w:pPr>
        <w:spacing w:before="124"/>
        <w:ind w:left="611" w:right="20" w:firstLine="0"/>
        <w:jc w:val="center"/>
        <w:rPr>
          <w:sz w:val="20"/>
        </w:rPr>
      </w:pPr>
      <w:r>
        <w:rPr>
          <w:spacing w:val="-11"/>
          <w:sz w:val="20"/>
        </w:rPr>
        <w:t>① クールジャパンの魅力分析・効果的発信【短・中期】・・・・・・・・・・・・・・・・・ ５０</w:t>
      </w:r>
    </w:p>
    <w:p>
      <w:pPr>
        <w:spacing w:before="124"/>
        <w:ind w:left="611" w:right="20" w:firstLine="0"/>
        <w:jc w:val="center"/>
        <w:rPr>
          <w:sz w:val="20"/>
        </w:rPr>
      </w:pPr>
      <w:r>
        <w:rPr>
          <w:spacing w:val="-11"/>
          <w:sz w:val="20"/>
        </w:rPr>
        <w:t>② クールジャパンを支える外国人の集積・活用【短・中・長期】・・・・・・・・・・・・・ ５１</w:t>
      </w:r>
    </w:p>
    <w:p>
      <w:pPr>
        <w:spacing w:before="124"/>
        <w:ind w:left="611" w:right="20" w:firstLine="0"/>
        <w:jc w:val="center"/>
        <w:rPr>
          <w:sz w:val="20"/>
        </w:rPr>
      </w:pPr>
      <w:r>
        <w:rPr>
          <w:spacing w:val="-12"/>
          <w:sz w:val="20"/>
        </w:rPr>
        <w:t>③ デジタルアーカイブの構築【短・中期】・・・・・・・・・・・・・・・・・・・・・・・ ５３</w:t>
      </w:r>
    </w:p>
    <w:p>
      <w:pPr>
        <w:spacing w:before="124"/>
        <w:ind w:left="313" w:right="0" w:firstLine="0"/>
        <w:jc w:val="left"/>
        <w:rPr>
          <w:sz w:val="20"/>
        </w:rPr>
      </w:pPr>
      <w:r>
        <w:rPr>
          <w:spacing w:val="-5"/>
          <w:sz w:val="20"/>
        </w:rPr>
        <w:t>（４）その他の今後検討すべき課題・・・・・・・・・・・・・・・・・・・・・・・・・・・・ ５４</w:t>
      </w:r>
    </w:p>
    <w:p>
      <w:pPr>
        <w:pStyle w:val="BodyText"/>
        <w:rPr>
          <w:sz w:val="20"/>
        </w:rPr>
      </w:pPr>
    </w:p>
    <w:p>
      <w:pPr>
        <w:pStyle w:val="BodyText"/>
        <w:spacing w:before="11"/>
        <w:rPr>
          <w:sz w:val="18"/>
        </w:rPr>
      </w:pPr>
    </w:p>
    <w:p>
      <w:pPr>
        <w:spacing w:before="0"/>
        <w:ind w:left="25" w:right="20" w:firstLine="0"/>
        <w:jc w:val="center"/>
        <w:rPr>
          <w:sz w:val="20"/>
        </w:rPr>
      </w:pPr>
      <w:r>
        <w:rPr>
          <w:sz w:val="20"/>
          <w:u w:val="single"/>
        </w:rPr>
        <w:t>おわりに</w:t>
      </w:r>
      <w:r>
        <w:rPr>
          <w:sz w:val="20"/>
        </w:rPr>
        <w:t>・・・・・・・・・・・・・・・・・・・・・・・・・・・・・・・・・・・・・・・・・ ５５</w:t>
      </w:r>
    </w:p>
    <w:p>
      <w:pPr>
        <w:pStyle w:val="BodyText"/>
        <w:rPr>
          <w:sz w:val="20"/>
        </w:rPr>
      </w:pPr>
    </w:p>
    <w:p>
      <w:pPr>
        <w:pStyle w:val="BodyText"/>
        <w:spacing w:before="2"/>
        <w:rPr>
          <w:sz w:val="16"/>
        </w:rPr>
      </w:pPr>
    </w:p>
    <w:p>
      <w:pPr>
        <w:spacing w:before="38"/>
        <w:ind w:left="118" w:right="0" w:firstLine="0"/>
        <w:jc w:val="left"/>
        <w:rPr>
          <w:sz w:val="20"/>
        </w:rPr>
      </w:pPr>
      <w:r>
        <w:rPr>
          <w:w w:val="95"/>
          <w:sz w:val="20"/>
        </w:rPr>
        <w:t>関連資料</w:t>
      </w:r>
    </w:p>
    <w:p>
      <w:pPr>
        <w:spacing w:before="125"/>
        <w:ind w:left="118" w:right="0" w:firstLine="0"/>
        <w:jc w:val="left"/>
        <w:rPr>
          <w:sz w:val="20"/>
        </w:rPr>
      </w:pPr>
      <w:r>
        <w:rPr>
          <w:spacing w:val="-5"/>
          <w:sz w:val="20"/>
        </w:rPr>
        <w:t>１．名簿・・・・・・・・・・・・・・・・・・・・・・・・・・・・・・・・・・・・・・・・・ ５８</w:t>
      </w:r>
    </w:p>
    <w:p>
      <w:pPr>
        <w:spacing w:before="124"/>
        <w:ind w:left="118" w:right="0" w:firstLine="0"/>
        <w:jc w:val="left"/>
        <w:rPr>
          <w:sz w:val="20"/>
        </w:rPr>
      </w:pPr>
      <w:r>
        <w:rPr>
          <w:spacing w:val="-5"/>
          <w:sz w:val="20"/>
        </w:rPr>
        <w:t>２．知的財産戦略ビジョンに関する専門調査会の設置根拠・・・・・・・・・・・・・・・・・・・ ５９</w:t>
      </w:r>
    </w:p>
    <w:p>
      <w:pPr>
        <w:spacing w:before="122"/>
        <w:ind w:left="118" w:right="0" w:firstLine="0"/>
        <w:jc w:val="left"/>
        <w:rPr>
          <w:sz w:val="20"/>
        </w:rPr>
      </w:pPr>
      <w:r>
        <w:rPr>
          <w:spacing w:val="-5"/>
          <w:sz w:val="20"/>
        </w:rPr>
        <w:t>３．専門調査会における検討の経緯・・・・・・・・・・・・・・・・・・・・・・・・・・・・・ ６０</w:t>
      </w:r>
    </w:p>
    <w:p>
      <w:pPr>
        <w:spacing w:after="0"/>
        <w:jc w:val="left"/>
        <w:rPr>
          <w:sz w:val="20"/>
        </w:rPr>
        <w:sectPr>
          <w:pgSz w:w="11910" w:h="16840"/>
          <w:pgMar w:top="1420" w:bottom="280" w:left="1300" w:right="1020"/>
        </w:sectPr>
      </w:pPr>
    </w:p>
    <w:p>
      <w:pPr>
        <w:pStyle w:val="Heading2"/>
        <w:tabs>
          <w:tab w:pos="3414" w:val="left" w:leader="none"/>
        </w:tabs>
        <w:spacing w:line="349" w:lineRule="exact"/>
        <w:ind w:left="2031"/>
      </w:pPr>
      <w:r>
        <w:rPr>
          <w:spacing w:val="-5"/>
        </w:rPr>
        <w:t>はじめ</w:t>
      </w:r>
      <w:r>
        <w:rPr/>
        <w:t>に</w:t>
        <w:tab/>
      </w:r>
      <w:r>
        <w:rPr>
          <w:spacing w:val="-5"/>
        </w:rPr>
        <w:t>～新しい時代の</w:t>
      </w:r>
      <w:r>
        <w:rPr>
          <w:spacing w:val="-3"/>
        </w:rPr>
        <w:t>新</w:t>
      </w:r>
      <w:r>
        <w:rPr>
          <w:spacing w:val="-5"/>
        </w:rPr>
        <w:t>しい知財戦略～</w:t>
      </w:r>
    </w:p>
    <w:p>
      <w:pPr>
        <w:pStyle w:val="BodyText"/>
        <w:spacing w:before="4"/>
        <w:rPr>
          <w:rFonts w:ascii="UD デジタル 教科書体 N-B"/>
          <w:b/>
          <w:sz w:val="31"/>
        </w:rPr>
      </w:pPr>
    </w:p>
    <w:p>
      <w:pPr>
        <w:pStyle w:val="BodyText"/>
        <w:spacing w:line="252" w:lineRule="auto"/>
        <w:ind w:left="118" w:right="104" w:firstLine="276"/>
        <w:jc w:val="both"/>
      </w:pPr>
      <w:r>
        <w:rPr>
          <w:rFonts w:ascii="ＭＳ 明朝" w:eastAsia="ＭＳ 明朝" w:hint="eastAsia"/>
          <w:spacing w:val="-3"/>
        </w:rPr>
        <w:t>2002 </w:t>
      </w:r>
      <w:r>
        <w:rPr>
          <w:spacing w:val="-11"/>
        </w:rPr>
        <w:t>年に知財立国が打ち出されて以来 </w:t>
      </w:r>
      <w:r>
        <w:rPr>
          <w:rFonts w:ascii="ＭＳ 明朝" w:eastAsia="ＭＳ 明朝" w:hint="eastAsia"/>
        </w:rPr>
        <w:t>15 </w:t>
      </w:r>
      <w:r>
        <w:rPr>
          <w:spacing w:val="-8"/>
        </w:rPr>
        <w:t>年余、今や世界経済は、ビッグデータ、人工知能、</w:t>
      </w:r>
      <w:r>
        <w:rPr>
          <w:rFonts w:ascii="ＭＳ 明朝" w:eastAsia="ＭＳ 明朝" w:hint="eastAsia"/>
          <w:spacing w:val="-2"/>
        </w:rPr>
        <w:t>IoT </w:t>
      </w:r>
      <w:r>
        <w:rPr>
          <w:spacing w:val="-12"/>
        </w:rPr>
        <w:t>関連技術に牽引される第 </w:t>
      </w:r>
      <w:r>
        <w:rPr>
          <w:rFonts w:ascii="ＭＳ 明朝" w:eastAsia="ＭＳ 明朝" w:hint="eastAsia"/>
        </w:rPr>
        <w:t>4 </w:t>
      </w:r>
      <w:r>
        <w:rPr>
          <w:spacing w:val="-8"/>
        </w:rPr>
        <w:t>次産業革命の真只中にあ</w:t>
      </w:r>
      <w:r>
        <w:rPr>
          <w:spacing w:val="-5"/>
        </w:rPr>
        <w:t>る。</w:t>
      </w:r>
    </w:p>
    <w:p>
      <w:pPr>
        <w:pStyle w:val="BodyText"/>
        <w:spacing w:line="252" w:lineRule="auto" w:before="6"/>
        <w:ind w:left="118" w:right="104" w:firstLine="276"/>
        <w:jc w:val="both"/>
      </w:pPr>
      <w:r>
        <w:rPr>
          <w:spacing w:val="-8"/>
        </w:rPr>
        <w:t>そこでは、大きな変化が明確になってきた。今や世界を代表する企業であ</w:t>
      </w:r>
      <w:r>
        <w:rPr>
          <w:spacing w:val="-22"/>
        </w:rPr>
        <w:t>る </w:t>
      </w:r>
      <w:r>
        <w:rPr>
          <w:rFonts w:ascii="ＭＳ 明朝" w:eastAsia="ＭＳ 明朝" w:hint="eastAsia"/>
          <w:spacing w:val="-3"/>
        </w:rPr>
        <w:t>GAFA </w:t>
      </w:r>
      <w:r>
        <w:rPr>
          <w:spacing w:val="-11"/>
        </w:rPr>
        <w:t>や中国の </w:t>
      </w:r>
      <w:r>
        <w:rPr>
          <w:rFonts w:ascii="ＭＳ 明朝" w:eastAsia="ＭＳ 明朝" w:hint="eastAsia"/>
          <w:spacing w:val="-2"/>
        </w:rPr>
        <w:t>BAT </w:t>
      </w:r>
      <w:r>
        <w:rPr>
          <w:spacing w:val="-8"/>
        </w:rPr>
        <w:t>などの活躍は、イノベーションが供給主導から需要主導に大きく変質していることを物語っている。需要側を見ると、モノからコト消費へと比重が移りつつあり、また、所有や交換より共感やシェアリングを志向する人々が増加している。少子高齢化や環境エネルギー等の我が国における、また国際共通課題としての顕在化である。経済社会全体の在り方と</w:t>
      </w:r>
      <w:r>
        <w:rPr>
          <w:spacing w:val="-29"/>
        </w:rPr>
        <w:t>しても、</w:t>
      </w:r>
      <w:r>
        <w:rPr>
          <w:rFonts w:ascii="ＭＳ 明朝" w:eastAsia="ＭＳ 明朝" w:hint="eastAsia"/>
          <w:spacing w:val="-3"/>
        </w:rPr>
        <w:t>2015</w:t>
      </w:r>
      <w:r>
        <w:rPr>
          <w:rFonts w:ascii="ＭＳ 明朝" w:eastAsia="ＭＳ 明朝" w:hint="eastAsia"/>
          <w:spacing w:val="-58"/>
        </w:rPr>
        <w:t> </w:t>
      </w:r>
      <w:r>
        <w:rPr>
          <w:spacing w:val="-13"/>
        </w:rPr>
        <w:t>年に国連で採択された </w:t>
      </w:r>
      <w:r>
        <w:rPr>
          <w:rFonts w:ascii="ＭＳ 明朝" w:eastAsia="ＭＳ 明朝" w:hint="eastAsia"/>
          <w:spacing w:val="-23"/>
        </w:rPr>
        <w:t>SDGs</w:t>
      </w:r>
      <w:r>
        <w:rPr>
          <w:spacing w:val="-23"/>
        </w:rPr>
        <w:t>（</w:t>
      </w:r>
      <w:r>
        <w:rPr>
          <w:spacing w:val="-13"/>
        </w:rPr>
        <w:t>持続可能な開発目標：</w:t>
      </w:r>
      <w:r>
        <w:rPr>
          <w:rFonts w:ascii="ＭＳ 明朝" w:eastAsia="ＭＳ 明朝" w:hint="eastAsia"/>
          <w:spacing w:val="-8"/>
        </w:rPr>
        <w:t>Sustainable </w:t>
      </w:r>
      <w:r>
        <w:rPr>
          <w:rFonts w:ascii="ＭＳ 明朝" w:eastAsia="ＭＳ 明朝" w:hint="eastAsia"/>
          <w:spacing w:val="-3"/>
        </w:rPr>
        <w:t>Development </w:t>
      </w:r>
      <w:r>
        <w:rPr>
          <w:rFonts w:ascii="ＭＳ 明朝" w:eastAsia="ＭＳ 明朝" w:hint="eastAsia"/>
          <w:spacing w:val="-13"/>
        </w:rPr>
        <w:t>Goals</w:t>
      </w:r>
      <w:r>
        <w:rPr>
          <w:spacing w:val="-13"/>
        </w:rPr>
        <w:t>）</w:t>
      </w:r>
      <w:r>
        <w:rPr>
          <w:spacing w:val="-11"/>
        </w:rPr>
        <w:t>が今や世界の共通語として認知されるようになり、これ</w:t>
      </w:r>
      <w:r>
        <w:rPr>
          <w:spacing w:val="-8"/>
        </w:rPr>
        <w:t>までの短期志向の金融資本主義は修正を迫られつつある。さらに、今後が期待される新しい技術であるブロックチェーン技術、量子コンピューティング技術、ゲノム編集技術なども、新しい社会の中で重要なツールとして実装さ</w:t>
      </w:r>
      <w:r>
        <w:rPr>
          <w:spacing w:val="-16"/>
        </w:rPr>
        <w:t>れ、社会を変えていく可能性を秘めている。我が国では訪日外国人が約 </w:t>
      </w:r>
      <w:r>
        <w:rPr>
          <w:rFonts w:ascii="ＭＳ 明朝" w:eastAsia="ＭＳ 明朝" w:hint="eastAsia"/>
          <w:spacing w:val="-4"/>
        </w:rPr>
        <w:t>2800 </w:t>
      </w:r>
      <w:r>
        <w:rPr>
          <w:spacing w:val="-6"/>
        </w:rPr>
        <w:t>万人に達し、</w:t>
      </w:r>
      <w:r>
        <w:rPr>
          <w:rFonts w:ascii="ＭＳ 明朝" w:eastAsia="ＭＳ 明朝" w:hint="eastAsia"/>
          <w:spacing w:val="-3"/>
        </w:rPr>
        <w:t>2012</w:t>
      </w:r>
      <w:r>
        <w:rPr>
          <w:rFonts w:ascii="ＭＳ 明朝" w:eastAsia="ＭＳ 明朝" w:hint="eastAsia"/>
          <w:spacing w:val="-69"/>
        </w:rPr>
        <w:t> </w:t>
      </w:r>
      <w:r>
        <w:rPr>
          <w:spacing w:val="-26"/>
        </w:rPr>
        <w:t>年の </w:t>
      </w:r>
      <w:r>
        <w:rPr>
          <w:rFonts w:ascii="ＭＳ 明朝" w:eastAsia="ＭＳ 明朝" w:hint="eastAsia"/>
        </w:rPr>
        <w:t>3</w:t>
      </w:r>
      <w:r>
        <w:rPr>
          <w:rFonts w:ascii="ＭＳ 明朝" w:eastAsia="ＭＳ 明朝" w:hint="eastAsia"/>
          <w:spacing w:val="-69"/>
        </w:rPr>
        <w:t> </w:t>
      </w:r>
      <w:r>
        <w:rPr>
          <w:spacing w:val="-8"/>
        </w:rPr>
        <w:t>倍以上になっている。</w:t>
      </w:r>
    </w:p>
    <w:p>
      <w:pPr>
        <w:pStyle w:val="BodyText"/>
        <w:spacing w:line="252" w:lineRule="auto" w:before="6"/>
        <w:ind w:left="118" w:right="105" w:firstLine="276"/>
        <w:jc w:val="both"/>
      </w:pPr>
      <w:r>
        <w:rPr>
          <w:spacing w:val="-11"/>
        </w:rPr>
        <w:t>こうした面も含め、</w:t>
      </w:r>
      <w:r>
        <w:rPr>
          <w:rFonts w:ascii="ＭＳ 明朝" w:eastAsia="ＭＳ 明朝" w:hint="eastAsia"/>
          <w:spacing w:val="-3"/>
        </w:rPr>
        <w:t>2013</w:t>
      </w:r>
      <w:r>
        <w:rPr>
          <w:rFonts w:ascii="ＭＳ 明朝" w:eastAsia="ＭＳ 明朝" w:hint="eastAsia"/>
          <w:spacing w:val="-53"/>
        </w:rPr>
        <w:t> </w:t>
      </w:r>
      <w:r>
        <w:rPr>
          <w:spacing w:val="-12"/>
        </w:rPr>
        <w:t>年に策定された「知的財産政策ビジョン」の想定</w:t>
      </w:r>
      <w:r>
        <w:rPr>
          <w:spacing w:val="-8"/>
        </w:rPr>
        <w:t>を大きく超えた異次元での変化が進行している。</w:t>
      </w:r>
    </w:p>
    <w:p>
      <w:pPr>
        <w:pStyle w:val="BodyText"/>
        <w:spacing w:before="10"/>
        <w:rPr>
          <w:sz w:val="29"/>
        </w:rPr>
      </w:pPr>
    </w:p>
    <w:p>
      <w:pPr>
        <w:pStyle w:val="BodyText"/>
        <w:spacing w:line="252" w:lineRule="auto"/>
        <w:ind w:left="118" w:right="104" w:firstLine="276"/>
        <w:jc w:val="both"/>
      </w:pPr>
      <w:r>
        <w:rPr>
          <w:spacing w:val="-8"/>
        </w:rPr>
        <w:t>デジタル・ネットワークがあらゆる場面に普及・浸透して産業構造やライ</w:t>
      </w:r>
      <w:r>
        <w:rPr>
          <w:spacing w:val="-17"/>
        </w:rPr>
        <w:t>フスタイルを変え、即物的な「モノ」よりも「サービス」や「情報」、「アイ</w:t>
      </w:r>
      <w:r>
        <w:rPr>
          <w:spacing w:val="-32"/>
        </w:rPr>
        <w:t>デア」、「ビジネスモデル」、「デザイン」等が重要となる中、知的財産は、こ</w:t>
      </w:r>
      <w:r>
        <w:rPr>
          <w:spacing w:val="-8"/>
        </w:rPr>
        <w:t>れまでとは違う形で、しかしこれまで以上に価値創出の核心になるだろう。このような社会全体の変化の方向性を踏まえた中長期の知的財産戦略についてのビジョンが、今求められる理由である。</w:t>
      </w:r>
    </w:p>
    <w:p>
      <w:pPr>
        <w:pStyle w:val="BodyText"/>
        <w:spacing w:before="12"/>
        <w:rPr>
          <w:sz w:val="29"/>
        </w:rPr>
      </w:pPr>
    </w:p>
    <w:p>
      <w:pPr>
        <w:pStyle w:val="BodyText"/>
        <w:spacing w:line="252" w:lineRule="auto" w:before="1"/>
        <w:ind w:left="118" w:right="104" w:firstLine="276"/>
        <w:jc w:val="both"/>
      </w:pPr>
      <w:r>
        <w:rPr>
          <w:spacing w:val="-8"/>
        </w:rPr>
        <w:t>そのため、昨年末に知的財産戦略本部の下に「知的財産戦略ビジョンに関する専門調査会」を設置し、幅広い年代・専門性を持つ有識者議員により、</w:t>
      </w:r>
    </w:p>
    <w:p>
      <w:pPr>
        <w:pStyle w:val="BodyText"/>
        <w:spacing w:line="252" w:lineRule="auto" w:before="6"/>
        <w:ind w:left="118" w:right="105"/>
        <w:jc w:val="both"/>
      </w:pPr>
      <w:r>
        <w:rPr>
          <w:rFonts w:ascii="ＭＳ 明朝" w:eastAsia="ＭＳ 明朝" w:hint="eastAsia"/>
          <w:spacing w:val="-3"/>
        </w:rPr>
        <w:t>2025 </w:t>
      </w:r>
      <w:r>
        <w:rPr>
          <w:spacing w:val="-15"/>
        </w:rPr>
        <w:t>年から </w:t>
      </w:r>
      <w:r>
        <w:rPr>
          <w:rFonts w:ascii="ＭＳ 明朝" w:eastAsia="ＭＳ 明朝" w:hint="eastAsia"/>
          <w:spacing w:val="-3"/>
        </w:rPr>
        <w:t>2030 </w:t>
      </w:r>
      <w:r>
        <w:rPr>
          <w:spacing w:val="-8"/>
        </w:rPr>
        <w:t>年頃を見据え、来るべき社会像と価値の生み出し方、そしてそれを支える知的財産システムについて、中長期の展望及び施策の方向性を示すための議論を重ねてきた。今般、それをビジョンという形で取りまと</w:t>
      </w:r>
      <w:r>
        <w:rPr>
          <w:spacing w:val="-7"/>
        </w:rPr>
        <w:t>めたものである。</w:t>
      </w:r>
    </w:p>
    <w:p>
      <w:pPr>
        <w:pStyle w:val="BodyText"/>
        <w:spacing w:line="254" w:lineRule="auto" w:before="5"/>
        <w:ind w:left="118" w:right="106" w:firstLine="276"/>
        <w:jc w:val="both"/>
      </w:pPr>
      <w:r>
        <w:rPr>
          <w:spacing w:val="-8"/>
        </w:rPr>
        <w:t>新しい時代を議論するためには、議論の仕方自体もグループ討議など新しい方式を取り入れた。より自由で活発に議論を戦わせることができるよう、</w:t>
      </w:r>
    </w:p>
    <w:p>
      <w:pPr>
        <w:spacing w:after="0" w:line="254" w:lineRule="auto"/>
        <w:jc w:val="both"/>
        <w:sectPr>
          <w:footerReference w:type="default" r:id="rId5"/>
          <w:pgSz w:w="11910" w:h="16840"/>
          <w:pgMar w:footer="629" w:header="0" w:top="1380" w:bottom="820" w:left="1300" w:right="1020"/>
          <w:pgNumType w:start="1"/>
        </w:sectPr>
      </w:pPr>
    </w:p>
    <w:p>
      <w:pPr>
        <w:pStyle w:val="BodyText"/>
        <w:spacing w:line="252" w:lineRule="auto" w:before="8"/>
        <w:ind w:left="118" w:right="96"/>
      </w:pPr>
      <w:r>
        <w:rPr>
          <w:spacing w:val="-8"/>
        </w:rPr>
        <w:t>議論をオープンにしながらもチャタムハウスルール</w:t>
      </w:r>
      <w:r>
        <w:rPr>
          <w:rFonts w:ascii="ＭＳ 明朝" w:eastAsia="ＭＳ 明朝" w:hint="eastAsia"/>
          <w:position w:val="11"/>
          <w:sz w:val="17"/>
        </w:rPr>
        <w:t>1</w:t>
      </w:r>
      <w:r>
        <w:rPr>
          <w:spacing w:val="-15"/>
        </w:rPr>
        <w:t>により、個々の発言が予</w:t>
      </w:r>
      <w:r>
        <w:rPr>
          <w:spacing w:val="-8"/>
        </w:rPr>
        <w:t>期せぬ個人攻撃や誤解を招くことがないようにした。</w:t>
      </w:r>
    </w:p>
    <w:p>
      <w:pPr>
        <w:pStyle w:val="BodyText"/>
        <w:spacing w:before="9"/>
        <w:rPr>
          <w:sz w:val="29"/>
        </w:rPr>
      </w:pPr>
    </w:p>
    <w:p>
      <w:pPr>
        <w:pStyle w:val="BodyText"/>
        <w:spacing w:line="252" w:lineRule="auto" w:before="1"/>
        <w:ind w:left="118" w:right="105" w:firstLine="276"/>
        <w:jc w:val="both"/>
      </w:pPr>
      <w:r>
        <w:rPr>
          <w:spacing w:val="-8"/>
        </w:rPr>
        <w:t>今後、このビジョンを世に問い、自由で活発な議論が行える場でその有効性を検証しながら見直しを行いつつ、この新たなビジョンを政府全体で共有した上で、将来社会に必要な具体的システム設計を積極的かつ創造的に行って実施していく。そのことが、知財立国からさらに進化した我が国が、力強い産業と文化の発展を実現し、国際社会にも認められながら成長していくために必要不可欠である。</w:t>
      </w:r>
    </w:p>
    <w:p>
      <w:pPr>
        <w:pStyle w:val="BodyText"/>
        <w:rPr>
          <w:sz w:val="20"/>
        </w:rPr>
      </w:pPr>
    </w:p>
    <w:p>
      <w:pPr>
        <w:pStyle w:val="BodyText"/>
        <w:rPr>
          <w:sz w:val="20"/>
        </w:rPr>
      </w:pPr>
    </w:p>
    <w:p>
      <w:pPr>
        <w:pStyle w:val="BodyText"/>
        <w:spacing w:before="3"/>
        <w:rPr>
          <w:sz w:val="18"/>
        </w:rPr>
      </w:pPr>
    </w:p>
    <w:p>
      <w:pPr>
        <w:spacing w:before="9"/>
        <w:ind w:left="966" w:right="0" w:firstLine="0"/>
        <w:jc w:val="left"/>
        <w:rPr>
          <w:rFonts w:ascii="UD デジタル 教科書体 N-B" w:eastAsia="UD デジタル 教科書体 N-B" w:hint="eastAsia"/>
          <w:b/>
          <w:sz w:val="28"/>
        </w:rPr>
      </w:pPr>
      <w:r>
        <w:rPr/>
        <w:pict>
          <v:shape style="position:absolute;margin-left:71.183998pt;margin-top:2.688711pt;width:28.1pt;height:18.75pt;mso-position-horizontal-relative:page;mso-position-vertical-relative:paragraph;z-index:1072" type="#_x0000_t202" filled="false" stroked="true" strokeweight=".48pt" strokecolor="#000000">
            <v:textbox inset="0,0,0,0">
              <w:txbxContent>
                <w:p>
                  <w:pPr>
                    <w:spacing w:line="317" w:lineRule="exact" w:before="0"/>
                    <w:ind w:left="0" w:right="-1" w:firstLine="0"/>
                    <w:jc w:val="left"/>
                    <w:rPr>
                      <w:rFonts w:ascii="UD デジタル 教科書体 N-B" w:eastAsia="UD デジタル 教科書体 N-B" w:hint="eastAsia"/>
                      <w:b/>
                      <w:sz w:val="28"/>
                    </w:rPr>
                  </w:pPr>
                  <w:r>
                    <w:rPr>
                      <w:rFonts w:ascii="UD デジタル 教科書体 N-B" w:eastAsia="UD デジタル 教科書体 N-B" w:hint="eastAsia"/>
                      <w:b/>
                      <w:spacing w:val="-5"/>
                      <w:sz w:val="28"/>
                    </w:rPr>
                    <w:t>図１</w:t>
                  </w:r>
                </w:p>
              </w:txbxContent>
            </v:textbox>
            <v:stroke dashstyle="solid"/>
            <w10:wrap type="none"/>
          </v:shape>
        </w:pict>
      </w:r>
      <w:r>
        <w:rPr>
          <w:rFonts w:ascii="UD デジタル 教科書体 N-B" w:eastAsia="UD デジタル 教科書体 N-B" w:hint="eastAsia"/>
          <w:b/>
          <w:sz w:val="28"/>
        </w:rPr>
        <w:t>知的財産戦略ビジョン策定のアプローチ</w:t>
      </w:r>
    </w:p>
    <w:p>
      <w:pPr>
        <w:pStyle w:val="BodyText"/>
        <w:spacing w:before="11"/>
        <w:rPr>
          <w:rFonts w:ascii="UD デジタル 教科書体 N-B"/>
          <w:b/>
          <w:sz w:val="15"/>
        </w:rPr>
      </w:pPr>
      <w:r>
        <w:rPr/>
        <w:drawing>
          <wp:anchor distT="0" distB="0" distL="0" distR="0" allowOverlap="1" layoutInCell="1" locked="0" behindDoc="0" simplePos="0" relativeHeight="0">
            <wp:simplePos x="0" y="0"/>
            <wp:positionH relativeFrom="page">
              <wp:posOffset>900430</wp:posOffset>
            </wp:positionH>
            <wp:positionV relativeFrom="paragraph">
              <wp:posOffset>156993</wp:posOffset>
            </wp:positionV>
            <wp:extent cx="5906428" cy="4142708"/>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5906428" cy="4142708"/>
                    </a:xfrm>
                    <a:prstGeom prst="rect">
                      <a:avLst/>
                    </a:prstGeom>
                  </pic:spPr>
                </pic:pic>
              </a:graphicData>
            </a:graphic>
          </wp:anchor>
        </w:drawing>
      </w:r>
    </w:p>
    <w:p>
      <w:pPr>
        <w:spacing w:before="239"/>
        <w:ind w:left="6350" w:right="0" w:firstLine="0"/>
        <w:jc w:val="left"/>
        <w:rPr>
          <w:sz w:val="20"/>
        </w:rPr>
      </w:pPr>
      <w:r>
        <w:rPr>
          <w:w w:val="95"/>
          <w:sz w:val="20"/>
        </w:rPr>
        <w:t>（第１回会合資料３をもとに修正）</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pPr>
      <w:r>
        <w:rPr/>
        <w:pict>
          <v:line style="position:absolute;mso-position-horizontal-relative:page;mso-position-vertical-relative:paragraph;z-index:1048;mso-wrap-distance-left:0;mso-wrap-distance-right:0" from="70.944pt,20.671228pt" to="214.964pt,20.671228pt" stroked="true" strokeweight=".72003pt" strokecolor="#000000">
            <v:stroke dashstyle="solid"/>
            <w10:wrap type="topAndBottom"/>
          </v:line>
        </w:pict>
      </w:r>
    </w:p>
    <w:p>
      <w:pPr>
        <w:spacing w:before="76"/>
        <w:ind w:left="258" w:right="246" w:hanging="142"/>
        <w:jc w:val="left"/>
        <w:rPr>
          <w:sz w:val="21"/>
        </w:rPr>
      </w:pPr>
      <w:r>
        <w:rPr>
          <w:rFonts w:ascii="Century" w:eastAsia="Century"/>
          <w:position w:val="5"/>
          <w:sz w:val="14"/>
        </w:rPr>
        <w:t>1 </w:t>
      </w:r>
      <w:r>
        <w:rPr>
          <w:spacing w:val="-8"/>
          <w:sz w:val="21"/>
        </w:rPr>
        <w:t>参加者は会議中に得た情報を外部で自由に引用・公開することができるが、その発言者を特定する情報は伏せなければならないとするルール。</w:t>
      </w:r>
    </w:p>
    <w:p>
      <w:pPr>
        <w:spacing w:after="0"/>
        <w:jc w:val="left"/>
        <w:rPr>
          <w:sz w:val="21"/>
        </w:rPr>
        <w:sectPr>
          <w:pgSz w:w="11910" w:h="16840"/>
          <w:pgMar w:header="0" w:footer="629" w:top="1360" w:bottom="880" w:left="1300" w:right="1020"/>
        </w:sectPr>
      </w:pPr>
    </w:p>
    <w:p>
      <w:pPr>
        <w:pStyle w:val="Heading2"/>
        <w:spacing w:line="355" w:lineRule="exact"/>
      </w:pPr>
      <w:r>
        <w:rPr>
          <w:u w:val="single"/>
        </w:rPr>
        <w:t>第１．将来の社会変化につながると考えられる現在の環境変化や兆候</w:t>
      </w:r>
    </w:p>
    <w:p>
      <w:pPr>
        <w:pStyle w:val="BodyText"/>
        <w:spacing w:before="8"/>
        <w:rPr>
          <w:rFonts w:ascii="UD デジタル 教科書体 N-B"/>
          <w:b/>
          <w:sz w:val="29"/>
        </w:rPr>
      </w:pPr>
    </w:p>
    <w:p>
      <w:pPr>
        <w:pStyle w:val="BodyText"/>
        <w:spacing w:line="252" w:lineRule="auto" w:before="15"/>
        <w:ind w:left="118" w:right="104" w:firstLine="276"/>
        <w:jc w:val="both"/>
      </w:pPr>
      <w:r>
        <w:rPr>
          <w:spacing w:val="-8"/>
        </w:rPr>
        <w:t>未来を見通すことは難しいが、今後もある程度持続しそうな変化の兆しは</w:t>
      </w:r>
      <w:r>
        <w:rPr>
          <w:spacing w:val="-12"/>
          <w:w w:val="100"/>
        </w:rPr>
        <w:t>多く存在する</w:t>
      </w:r>
      <w:r>
        <w:rPr>
          <w:spacing w:val="-5"/>
          <w:w w:val="100"/>
        </w:rPr>
        <w:t>（</w:t>
      </w:r>
      <w:r>
        <w:rPr>
          <w:spacing w:val="-8"/>
          <w:w w:val="100"/>
        </w:rPr>
        <w:t>図２</w:t>
      </w:r>
      <w:r>
        <w:rPr>
          <w:spacing w:val="-142"/>
          <w:w w:val="100"/>
        </w:rPr>
        <w:t>）</w:t>
      </w:r>
      <w:r>
        <w:rPr>
          <w:spacing w:val="-16"/>
          <w:w w:val="100"/>
        </w:rPr>
        <w:t>。本章では、これらの兆しから、今後の社会変化の方向</w:t>
      </w:r>
      <w:r>
        <w:rPr>
          <w:spacing w:val="-8"/>
        </w:rPr>
        <w:t>性について整理する。</w:t>
      </w:r>
    </w:p>
    <w:p>
      <w:pPr>
        <w:pStyle w:val="BodyText"/>
        <w:rPr>
          <w:sz w:val="20"/>
        </w:rPr>
      </w:pPr>
    </w:p>
    <w:p>
      <w:pPr>
        <w:pStyle w:val="BodyText"/>
        <w:rPr>
          <w:sz w:val="20"/>
        </w:rPr>
      </w:pPr>
    </w:p>
    <w:p>
      <w:pPr>
        <w:pStyle w:val="BodyText"/>
        <w:rPr>
          <w:sz w:val="18"/>
        </w:rPr>
      </w:pPr>
    </w:p>
    <w:p>
      <w:pPr>
        <w:spacing w:before="9"/>
        <w:ind w:left="966" w:right="0" w:firstLine="0"/>
        <w:jc w:val="left"/>
        <w:rPr>
          <w:rFonts w:ascii="UD デジタル 教科書体 N-B" w:eastAsia="UD デジタル 教科書体 N-B" w:hint="eastAsia"/>
          <w:b/>
          <w:sz w:val="28"/>
        </w:rPr>
      </w:pPr>
      <w:r>
        <w:rPr/>
        <w:drawing>
          <wp:anchor distT="0" distB="0" distL="0" distR="0" allowOverlap="1" layoutInCell="1" locked="0" behindDoc="0" simplePos="0" relativeHeight="1096">
            <wp:simplePos x="0" y="0"/>
            <wp:positionH relativeFrom="page">
              <wp:posOffset>900430</wp:posOffset>
            </wp:positionH>
            <wp:positionV relativeFrom="paragraph">
              <wp:posOffset>312910</wp:posOffset>
            </wp:positionV>
            <wp:extent cx="5980157" cy="3871055"/>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980157" cy="3871055"/>
                    </a:xfrm>
                    <a:prstGeom prst="rect">
                      <a:avLst/>
                    </a:prstGeom>
                  </pic:spPr>
                </pic:pic>
              </a:graphicData>
            </a:graphic>
          </wp:anchor>
        </w:drawing>
      </w:r>
      <w:r>
        <w:rPr/>
        <w:pict>
          <v:shape style="position:absolute;margin-left:71.183998pt;margin-top:2.68865pt;width:28.1pt;height:18.75pt;mso-position-horizontal-relative:page;mso-position-vertical-relative:paragraph;z-index:1120" type="#_x0000_t202" filled="false" stroked="true" strokeweight=".48pt" strokecolor="#000000">
            <v:textbox inset="0,0,0,0">
              <w:txbxContent>
                <w:p>
                  <w:pPr>
                    <w:spacing w:line="317" w:lineRule="exact" w:before="0"/>
                    <w:ind w:left="0" w:right="-1" w:firstLine="0"/>
                    <w:jc w:val="left"/>
                    <w:rPr>
                      <w:rFonts w:ascii="UD デジタル 教科書体 N-B" w:eastAsia="UD デジタル 教科書体 N-B" w:hint="eastAsia"/>
                      <w:b/>
                      <w:sz w:val="28"/>
                    </w:rPr>
                  </w:pPr>
                  <w:r>
                    <w:rPr>
                      <w:rFonts w:ascii="UD デジタル 教科書体 N-B" w:eastAsia="UD デジタル 教科書体 N-B" w:hint="eastAsia"/>
                      <w:b/>
                      <w:spacing w:val="-5"/>
                      <w:sz w:val="28"/>
                    </w:rPr>
                    <w:t>図２</w:t>
                  </w:r>
                </w:p>
              </w:txbxContent>
            </v:textbox>
            <v:stroke dashstyle="solid"/>
            <w10:wrap type="none"/>
          </v:shape>
        </w:pict>
      </w:r>
      <w:r>
        <w:rPr>
          <w:rFonts w:ascii="UD デジタル 教科書体 N-B" w:eastAsia="UD デジタル 教科書体 N-B" w:hint="eastAsia"/>
          <w:b/>
          <w:sz w:val="28"/>
        </w:rPr>
        <w:t>「未来」の兆し</w:t>
      </w:r>
    </w:p>
    <w:p>
      <w:pPr>
        <w:spacing w:before="24"/>
        <w:ind w:left="0" w:right="106" w:firstLine="0"/>
        <w:jc w:val="right"/>
        <w:rPr>
          <w:sz w:val="20"/>
        </w:rPr>
      </w:pPr>
      <w:r>
        <w:rPr>
          <w:w w:val="95"/>
          <w:sz w:val="20"/>
        </w:rPr>
        <w:t>（第１回会合資料４より抜粋）</w:t>
      </w:r>
    </w:p>
    <w:p>
      <w:pPr>
        <w:pStyle w:val="BodyText"/>
        <w:rPr>
          <w:sz w:val="20"/>
        </w:rPr>
      </w:pPr>
    </w:p>
    <w:p>
      <w:pPr>
        <w:pStyle w:val="BodyText"/>
        <w:rPr>
          <w:sz w:val="20"/>
        </w:rPr>
      </w:pPr>
    </w:p>
    <w:p>
      <w:pPr>
        <w:pStyle w:val="BodyText"/>
        <w:spacing w:before="5"/>
        <w:rPr>
          <w:sz w:val="23"/>
        </w:rPr>
      </w:pPr>
    </w:p>
    <w:p>
      <w:pPr>
        <w:pStyle w:val="Heading2"/>
      </w:pPr>
      <w:r>
        <w:rPr/>
        <w:t>１．価値観・社会状況における変化の兆候</w:t>
      </w:r>
    </w:p>
    <w:p>
      <w:pPr>
        <w:pStyle w:val="BodyText"/>
        <w:spacing w:before="10"/>
        <w:rPr>
          <w:rFonts w:ascii="UD デジタル 教科書体 N-B"/>
          <w:b/>
          <w:sz w:val="30"/>
        </w:rPr>
      </w:pPr>
    </w:p>
    <w:p>
      <w:pPr>
        <w:spacing w:before="0"/>
        <w:ind w:left="118" w:right="0" w:firstLine="0"/>
        <w:jc w:val="left"/>
        <w:rPr>
          <w:rFonts w:ascii="UD デジタル 教科書体 N-B" w:eastAsia="UD デジタル 教科書体 N-B" w:hint="eastAsia"/>
          <w:b/>
          <w:sz w:val="28"/>
        </w:rPr>
      </w:pPr>
      <w:r>
        <w:rPr>
          <w:rFonts w:ascii="UD デジタル 教科書体 N-B" w:eastAsia="UD デジタル 教科書体 N-B" w:hint="eastAsia"/>
          <w:b/>
          <w:sz w:val="28"/>
        </w:rPr>
        <w:t>（リニア型から複雑系イノベーション・モデルへ）</w:t>
      </w:r>
    </w:p>
    <w:p>
      <w:pPr>
        <w:pStyle w:val="BodyText"/>
        <w:spacing w:line="252" w:lineRule="auto" w:before="25"/>
        <w:ind w:left="118" w:right="104" w:firstLine="276"/>
        <w:jc w:val="both"/>
      </w:pPr>
      <w:r>
        <w:rPr>
          <w:spacing w:val="-8"/>
        </w:rPr>
        <w:t>近年のイノベーションは、特に今世紀に入って大きく変化してきている。</w:t>
      </w:r>
      <w:r>
        <w:rPr>
          <w:spacing w:val="-21"/>
        </w:rPr>
        <w:t>すなわち、世界的に「供給」能力が「需要」に追い付いていなかった </w:t>
      </w:r>
      <w:r>
        <w:rPr>
          <w:rFonts w:ascii="ＭＳ 明朝" w:eastAsia="ＭＳ 明朝" w:hint="eastAsia"/>
        </w:rPr>
        <w:t>20</w:t>
      </w:r>
      <w:r>
        <w:rPr>
          <w:rFonts w:ascii="ＭＳ 明朝" w:eastAsia="ＭＳ 明朝" w:hint="eastAsia"/>
          <w:spacing w:val="-65"/>
        </w:rPr>
        <w:t> </w:t>
      </w:r>
      <w:r>
        <w:rPr>
          <w:spacing w:val="-5"/>
        </w:rPr>
        <w:t>世紀</w:t>
      </w:r>
      <w:r>
        <w:rPr>
          <w:spacing w:val="-8"/>
        </w:rPr>
        <w:t>においては、新しい技術を生み、それを使って新しい商品やサービスを作れば、それが売れて広がり、社会を変えていくという形でイノベーションをもたらすという比較的単純な、いわばリニア型のモデルが成り立っていた。し</w:t>
      </w:r>
      <w:r>
        <w:rPr>
          <w:spacing w:val="-11"/>
        </w:rPr>
        <w:t>かし、</w:t>
      </w:r>
      <w:r>
        <w:rPr>
          <w:rFonts w:ascii="ＭＳ 明朝" w:eastAsia="ＭＳ 明朝" w:hint="eastAsia"/>
        </w:rPr>
        <w:t>20</w:t>
      </w:r>
      <w:r>
        <w:rPr>
          <w:rFonts w:ascii="ＭＳ 明朝" w:eastAsia="ＭＳ 明朝" w:hint="eastAsia"/>
          <w:spacing w:val="-57"/>
        </w:rPr>
        <w:t> </w:t>
      </w:r>
      <w:r>
        <w:rPr>
          <w:spacing w:val="-11"/>
        </w:rPr>
        <w:t>世紀終盤の東西冷戦構造の崩壊以降、中国、旧東欧諸国、東南アジ</w:t>
      </w:r>
      <w:r>
        <w:rPr>
          <w:spacing w:val="-8"/>
        </w:rPr>
        <w:t>ア諸国をはじめとする新興国が大きな生産能力を備えて台頭してきたことに</w:t>
      </w:r>
    </w:p>
    <w:p>
      <w:pPr>
        <w:spacing w:after="0" w:line="252" w:lineRule="auto"/>
        <w:jc w:val="both"/>
        <w:sectPr>
          <w:pgSz w:w="11910" w:h="16840"/>
          <w:pgMar w:header="0" w:footer="629" w:top="1360" w:bottom="880" w:left="1300" w:right="1020"/>
        </w:sectPr>
      </w:pPr>
    </w:p>
    <w:p>
      <w:pPr>
        <w:pStyle w:val="BodyText"/>
        <w:spacing w:line="252" w:lineRule="auto"/>
        <w:ind w:left="118" w:right="142"/>
      </w:pPr>
      <w:r>
        <w:rPr>
          <w:spacing w:val="-8"/>
        </w:rPr>
        <w:t>より、世界的に「供給」能力が「需要」を上回るようになった。このような市場では、新しい商品やサービスがユーザーに選択されない限り売れない。つまり、経済活動の主導権、選択権がサプライヤーからユーザーに移行したことになる。さらに、次第にユーザーの物自体への欠乏感が小さくなってゆく中では、より幅広いユーザーの嗜好や複雑なニーズに合って選択されなければ、新しい技術を製品やサービスとして供給しても、それが世の中に広まらず、イノベーションとして結実しなくなっている。このように、現代のイノベーションは、需要に関する情報やユーザー目線のアイデアとそれに関連</w:t>
      </w:r>
      <w:r>
        <w:rPr>
          <w:spacing w:val="-14"/>
        </w:rPr>
        <w:t>する様々な技術的知見を融合して新しい知を生み、それを社会に広げていく、</w:t>
      </w:r>
      <w:r>
        <w:rPr>
          <w:spacing w:val="-8"/>
        </w:rPr>
        <w:t>複雑系のイノベーション・モデルへと変質してきている。</w:t>
      </w:r>
    </w:p>
    <w:p>
      <w:pPr>
        <w:pStyle w:val="BodyText"/>
        <w:spacing w:before="5"/>
        <w:rPr>
          <w:sz w:val="30"/>
        </w:rPr>
      </w:pPr>
    </w:p>
    <w:p>
      <w:pPr>
        <w:pStyle w:val="Heading2"/>
      </w:pPr>
      <w:r>
        <w:rPr/>
        <w:t>（オープンイノベーションの高まりと課題）</w:t>
      </w:r>
    </w:p>
    <w:p>
      <w:pPr>
        <w:pStyle w:val="BodyText"/>
        <w:spacing w:line="252" w:lineRule="auto" w:before="25"/>
        <w:ind w:left="118" w:right="244" w:firstLine="276"/>
        <w:jc w:val="both"/>
      </w:pPr>
      <w:r>
        <w:rPr>
          <w:spacing w:val="-8"/>
        </w:rPr>
        <w:t>上述の複雑系のイノベーション・モデルの実現のためには、一企業の中ではなく企業間あるいはより広くユーザーを含む社会と連携しつつイノベーションを進めるオープンイノベーションが不可欠となってきており、今後ともこの傾向は続くものと考えられる。一方、経営層においてオープンイノベーションの必要性が理解されていても、現場の意識や行動はすぐには変わっていないのが実状である。例えば、大企業がベンチャーへ一方的な秘密保持契</w:t>
      </w:r>
      <w:r>
        <w:rPr>
          <w:spacing w:val="-51"/>
        </w:rPr>
        <w:t>約</w:t>
      </w:r>
      <w:r>
        <w:rPr>
          <w:spacing w:val="-14"/>
        </w:rPr>
        <w:t>（</w:t>
      </w:r>
      <w:r>
        <w:rPr>
          <w:rFonts w:ascii="ＭＳ 明朝" w:eastAsia="ＭＳ 明朝" w:hint="eastAsia"/>
          <w:spacing w:val="-14"/>
        </w:rPr>
        <w:t>NDA</w:t>
      </w:r>
      <w:r>
        <w:rPr>
          <w:spacing w:val="-14"/>
        </w:rPr>
        <w:t>）</w:t>
      </w:r>
      <w:r>
        <w:rPr>
          <w:spacing w:val="-11"/>
        </w:rPr>
        <w:t>を要請するという典型例から明らかなように、オープンイノベーシ</w:t>
      </w:r>
      <w:r>
        <w:rPr>
          <w:spacing w:val="-8"/>
        </w:rPr>
        <w:t>ョンに必要な相互の信頼関係を築き、対等なパートナーシップを組むことはできていない。また、ユーザーも巻き込むようなオープンイノベーションには程遠いという企業が多い。</w:t>
      </w:r>
    </w:p>
    <w:p>
      <w:pPr>
        <w:pStyle w:val="BodyText"/>
        <w:spacing w:before="6"/>
        <w:rPr>
          <w:sz w:val="29"/>
        </w:rPr>
      </w:pPr>
    </w:p>
    <w:p>
      <w:pPr>
        <w:pStyle w:val="Heading2"/>
        <w:spacing w:before="1"/>
      </w:pPr>
      <w:r>
        <w:rPr/>
        <w:t>（消費者需要の変化－モノからコト、サービスへ）</w:t>
      </w:r>
    </w:p>
    <w:p>
      <w:pPr>
        <w:pStyle w:val="BodyText"/>
        <w:spacing w:line="252" w:lineRule="auto" w:before="26"/>
        <w:ind w:left="118" w:right="241" w:firstLine="276"/>
        <w:jc w:val="both"/>
      </w:pPr>
      <w:r>
        <w:rPr>
          <w:spacing w:val="-13"/>
        </w:rPr>
        <w:t>消費者が求めるものの主流が「モノ」から「コト</w:t>
      </w:r>
      <w:r>
        <w:rPr>
          <w:spacing w:val="-166"/>
        </w:rPr>
        <w:t>」</w:t>
      </w:r>
      <w:r>
        <w:rPr>
          <w:spacing w:val="-5"/>
        </w:rPr>
        <w:t>（</w:t>
      </w:r>
      <w:r>
        <w:rPr>
          <w:spacing w:val="-7"/>
        </w:rPr>
        <w:t>体験</w:t>
      </w:r>
      <w:r>
        <w:rPr>
          <w:spacing w:val="-145"/>
        </w:rPr>
        <w:t>）</w:t>
      </w:r>
      <w:r>
        <w:rPr>
          <w:spacing w:val="-30"/>
        </w:rPr>
        <w:t>、「サービス」へ</w:t>
      </w:r>
      <w:r>
        <w:rPr>
          <w:spacing w:val="-5"/>
        </w:rPr>
        <w:t>と移り変わっていることも大きな変化である。</w:t>
      </w:r>
      <w:r>
        <w:rPr>
          <w:rFonts w:ascii="ＭＳ 明朝" w:eastAsia="ＭＳ 明朝" w:hint="eastAsia"/>
          <w:spacing w:val="-4"/>
        </w:rPr>
        <w:t>B2B</w:t>
      </w:r>
      <w:r>
        <w:rPr>
          <w:rFonts w:ascii="ＭＳ 明朝" w:eastAsia="ＭＳ 明朝" w:hint="eastAsia"/>
          <w:spacing w:val="-4"/>
          <w:position w:val="11"/>
          <w:sz w:val="17"/>
        </w:rPr>
        <w:t>2</w:t>
      </w:r>
      <w:r>
        <w:rPr>
          <w:spacing w:val="-5"/>
        </w:rPr>
        <w:t>ビジネスにおいては、例</w:t>
      </w:r>
      <w:r>
        <w:rPr>
          <w:spacing w:val="-8"/>
        </w:rPr>
        <w:t>えば建設業界では、建機に搭載したモニタリングシステムの稼働情報等を活</w:t>
      </w:r>
      <w:r>
        <w:rPr>
          <w:spacing w:val="-24"/>
        </w:rPr>
        <w:t>用して、「モノ」を売るのみではなく、メンテナンス等の「サービス」を提供</w:t>
      </w:r>
      <w:r>
        <w:rPr>
          <w:spacing w:val="-14"/>
        </w:rPr>
        <w:t>するようになったり、稼働時間で課金する「サービス」に丸ごと移るといっ</w:t>
      </w:r>
      <w:r>
        <w:rPr>
          <w:spacing w:val="-8"/>
        </w:rPr>
        <w:t>た事例も出ている。</w:t>
      </w:r>
      <w:r>
        <w:rPr>
          <w:rFonts w:ascii="ＭＳ 明朝" w:eastAsia="ＭＳ 明朝" w:hint="eastAsia"/>
          <w:spacing w:val="-4"/>
        </w:rPr>
        <w:t>B2C</w:t>
      </w:r>
      <w:r>
        <w:rPr>
          <w:rFonts w:ascii="ＭＳ 明朝" w:eastAsia="ＭＳ 明朝" w:hint="eastAsia"/>
          <w:spacing w:val="-4"/>
          <w:position w:val="11"/>
          <w:sz w:val="17"/>
        </w:rPr>
        <w:t>3</w:t>
      </w:r>
      <w:r>
        <w:rPr>
          <w:spacing w:val="-9"/>
        </w:rPr>
        <w:t>ビジネスにおいても、例えば音楽業界では、</w:t>
      </w:r>
      <w:r>
        <w:rPr>
          <w:rFonts w:ascii="ＭＳ 明朝" w:eastAsia="ＭＳ 明朝" w:hint="eastAsia"/>
        </w:rPr>
        <w:t>CD</w:t>
      </w:r>
      <w:r>
        <w:rPr>
          <w:rFonts w:ascii="ＭＳ 明朝" w:eastAsia="ＭＳ 明朝" w:hint="eastAsia"/>
          <w:spacing w:val="-58"/>
        </w:rPr>
        <w:t> </w:t>
      </w:r>
      <w:r>
        <w:rPr>
          <w:spacing w:val="-8"/>
        </w:rPr>
        <w:t>を買う「モノ消費」が減少する一方、コンサート</w:t>
      </w:r>
      <w:r>
        <w:rPr>
          <w:spacing w:val="-5"/>
        </w:rPr>
        <w:t>（</w:t>
      </w:r>
      <w:r>
        <w:rPr>
          <w:spacing w:val="-7"/>
        </w:rPr>
        <w:t>体験</w:t>
      </w:r>
      <w:r>
        <w:rPr>
          <w:spacing w:val="-8"/>
        </w:rPr>
        <w:t>）にお金を払う「コト消費」や、月額料金を支払い、好きな音楽が聴き放題になるストリーミングサービスが急増するなど同様の傾向が見られる。</w:t>
      </w:r>
    </w:p>
    <w:p>
      <w:pPr>
        <w:pStyle w:val="BodyText"/>
        <w:rPr>
          <w:sz w:val="20"/>
        </w:rPr>
      </w:pPr>
    </w:p>
    <w:p>
      <w:pPr>
        <w:pStyle w:val="BodyText"/>
        <w:rPr>
          <w:sz w:val="20"/>
        </w:rPr>
      </w:pPr>
    </w:p>
    <w:p>
      <w:pPr>
        <w:pStyle w:val="BodyText"/>
        <w:spacing w:before="11"/>
        <w:rPr>
          <w:sz w:val="24"/>
        </w:rPr>
      </w:pPr>
      <w:r>
        <w:rPr/>
        <w:pict>
          <v:line style="position:absolute;mso-position-horizontal-relative:page;mso-position-vertical-relative:paragraph;z-index:1144;mso-wrap-distance-left:0;mso-wrap-distance-right:0" from="70.944pt,18.58898pt" to="214.964pt,18.58898pt" stroked="true" strokeweight=".72003pt" strokecolor="#000000">
            <v:stroke dashstyle="solid"/>
            <w10:wrap type="topAndBottom"/>
          </v:line>
        </w:pict>
      </w:r>
    </w:p>
    <w:p>
      <w:pPr>
        <w:spacing w:line="274" w:lineRule="exact" w:before="76"/>
        <w:ind w:left="118" w:right="0" w:firstLine="0"/>
        <w:jc w:val="left"/>
        <w:rPr>
          <w:sz w:val="21"/>
        </w:rPr>
      </w:pPr>
      <w:r>
        <w:rPr>
          <w:rFonts w:ascii="ＭＳ 明朝" w:eastAsia="ＭＳ 明朝" w:hint="eastAsia"/>
          <w:position w:val="8"/>
          <w:sz w:val="13"/>
        </w:rPr>
        <w:t>2 </w:t>
      </w:r>
      <w:r>
        <w:rPr>
          <w:rFonts w:ascii="ＭＳ 明朝" w:eastAsia="ＭＳ 明朝" w:hint="eastAsia"/>
          <w:spacing w:val="-3"/>
          <w:sz w:val="21"/>
        </w:rPr>
        <w:t>Business </w:t>
      </w:r>
      <w:r>
        <w:rPr>
          <w:rFonts w:ascii="ＭＳ 明朝" w:eastAsia="ＭＳ 明朝" w:hint="eastAsia"/>
          <w:sz w:val="21"/>
        </w:rPr>
        <w:t>to </w:t>
      </w:r>
      <w:r>
        <w:rPr>
          <w:rFonts w:ascii="ＭＳ 明朝" w:eastAsia="ＭＳ 明朝" w:hint="eastAsia"/>
          <w:spacing w:val="-3"/>
          <w:sz w:val="21"/>
        </w:rPr>
        <w:t>Business</w:t>
      </w:r>
      <w:r>
        <w:rPr>
          <w:rFonts w:ascii="ＭＳ 明朝" w:eastAsia="ＭＳ 明朝" w:hint="eastAsia"/>
          <w:spacing w:val="-56"/>
          <w:sz w:val="21"/>
        </w:rPr>
        <w:t> </w:t>
      </w:r>
      <w:r>
        <w:rPr>
          <w:spacing w:val="-8"/>
          <w:sz w:val="21"/>
        </w:rPr>
        <w:t>の略で、企業間取引のビジネスのことである。</w:t>
      </w:r>
    </w:p>
    <w:p>
      <w:pPr>
        <w:spacing w:line="274" w:lineRule="exact" w:before="0"/>
        <w:ind w:left="118" w:right="0" w:firstLine="0"/>
        <w:jc w:val="left"/>
        <w:rPr>
          <w:sz w:val="21"/>
        </w:rPr>
      </w:pPr>
      <w:r>
        <w:rPr>
          <w:rFonts w:ascii="Century" w:eastAsia="Century"/>
          <w:position w:val="5"/>
          <w:sz w:val="14"/>
        </w:rPr>
        <w:t>3</w:t>
      </w:r>
      <w:r>
        <w:rPr>
          <w:rFonts w:ascii="Century" w:eastAsia="Century"/>
          <w:spacing w:val="15"/>
          <w:position w:val="5"/>
          <w:sz w:val="14"/>
        </w:rPr>
        <w:t>  </w:t>
      </w:r>
      <w:r>
        <w:rPr>
          <w:rFonts w:ascii="ＭＳ 明朝" w:eastAsia="ＭＳ 明朝" w:hint="eastAsia"/>
          <w:spacing w:val="-3"/>
          <w:sz w:val="21"/>
        </w:rPr>
        <w:t>Business </w:t>
      </w:r>
      <w:r>
        <w:rPr>
          <w:rFonts w:ascii="ＭＳ 明朝" w:eastAsia="ＭＳ 明朝" w:hint="eastAsia"/>
          <w:sz w:val="21"/>
        </w:rPr>
        <w:t>to </w:t>
      </w:r>
      <w:r>
        <w:rPr>
          <w:rFonts w:ascii="ＭＳ 明朝" w:eastAsia="ＭＳ 明朝" w:hint="eastAsia"/>
          <w:spacing w:val="-3"/>
          <w:sz w:val="21"/>
        </w:rPr>
        <w:t>Consumer</w:t>
      </w:r>
      <w:r>
        <w:rPr>
          <w:rFonts w:ascii="ＭＳ 明朝" w:eastAsia="ＭＳ 明朝" w:hint="eastAsia"/>
          <w:spacing w:val="-54"/>
          <w:sz w:val="21"/>
        </w:rPr>
        <w:t> </w:t>
      </w:r>
      <w:r>
        <w:rPr>
          <w:spacing w:val="-8"/>
          <w:sz w:val="21"/>
        </w:rPr>
        <w:t>の略で、企業と消費者との間の取引のビジネスのことである。</w:t>
      </w:r>
    </w:p>
    <w:p>
      <w:pPr>
        <w:spacing w:after="0" w:line="274" w:lineRule="exact"/>
        <w:jc w:val="left"/>
        <w:rPr>
          <w:sz w:val="21"/>
        </w:rPr>
        <w:sectPr>
          <w:pgSz w:w="11910" w:h="16840"/>
          <w:pgMar w:header="0" w:footer="629" w:top="1380" w:bottom="880" w:left="1300" w:right="880"/>
        </w:sectPr>
      </w:pPr>
    </w:p>
    <w:p>
      <w:pPr>
        <w:pStyle w:val="Heading2"/>
        <w:spacing w:line="349" w:lineRule="exact"/>
      </w:pPr>
      <w:r>
        <w:rPr/>
        <w:t>（SNS の普及と社会行動の変化）</w:t>
      </w:r>
    </w:p>
    <w:p>
      <w:pPr>
        <w:pStyle w:val="BodyText"/>
        <w:spacing w:line="252" w:lineRule="auto" w:before="25"/>
        <w:ind w:left="118" w:right="239" w:firstLine="276"/>
        <w:jc w:val="both"/>
      </w:pPr>
      <w:r>
        <w:rPr>
          <w:spacing w:val="-8"/>
        </w:rPr>
        <w:t>金銭ではなく「いいね！」など承認や共感への欲求と、その社会的利用の</w:t>
      </w:r>
      <w:r>
        <w:rPr>
          <w:spacing w:val="-14"/>
        </w:rPr>
        <w:t>拡大という点も、兆しの一つとして挙げられる。</w:t>
      </w:r>
      <w:r>
        <w:rPr>
          <w:rFonts w:ascii="ＭＳ 明朝" w:eastAsia="ＭＳ 明朝" w:hint="eastAsia"/>
          <w:spacing w:val="-4"/>
        </w:rPr>
        <w:t>Facebook </w:t>
      </w:r>
      <w:r>
        <w:rPr>
          <w:spacing w:val="-7"/>
        </w:rPr>
        <w:t>に代表されるよう</w:t>
      </w:r>
      <w:r>
        <w:rPr>
          <w:spacing w:val="-11"/>
        </w:rPr>
        <w:t>ないわゆるソーシャルネットワークサービス</w:t>
      </w:r>
      <w:r>
        <w:rPr>
          <w:spacing w:val="-14"/>
        </w:rPr>
        <w:t>（</w:t>
      </w:r>
      <w:r>
        <w:rPr>
          <w:rFonts w:ascii="ＭＳ 明朝" w:eastAsia="ＭＳ 明朝" w:hint="eastAsia"/>
          <w:spacing w:val="-14"/>
        </w:rPr>
        <w:t>SNS</w:t>
      </w:r>
      <w:r>
        <w:rPr>
          <w:spacing w:val="-14"/>
        </w:rPr>
        <w:t>）</w:t>
      </w:r>
      <w:r>
        <w:rPr>
          <w:spacing w:val="-12"/>
        </w:rPr>
        <w:t>は、ユーザーが自らの体</w:t>
      </w:r>
      <w:r>
        <w:rPr>
          <w:spacing w:val="-25"/>
        </w:rPr>
        <w:t>験を投稿し、ネットワーク上で「いいね！」と共感をもらう文化を創出した。また、「インスタ映え」が </w:t>
      </w:r>
      <w:r>
        <w:rPr>
          <w:rFonts w:ascii="ＭＳ 明朝" w:eastAsia="ＭＳ 明朝" w:hint="eastAsia"/>
          <w:spacing w:val="-3"/>
        </w:rPr>
        <w:t>2017</w:t>
      </w:r>
      <w:r>
        <w:rPr>
          <w:rFonts w:ascii="ＭＳ 明朝" w:eastAsia="ＭＳ 明朝" w:hint="eastAsia"/>
          <w:spacing w:val="-63"/>
        </w:rPr>
        <w:t> </w:t>
      </w:r>
      <w:r>
        <w:rPr>
          <w:spacing w:val="-8"/>
        </w:rPr>
        <w:t>年の流行語大賞に選ばれる等、消費者の行動の動機の一つとして「いいね！」を得ることが顕在化し、これをビジネスチ</w:t>
      </w:r>
      <w:r>
        <w:rPr>
          <w:spacing w:val="-7"/>
        </w:rPr>
        <w:t>ャンスと捉えて、</w:t>
      </w:r>
      <w:r>
        <w:rPr>
          <w:rFonts w:ascii="ＭＳ 明朝" w:eastAsia="ＭＳ 明朝" w:hint="eastAsia"/>
          <w:spacing w:val="-3"/>
        </w:rPr>
        <w:t>SNS </w:t>
      </w:r>
      <w:r>
        <w:rPr>
          <w:spacing w:val="-8"/>
        </w:rPr>
        <w:t>上で「いいね！」を得やすい商品やサービスの提供も現れている。また、</w:t>
      </w:r>
      <w:r>
        <w:rPr>
          <w:rFonts w:ascii="ＭＳ 明朝" w:eastAsia="ＭＳ 明朝" w:hint="eastAsia"/>
          <w:spacing w:val="-2"/>
        </w:rPr>
        <w:t>SNS </w:t>
      </w:r>
      <w:r>
        <w:rPr>
          <w:spacing w:val="-8"/>
        </w:rPr>
        <w:t>における広告の拡大は、個人の趣味の副業化や副業ではなく本業化する道を開くようになっている。</w:t>
      </w:r>
    </w:p>
    <w:p>
      <w:pPr>
        <w:pStyle w:val="BodyText"/>
        <w:spacing w:before="6"/>
        <w:rPr>
          <w:sz w:val="29"/>
        </w:rPr>
      </w:pPr>
    </w:p>
    <w:p>
      <w:pPr>
        <w:pStyle w:val="Heading2"/>
      </w:pPr>
      <w:r>
        <w:rPr/>
        <w:t>（シェアリングエコノミーの拡大）</w:t>
      </w:r>
    </w:p>
    <w:p>
      <w:pPr>
        <w:pStyle w:val="BodyText"/>
        <w:spacing w:line="252" w:lineRule="auto" w:before="25"/>
        <w:ind w:left="118" w:right="241" w:firstLine="276"/>
        <w:jc w:val="both"/>
      </w:pPr>
      <w:r>
        <w:rPr>
          <w:spacing w:val="-8"/>
        </w:rPr>
        <w:t>必ずしもあるモノを個人で独占的に「所有」することに拘らず「共有」することで十分な便益が得られるという考えに基づくシェアリングエコノミーの登場・普及も、一つの兆しである。例えば海外におけるウーバーのように個人の遊休資産である車とそれを利用して移動したい人とをつなぐサービスや、空き部屋を活用したいホストと宿泊先を探しているゲストをつなぐ民泊関連サービスなど、専有されていた資産を事実上共有することを可能にする</w:t>
      </w:r>
      <w:r>
        <w:rPr>
          <w:spacing w:val="-11"/>
        </w:rPr>
        <w:t>ことによる新市場が生まれている。また</w:t>
      </w:r>
      <w:r>
        <w:rPr>
          <w:spacing w:val="-22"/>
        </w:rPr>
        <w:t>、「必要な時だけ利用する」自転車シ</w:t>
      </w:r>
      <w:r>
        <w:rPr>
          <w:spacing w:val="-5"/>
        </w:rPr>
        <w:t>ェアリングや、</w:t>
      </w:r>
      <w:r>
        <w:rPr>
          <w:rFonts w:ascii="ＭＳ 明朝" w:eastAsia="ＭＳ 明朝" w:hint="eastAsia"/>
        </w:rPr>
        <w:t>C2C</w:t>
      </w:r>
      <w:r>
        <w:rPr>
          <w:rFonts w:ascii="ＭＳ 明朝" w:eastAsia="ＭＳ 明朝" w:hint="eastAsia"/>
          <w:position w:val="11"/>
          <w:sz w:val="17"/>
        </w:rPr>
        <w:t>4</w:t>
      </w:r>
      <w:r>
        <w:rPr>
          <w:spacing w:val="-5"/>
        </w:rPr>
        <w:t>型フリマ・アプリでは「捨てるのがもったいない」とい</w:t>
      </w:r>
      <w:r>
        <w:rPr>
          <w:spacing w:val="-8"/>
        </w:rPr>
        <w:t>う考えなど消費者の倫理的な満足感を満たす点も、サービスの普及に一定程度貢献していると考えられる。</w:t>
      </w:r>
    </w:p>
    <w:p>
      <w:pPr>
        <w:pStyle w:val="BodyText"/>
        <w:spacing w:before="6"/>
        <w:rPr>
          <w:sz w:val="29"/>
        </w:rPr>
      </w:pPr>
    </w:p>
    <w:p>
      <w:pPr>
        <w:pStyle w:val="Heading2"/>
        <w:spacing w:before="1"/>
      </w:pPr>
      <w:r>
        <w:rPr/>
        <w:t>（価値観の多様化と経済指標としてのGDP の相対化）</w:t>
      </w:r>
    </w:p>
    <w:p>
      <w:pPr>
        <w:pStyle w:val="BodyText"/>
        <w:spacing w:line="252" w:lineRule="auto" w:before="26"/>
        <w:ind w:left="118" w:right="107" w:firstLine="276"/>
        <w:jc w:val="both"/>
      </w:pPr>
      <w:r>
        <w:rPr>
          <w:spacing w:val="-4"/>
        </w:rPr>
        <w:t>経済指標についても、これまでの</w:t>
      </w:r>
      <w:r>
        <w:rPr>
          <w:rFonts w:ascii="ＭＳ 明朝" w:eastAsia="ＭＳ 明朝" w:hint="eastAsia"/>
          <w:spacing w:val="-4"/>
        </w:rPr>
        <w:t>GDP</w:t>
      </w:r>
      <w:r>
        <w:rPr>
          <w:rFonts w:ascii="ＭＳ 明朝" w:eastAsia="ＭＳ 明朝" w:hint="eastAsia"/>
          <w:spacing w:val="-66"/>
        </w:rPr>
        <w:t> </w:t>
      </w:r>
      <w:r>
        <w:rPr>
          <w:spacing w:val="-8"/>
        </w:rPr>
        <w:t>に代表される生産量に基づく指標だけではなく、これに代わる「豊かさ」の指標が模索されている。シェアリングエコノミーが拡大すると消費者の効用は上がる一方、モノの購入にはつながらなくなるため、</w:t>
      </w:r>
      <w:r>
        <w:rPr>
          <w:rFonts w:ascii="ＭＳ 明朝" w:eastAsia="ＭＳ 明朝" w:hint="eastAsia"/>
          <w:spacing w:val="-2"/>
        </w:rPr>
        <w:t>GDP </w:t>
      </w:r>
      <w:r>
        <w:rPr>
          <w:spacing w:val="-8"/>
        </w:rPr>
        <w:t>を見ると逆に下がる可能性すらある。そこで、例え</w:t>
      </w:r>
      <w:r>
        <w:rPr>
          <w:spacing w:val="-16"/>
        </w:rPr>
        <w:t>ば、</w:t>
      </w:r>
      <w:r>
        <w:rPr>
          <w:rFonts w:ascii="ＭＳ 明朝" w:eastAsia="ＭＳ 明朝" w:hint="eastAsia"/>
          <w:spacing w:val="-3"/>
        </w:rPr>
        <w:t>OECD</w:t>
      </w:r>
      <w:r>
        <w:rPr>
          <w:rFonts w:ascii="ＭＳ 明朝" w:eastAsia="ＭＳ 明朝" w:hint="eastAsia"/>
          <w:spacing w:val="-70"/>
        </w:rPr>
        <w:t> </w:t>
      </w:r>
      <w:r>
        <w:rPr>
          <w:spacing w:val="-13"/>
        </w:rPr>
        <w:t>では「</w:t>
      </w:r>
      <w:r>
        <w:rPr>
          <w:rFonts w:ascii="ＭＳ 明朝" w:eastAsia="ＭＳ 明朝" w:hint="eastAsia"/>
          <w:spacing w:val="-3"/>
        </w:rPr>
        <w:t>Better life </w:t>
      </w:r>
      <w:r>
        <w:rPr>
          <w:rFonts w:ascii="ＭＳ 明朝" w:eastAsia="ＭＳ 明朝" w:hint="eastAsia"/>
          <w:spacing w:val="-4"/>
        </w:rPr>
        <w:t>index</w:t>
      </w:r>
      <w:r>
        <w:rPr>
          <w:spacing w:val="-164"/>
        </w:rPr>
        <w:t>」</w:t>
      </w:r>
      <w:r>
        <w:rPr>
          <w:spacing w:val="-8"/>
        </w:rPr>
        <w:t>（より良い暮らし指標</w:t>
      </w:r>
      <w:r>
        <w:rPr>
          <w:spacing w:val="-14"/>
        </w:rPr>
        <w:t>）</w:t>
      </w:r>
      <w:r>
        <w:rPr>
          <w:rFonts w:ascii="ＭＳ 明朝" w:eastAsia="ＭＳ 明朝" w:hint="eastAsia"/>
          <w:spacing w:val="-14"/>
          <w:position w:val="11"/>
          <w:sz w:val="17"/>
        </w:rPr>
        <w:t>5</w:t>
      </w:r>
      <w:r>
        <w:rPr>
          <w:spacing w:val="-6"/>
        </w:rPr>
        <w:t>という指標を発</w:t>
      </w:r>
      <w:r>
        <w:rPr>
          <w:spacing w:val="-11"/>
        </w:rPr>
        <w:t>表しており、教育、健康、ワークライフバランスなど </w:t>
      </w:r>
      <w:r>
        <w:rPr>
          <w:rFonts w:ascii="ＭＳ 明朝" w:eastAsia="ＭＳ 明朝" w:hint="eastAsia"/>
          <w:spacing w:val="-3"/>
        </w:rPr>
        <w:t>11</w:t>
      </w:r>
      <w:r>
        <w:rPr>
          <w:rFonts w:ascii="ＭＳ 明朝" w:eastAsia="ＭＳ 明朝" w:hint="eastAsia"/>
          <w:spacing w:val="-61"/>
        </w:rPr>
        <w:t> </w:t>
      </w:r>
      <w:r>
        <w:rPr>
          <w:spacing w:val="-8"/>
        </w:rPr>
        <w:t>項目を挙げている。</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2"/>
        </w:rPr>
      </w:pPr>
      <w:r>
        <w:rPr/>
        <w:pict>
          <v:line style="position:absolute;mso-position-horizontal-relative:page;mso-position-vertical-relative:paragraph;z-index:1168;mso-wrap-distance-left:0;mso-wrap-distance-right:0" from="70.944pt,10.501263pt" to="214.964pt,10.501263pt" stroked="true" strokeweight=".72003pt" strokecolor="#000000">
            <v:stroke dashstyle="solid"/>
            <w10:wrap type="topAndBottom"/>
          </v:line>
        </w:pict>
      </w:r>
    </w:p>
    <w:p>
      <w:pPr>
        <w:spacing w:line="273" w:lineRule="exact" w:before="76"/>
        <w:ind w:left="118" w:right="0" w:firstLine="0"/>
        <w:jc w:val="left"/>
        <w:rPr>
          <w:sz w:val="21"/>
        </w:rPr>
      </w:pPr>
      <w:r>
        <w:rPr>
          <w:rFonts w:ascii="ＭＳ 明朝" w:eastAsia="ＭＳ 明朝" w:hint="eastAsia"/>
          <w:position w:val="8"/>
          <w:sz w:val="13"/>
        </w:rPr>
        <w:t>4 </w:t>
      </w:r>
      <w:r>
        <w:rPr>
          <w:rFonts w:ascii="ＭＳ 明朝" w:eastAsia="ＭＳ 明朝" w:hint="eastAsia"/>
          <w:spacing w:val="-3"/>
          <w:sz w:val="21"/>
        </w:rPr>
        <w:t>Consumer </w:t>
      </w:r>
      <w:r>
        <w:rPr>
          <w:rFonts w:ascii="ＭＳ 明朝" w:eastAsia="ＭＳ 明朝" w:hint="eastAsia"/>
          <w:sz w:val="21"/>
        </w:rPr>
        <w:t>to </w:t>
      </w:r>
      <w:r>
        <w:rPr>
          <w:rFonts w:ascii="ＭＳ 明朝" w:eastAsia="ＭＳ 明朝" w:hint="eastAsia"/>
          <w:spacing w:val="-3"/>
          <w:sz w:val="21"/>
        </w:rPr>
        <w:t>Consumer</w:t>
      </w:r>
      <w:r>
        <w:rPr>
          <w:rFonts w:ascii="ＭＳ 明朝" w:eastAsia="ＭＳ 明朝" w:hint="eastAsia"/>
          <w:spacing w:val="-55"/>
          <w:sz w:val="21"/>
        </w:rPr>
        <w:t> </w:t>
      </w:r>
      <w:r>
        <w:rPr>
          <w:spacing w:val="-8"/>
          <w:sz w:val="21"/>
        </w:rPr>
        <w:t>の略で、消費者と消費者との間の取引のことである。</w:t>
      </w:r>
    </w:p>
    <w:p>
      <w:pPr>
        <w:spacing w:before="0"/>
        <w:ind w:left="118" w:right="142" w:firstLine="0"/>
        <w:jc w:val="left"/>
        <w:rPr>
          <w:rFonts w:ascii="ＭＳ 明朝" w:eastAsia="ＭＳ 明朝" w:hint="eastAsia"/>
          <w:sz w:val="21"/>
        </w:rPr>
      </w:pPr>
      <w:r>
        <w:rPr>
          <w:rFonts w:ascii="ＭＳ 明朝" w:eastAsia="ＭＳ 明朝" w:hint="eastAsia"/>
          <w:position w:val="8"/>
          <w:sz w:val="13"/>
        </w:rPr>
        <w:t>5 </w:t>
      </w:r>
      <w:r>
        <w:rPr>
          <w:spacing w:val="-17"/>
          <w:sz w:val="21"/>
        </w:rPr>
        <w:t>出典：「より良い暮らし指標</w:t>
      </w:r>
      <w:r>
        <w:rPr>
          <w:rFonts w:ascii="ＭＳ 明朝" w:eastAsia="ＭＳ 明朝" w:hint="eastAsia"/>
          <w:spacing w:val="-4"/>
          <w:sz w:val="21"/>
        </w:rPr>
        <w:t>(Better </w:t>
      </w:r>
      <w:r>
        <w:rPr>
          <w:rFonts w:ascii="ＭＳ 明朝" w:eastAsia="ＭＳ 明朝" w:hint="eastAsia"/>
          <w:spacing w:val="-3"/>
          <w:sz w:val="21"/>
        </w:rPr>
        <w:t>Life Index </w:t>
      </w:r>
      <w:r>
        <w:rPr>
          <w:rFonts w:ascii="ＭＳ 明朝" w:eastAsia="ＭＳ 明朝" w:hint="eastAsia"/>
          <w:spacing w:val="-4"/>
          <w:sz w:val="21"/>
        </w:rPr>
        <w:t>BLI)</w:t>
      </w:r>
      <w:r>
        <w:rPr>
          <w:spacing w:val="-28"/>
          <w:sz w:val="21"/>
        </w:rPr>
        <w:t>について」</w:t>
      </w:r>
      <w:r>
        <w:rPr>
          <w:spacing w:val="-4"/>
          <w:sz w:val="21"/>
        </w:rPr>
        <w:t>（</w:t>
      </w:r>
      <w:r>
        <w:rPr>
          <w:rFonts w:ascii="ＭＳ 明朝" w:eastAsia="ＭＳ 明朝" w:hint="eastAsia"/>
          <w:spacing w:val="-4"/>
          <w:sz w:val="21"/>
        </w:rPr>
        <w:t>OECD </w:t>
      </w:r>
      <w:r>
        <w:rPr>
          <w:spacing w:val="-8"/>
          <w:sz w:val="21"/>
        </w:rPr>
        <w:t>ホームページ</w:t>
      </w:r>
      <w:r>
        <w:rPr>
          <w:sz w:val="21"/>
        </w:rPr>
        <w:t>） </w:t>
      </w:r>
      <w:hyperlink r:id="rId8">
        <w:r>
          <w:rPr>
            <w:rFonts w:ascii="ＭＳ 明朝" w:eastAsia="ＭＳ 明朝" w:hint="eastAsia"/>
            <w:spacing w:val="-4"/>
            <w:sz w:val="21"/>
          </w:rPr>
          <w:t>http://www.oecd.org/tokyo/statistics/aboutbli.htm</w:t>
        </w:r>
      </w:hyperlink>
    </w:p>
    <w:p>
      <w:pPr>
        <w:spacing w:after="0"/>
        <w:jc w:val="left"/>
        <w:rPr>
          <w:rFonts w:ascii="ＭＳ 明朝" w:eastAsia="ＭＳ 明朝" w:hint="eastAsia"/>
          <w:sz w:val="21"/>
        </w:rPr>
        <w:sectPr>
          <w:pgSz w:w="11910" w:h="16840"/>
          <w:pgMar w:header="0" w:footer="629" w:top="1380" w:bottom="880" w:left="1300" w:right="880"/>
        </w:sectPr>
      </w:pPr>
    </w:p>
    <w:p>
      <w:pPr>
        <w:pStyle w:val="Heading2"/>
        <w:spacing w:line="349" w:lineRule="exact"/>
      </w:pPr>
      <w:r>
        <w:rPr/>
        <w:t>（リアルからサイバー・バーチャルへ）</w:t>
      </w:r>
    </w:p>
    <w:p>
      <w:pPr>
        <w:pStyle w:val="BodyText"/>
        <w:spacing w:line="252" w:lineRule="auto" w:before="25"/>
        <w:ind w:left="118" w:right="104" w:firstLine="276"/>
        <w:jc w:val="both"/>
      </w:pPr>
      <w:r>
        <w:rPr>
          <w:spacing w:val="-8"/>
        </w:rPr>
        <w:t>コンピュータ技術の進展と広範な普及は現実世界ではないサイバー空間・</w:t>
      </w:r>
      <w:r>
        <w:rPr>
          <w:spacing w:val="-19"/>
        </w:rPr>
        <w:t>バーチャルな仮想空間の急速な拡大につながっている。また、仮想現実</w:t>
      </w:r>
      <w:r>
        <w:rPr>
          <w:spacing w:val="-4"/>
        </w:rPr>
        <w:t>（</w:t>
      </w:r>
      <w:r>
        <w:rPr>
          <w:rFonts w:ascii="ＭＳ 明朝" w:eastAsia="ＭＳ 明朝" w:hint="eastAsia"/>
          <w:spacing w:val="-4"/>
        </w:rPr>
        <w:t>VR</w:t>
      </w:r>
      <w:r>
        <w:rPr>
          <w:spacing w:val="-4"/>
        </w:rPr>
        <w:t>） </w:t>
      </w:r>
      <w:r>
        <w:rPr>
          <w:spacing w:val="-6"/>
        </w:rPr>
        <w:t>や拡張現実</w:t>
      </w:r>
      <w:r>
        <w:rPr>
          <w:spacing w:val="-5"/>
        </w:rPr>
        <w:t>（</w:t>
      </w:r>
      <w:r>
        <w:rPr>
          <w:rFonts w:ascii="ＭＳ 明朝" w:eastAsia="ＭＳ 明朝" w:hint="eastAsia"/>
          <w:spacing w:val="-5"/>
        </w:rPr>
        <w:t>AR</w:t>
      </w:r>
      <w:r>
        <w:rPr>
          <w:spacing w:val="-5"/>
        </w:rPr>
        <w:t>）</w:t>
      </w:r>
      <w:r>
        <w:rPr>
          <w:spacing w:val="-8"/>
        </w:rPr>
        <w:t>の技術が進化することにより、現実空間と仮想空間の境界</w:t>
      </w:r>
      <w:r>
        <w:rPr>
          <w:spacing w:val="-11"/>
        </w:rPr>
        <w:t>線は一層不明確になっている。前述の </w:t>
      </w:r>
      <w:r>
        <w:rPr>
          <w:rFonts w:ascii="ＭＳ 明朝" w:eastAsia="ＭＳ 明朝" w:hint="eastAsia"/>
          <w:spacing w:val="-3"/>
        </w:rPr>
        <w:t>SNS</w:t>
      </w:r>
      <w:r>
        <w:rPr>
          <w:rFonts w:ascii="ＭＳ 明朝" w:eastAsia="ＭＳ 明朝" w:hint="eastAsia"/>
          <w:spacing w:val="-62"/>
        </w:rPr>
        <w:t> </w:t>
      </w:r>
      <w:r>
        <w:rPr>
          <w:spacing w:val="-8"/>
        </w:rPr>
        <w:t>の普及や共感文化の拡大とあいまって、生活や人間関係がバーチャルな空間でも拡大してきている。</w:t>
      </w:r>
    </w:p>
    <w:p>
      <w:pPr>
        <w:pStyle w:val="BodyText"/>
        <w:spacing w:before="6"/>
        <w:rPr>
          <w:sz w:val="29"/>
        </w:rPr>
      </w:pPr>
    </w:p>
    <w:p>
      <w:pPr>
        <w:pStyle w:val="Heading2"/>
      </w:pPr>
      <w:r>
        <w:rPr/>
        <w:t>（組織を中心とした社会参画から個人としての社会参画へ）</w:t>
      </w:r>
    </w:p>
    <w:p>
      <w:pPr>
        <w:pStyle w:val="BodyText"/>
        <w:spacing w:line="252" w:lineRule="auto" w:before="23"/>
        <w:ind w:left="118" w:right="102" w:firstLine="276"/>
        <w:jc w:val="both"/>
      </w:pPr>
      <w:r>
        <w:rPr>
          <w:spacing w:val="-8"/>
        </w:rPr>
        <w:t>我が国は、世界に先駆け、寿命伸長と少子高齢化による人口減少・成熟社会へ向かっている。</w:t>
      </w:r>
      <w:r>
        <w:rPr>
          <w:rFonts w:ascii="ＭＳ 明朝" w:eastAsia="ＭＳ 明朝" w:hint="eastAsia"/>
          <w:spacing w:val="-3"/>
        </w:rPr>
        <w:t>2030 </w:t>
      </w:r>
      <w:r>
        <w:rPr>
          <w:spacing w:val="-13"/>
        </w:rPr>
        <w:t>年には約 </w:t>
      </w:r>
      <w:r>
        <w:rPr>
          <w:rFonts w:ascii="ＭＳ 明朝" w:eastAsia="ＭＳ 明朝" w:hint="eastAsia"/>
          <w:spacing w:val="-3"/>
        </w:rPr>
        <w:t>1000 </w:t>
      </w:r>
      <w:r>
        <w:rPr>
          <w:spacing w:val="-8"/>
        </w:rPr>
        <w:t>万人の人口が減少し、高齢化率</w:t>
      </w:r>
      <w:r>
        <w:rPr>
          <w:spacing w:val="-6"/>
        </w:rPr>
        <w:t>（</w:t>
      </w:r>
      <w:r>
        <w:rPr>
          <w:rFonts w:ascii="ＭＳ 明朝" w:eastAsia="ＭＳ 明朝" w:hint="eastAsia"/>
          <w:spacing w:val="-6"/>
        </w:rPr>
        <w:t>65 </w:t>
      </w:r>
      <w:r>
        <w:rPr>
          <w:spacing w:val="-5"/>
        </w:rPr>
        <w:t>歳以上</w:t>
      </w:r>
      <w:r>
        <w:rPr>
          <w:spacing w:val="-8"/>
        </w:rPr>
        <w:t>）</w:t>
      </w:r>
      <w:r>
        <w:rPr>
          <w:spacing w:val="-29"/>
        </w:rPr>
        <w:t>は </w:t>
      </w:r>
      <w:r>
        <w:rPr>
          <w:rFonts w:ascii="ＭＳ 明朝" w:eastAsia="ＭＳ 明朝" w:hint="eastAsia"/>
          <w:spacing w:val="-4"/>
        </w:rPr>
        <w:t>32%</w:t>
      </w:r>
      <w:r>
        <w:rPr>
          <w:spacing w:val="-6"/>
        </w:rPr>
        <w:t>に達し、</w:t>
      </w:r>
      <w:r>
        <w:rPr>
          <w:rFonts w:ascii="ＭＳ 明朝" w:eastAsia="ＭＳ 明朝" w:hint="eastAsia"/>
          <w:spacing w:val="-3"/>
        </w:rPr>
        <w:t>2045</w:t>
      </w:r>
      <w:r>
        <w:rPr>
          <w:rFonts w:ascii="ＭＳ 明朝" w:eastAsia="ＭＳ 明朝" w:hint="eastAsia"/>
          <w:spacing w:val="-56"/>
        </w:rPr>
        <w:t> </w:t>
      </w:r>
      <w:r>
        <w:rPr>
          <w:spacing w:val="-18"/>
        </w:rPr>
        <w:t>年には </w:t>
      </w:r>
      <w:r>
        <w:rPr>
          <w:rFonts w:ascii="ＭＳ 明朝" w:eastAsia="ＭＳ 明朝" w:hint="eastAsia"/>
        </w:rPr>
        <w:t>4</w:t>
      </w:r>
      <w:r>
        <w:rPr>
          <w:rFonts w:ascii="ＭＳ 明朝" w:eastAsia="ＭＳ 明朝" w:hint="eastAsia"/>
          <w:spacing w:val="-58"/>
        </w:rPr>
        <w:t> </w:t>
      </w:r>
      <w:r>
        <w:rPr>
          <w:spacing w:val="-21"/>
        </w:rPr>
        <w:t>分の </w:t>
      </w:r>
      <w:r>
        <w:rPr>
          <w:rFonts w:ascii="ＭＳ 明朝" w:eastAsia="ＭＳ 明朝" w:hint="eastAsia"/>
        </w:rPr>
        <w:t>1</w:t>
      </w:r>
      <w:r>
        <w:rPr>
          <w:rFonts w:ascii="ＭＳ 明朝" w:eastAsia="ＭＳ 明朝" w:hint="eastAsia"/>
          <w:spacing w:val="-56"/>
        </w:rPr>
        <w:t> </w:t>
      </w:r>
      <w:r>
        <w:rPr>
          <w:spacing w:val="-29"/>
        </w:rPr>
        <w:t>が </w:t>
      </w:r>
      <w:r>
        <w:rPr>
          <w:rFonts w:ascii="ＭＳ 明朝" w:eastAsia="ＭＳ 明朝" w:hint="eastAsia"/>
        </w:rPr>
        <w:t>75</w:t>
      </w:r>
      <w:r>
        <w:rPr>
          <w:rFonts w:ascii="ＭＳ 明朝" w:eastAsia="ＭＳ 明朝" w:hint="eastAsia"/>
          <w:spacing w:val="-56"/>
        </w:rPr>
        <w:t> </w:t>
      </w:r>
      <w:r>
        <w:rPr>
          <w:spacing w:val="-8"/>
        </w:rPr>
        <w:t>歳以上になると言われて</w:t>
      </w:r>
      <w:r>
        <w:rPr>
          <w:spacing w:val="-17"/>
        </w:rPr>
        <w:t>いる。</w:t>
      </w:r>
      <w:r>
        <w:rPr>
          <w:rFonts w:ascii="ＭＳ 明朝" w:eastAsia="ＭＳ 明朝" w:hint="eastAsia"/>
          <w:spacing w:val="-3"/>
        </w:rPr>
        <w:t>2007</w:t>
      </w:r>
      <w:r>
        <w:rPr>
          <w:rFonts w:ascii="ＭＳ 明朝" w:eastAsia="ＭＳ 明朝" w:hint="eastAsia"/>
          <w:spacing w:val="-66"/>
        </w:rPr>
        <w:t> </w:t>
      </w:r>
      <w:r>
        <w:rPr>
          <w:spacing w:val="-14"/>
        </w:rPr>
        <w:t>年生まれの半分は </w:t>
      </w:r>
      <w:r>
        <w:rPr>
          <w:rFonts w:ascii="ＭＳ 明朝" w:eastAsia="ＭＳ 明朝" w:hint="eastAsia"/>
          <w:spacing w:val="-3"/>
        </w:rPr>
        <w:t>107</w:t>
      </w:r>
      <w:r>
        <w:rPr>
          <w:rFonts w:ascii="ＭＳ 明朝" w:eastAsia="ＭＳ 明朝" w:hint="eastAsia"/>
          <w:spacing w:val="-66"/>
        </w:rPr>
        <w:t> </w:t>
      </w:r>
      <w:r>
        <w:rPr>
          <w:spacing w:val="-11"/>
        </w:rPr>
        <w:t>歳まで生きるとも言われており、このよう</w:t>
      </w:r>
      <w:r>
        <w:rPr>
          <w:spacing w:val="-28"/>
        </w:rPr>
        <w:t>な「人生 </w:t>
      </w:r>
      <w:r>
        <w:rPr>
          <w:rFonts w:ascii="ＭＳ 明朝" w:eastAsia="ＭＳ 明朝" w:hint="eastAsia"/>
          <w:spacing w:val="-3"/>
        </w:rPr>
        <w:t>100</w:t>
      </w:r>
      <w:r>
        <w:rPr>
          <w:rFonts w:ascii="ＭＳ 明朝" w:eastAsia="ＭＳ 明朝" w:hint="eastAsia"/>
          <w:spacing w:val="-69"/>
        </w:rPr>
        <w:t> </w:t>
      </w:r>
      <w:r>
        <w:rPr>
          <w:spacing w:val="-19"/>
        </w:rPr>
        <w:t>年時代」においては、健康寿命が延び </w:t>
      </w:r>
      <w:r>
        <w:rPr>
          <w:rFonts w:ascii="ＭＳ 明朝" w:eastAsia="ＭＳ 明朝" w:hint="eastAsia"/>
        </w:rPr>
        <w:t>70</w:t>
      </w:r>
      <w:r>
        <w:rPr>
          <w:rFonts w:ascii="ＭＳ 明朝" w:eastAsia="ＭＳ 明朝" w:hint="eastAsia"/>
          <w:spacing w:val="-69"/>
        </w:rPr>
        <w:t> </w:t>
      </w:r>
      <w:r>
        <w:rPr>
          <w:spacing w:val="-8"/>
        </w:rPr>
        <w:t>歳以上まで働くことが可能となる中、キャリアを通じて一つの組織で働くといった「昭和の標準的人生」は終焉し、複数の組織で働く副業・複業が増え、また、学んで働くというサイクルを複数回繰り返すことがより一般的になることも想定される。そうなると、単独の「組織」を中心とした社会参画から「個人」としての社会参画への変化が進み、価値観の多様化やライフデザインの多様化が広がっていく。個人による起業や個人のアイデアを実現するための手段（</w:t>
      </w:r>
      <w:r>
        <w:rPr>
          <w:spacing w:val="-6"/>
        </w:rPr>
        <w:t>例えば工</w:t>
      </w:r>
      <w:r>
        <w:rPr>
          <w:spacing w:val="-8"/>
        </w:rPr>
        <w:t>作機械を備えたシェアオフィスやクラウドファンディングによる資金調達</w:t>
      </w:r>
      <w:r>
        <w:rPr/>
        <w:t>） </w:t>
      </w:r>
      <w:r>
        <w:rPr>
          <w:spacing w:val="-8"/>
        </w:rPr>
        <w:t>が従来よりも豊富になっていることも、この変化の追い風になる。</w:t>
      </w:r>
    </w:p>
    <w:p>
      <w:pPr>
        <w:spacing w:after="0" w:line="252" w:lineRule="auto"/>
        <w:jc w:val="both"/>
        <w:sectPr>
          <w:pgSz w:w="11910" w:h="16840"/>
          <w:pgMar w:header="0" w:footer="629" w:top="1380" w:bottom="880" w:left="1300" w:right="1020"/>
        </w:sectPr>
      </w:pPr>
    </w:p>
    <w:p>
      <w:pPr>
        <w:pStyle w:val="Heading2"/>
        <w:spacing w:line="349" w:lineRule="exact"/>
      </w:pPr>
      <w:r>
        <w:rPr/>
        <w:t>２．新技術の進展と浸透</w:t>
      </w:r>
    </w:p>
    <w:p>
      <w:pPr>
        <w:pStyle w:val="BodyText"/>
        <w:spacing w:before="4"/>
        <w:rPr>
          <w:rFonts w:ascii="UD デジタル 教科書体 N-B"/>
          <w:b/>
          <w:sz w:val="31"/>
        </w:rPr>
      </w:pPr>
    </w:p>
    <w:p>
      <w:pPr>
        <w:pStyle w:val="BodyText"/>
        <w:spacing w:line="252" w:lineRule="auto"/>
        <w:ind w:left="118" w:right="101" w:firstLine="276"/>
        <w:jc w:val="both"/>
      </w:pPr>
      <w:r>
        <w:rPr>
          <w:spacing w:val="-8"/>
        </w:rPr>
        <w:t>最近の新技術の進展や浸透のスピードとバラエティは目を見張るものがあ</w:t>
      </w:r>
      <w:r>
        <w:rPr>
          <w:spacing w:val="-10"/>
          <w:w w:val="100"/>
        </w:rPr>
        <w:t>る。例を挙げれば</w:t>
      </w:r>
      <w:r>
        <w:rPr>
          <w:spacing w:val="-87"/>
          <w:w w:val="100"/>
        </w:rPr>
        <w:t>、「</w:t>
      </w:r>
      <w:r>
        <w:rPr>
          <w:rFonts w:ascii="ＭＳ 明朝" w:eastAsia="ＭＳ 明朝" w:hint="eastAsia"/>
          <w:spacing w:val="-2"/>
          <w:w w:val="100"/>
        </w:rPr>
        <w:t>I</w:t>
      </w:r>
      <w:r>
        <w:rPr>
          <w:rFonts w:ascii="ＭＳ 明朝" w:eastAsia="ＭＳ 明朝" w:hint="eastAsia"/>
          <w:spacing w:val="-4"/>
          <w:w w:val="100"/>
        </w:rPr>
        <w:t>oT</w:t>
      </w:r>
      <w:r>
        <w:rPr>
          <w:spacing w:val="-49"/>
          <w:w w:val="100"/>
        </w:rPr>
        <w:t>」、「ビッグデータ」、「人工知能</w:t>
      </w:r>
      <w:r>
        <w:rPr>
          <w:spacing w:val="-7"/>
          <w:w w:val="100"/>
        </w:rPr>
        <w:t>（</w:t>
      </w:r>
      <w:r>
        <w:rPr>
          <w:rFonts w:ascii="ＭＳ 明朝" w:eastAsia="ＭＳ 明朝" w:hint="eastAsia"/>
          <w:spacing w:val="-2"/>
          <w:w w:val="100"/>
        </w:rPr>
        <w:t>A</w:t>
      </w:r>
      <w:r>
        <w:rPr>
          <w:rFonts w:ascii="ＭＳ 明朝" w:eastAsia="ＭＳ 明朝" w:hint="eastAsia"/>
          <w:spacing w:val="-4"/>
          <w:w w:val="100"/>
        </w:rPr>
        <w:t>I</w:t>
      </w:r>
      <w:r>
        <w:rPr>
          <w:spacing w:val="-145"/>
          <w:w w:val="100"/>
        </w:rPr>
        <w:t>）</w:t>
      </w:r>
      <w:r>
        <w:rPr>
          <w:spacing w:val="-44"/>
          <w:w w:val="100"/>
        </w:rPr>
        <w:t>」、「ブロックチ</w:t>
      </w:r>
      <w:r>
        <w:rPr>
          <w:spacing w:val="-44"/>
        </w:rPr>
        <w:t>ェーン技術」、「</w:t>
      </w:r>
      <w:r>
        <w:rPr>
          <w:rFonts w:ascii="ＭＳ 明朝" w:eastAsia="ＭＳ 明朝" w:hint="eastAsia"/>
        </w:rPr>
        <w:t>3D </w:t>
      </w:r>
      <w:r>
        <w:rPr>
          <w:spacing w:val="-25"/>
        </w:rPr>
        <w:t>プリンタとファブレス生産」、「仮想現実</w:t>
      </w:r>
      <w:r>
        <w:rPr>
          <w:spacing w:val="-9"/>
        </w:rPr>
        <w:t>（</w:t>
      </w:r>
      <w:r>
        <w:rPr>
          <w:rFonts w:ascii="ＭＳ 明朝" w:eastAsia="ＭＳ 明朝" w:hint="eastAsia"/>
          <w:spacing w:val="-9"/>
        </w:rPr>
        <w:t>VR</w:t>
      </w:r>
      <w:r>
        <w:rPr>
          <w:spacing w:val="-9"/>
        </w:rPr>
        <w:t>）</w:t>
      </w:r>
      <w:r>
        <w:rPr>
          <w:spacing w:val="-7"/>
        </w:rPr>
        <w:t>／拡張現実</w:t>
      </w:r>
    </w:p>
    <w:p>
      <w:pPr>
        <w:pStyle w:val="BodyText"/>
        <w:spacing w:line="252" w:lineRule="auto" w:before="6"/>
        <w:ind w:left="118" w:right="96"/>
      </w:pPr>
      <w:r>
        <w:rPr>
          <w:spacing w:val="-5"/>
          <w:w w:val="100"/>
        </w:rPr>
        <w:t>（</w:t>
      </w:r>
      <w:r>
        <w:rPr>
          <w:rFonts w:ascii="ＭＳ 明朝" w:eastAsia="ＭＳ 明朝" w:hint="eastAsia"/>
          <w:spacing w:val="-4"/>
          <w:w w:val="100"/>
        </w:rPr>
        <w:t>AR</w:t>
      </w:r>
      <w:r>
        <w:rPr>
          <w:spacing w:val="-142"/>
          <w:w w:val="100"/>
        </w:rPr>
        <w:t>）</w:t>
      </w:r>
      <w:r>
        <w:rPr>
          <w:spacing w:val="-46"/>
          <w:w w:val="100"/>
        </w:rPr>
        <w:t>」、「量子コンピューティング」、「</w:t>
      </w:r>
      <w:r>
        <w:rPr>
          <w:rFonts w:ascii="ＭＳ 明朝" w:eastAsia="ＭＳ 明朝" w:hint="eastAsia"/>
          <w:spacing w:val="-2"/>
          <w:w w:val="100"/>
        </w:rPr>
        <w:t>5</w:t>
      </w:r>
      <w:r>
        <w:rPr>
          <w:rFonts w:ascii="ＭＳ 明朝" w:eastAsia="ＭＳ 明朝" w:hint="eastAsia"/>
          <w:spacing w:val="-4"/>
          <w:w w:val="100"/>
        </w:rPr>
        <w:t>G</w:t>
      </w:r>
      <w:r>
        <w:rPr>
          <w:spacing w:val="-31"/>
          <w:w w:val="100"/>
        </w:rPr>
        <w:t>」、「ゲノム編集技術」など、枚挙に</w:t>
      </w:r>
      <w:r>
        <w:rPr>
          <w:spacing w:val="-6"/>
        </w:rPr>
        <w:t>いとまがない。</w:t>
      </w:r>
    </w:p>
    <w:p>
      <w:pPr>
        <w:pStyle w:val="BodyText"/>
        <w:spacing w:line="252" w:lineRule="auto" w:before="6"/>
        <w:ind w:left="118" w:right="101" w:firstLine="276"/>
        <w:jc w:val="both"/>
      </w:pPr>
      <w:r>
        <w:rPr>
          <w:spacing w:val="-8"/>
        </w:rPr>
        <w:t>海外発の新技術が目立つ一方で、日本の新技術を生み出す科学研究力に陰りがあるとの指摘がある。例えば、科学研究力の量的観点である総論文数や質的観点である被引用上位論文数については、欧米先進諸国、中国・韓国がその数を大きく伸ばす中、我が国は伸び悩んでおり、相対的な地位の低下が</w:t>
      </w:r>
      <w:r>
        <w:rPr>
          <w:spacing w:val="-7"/>
        </w:rPr>
        <w:t>みられる</w:t>
      </w:r>
      <w:r>
        <w:rPr>
          <w:rFonts w:ascii="ＭＳ 明朝" w:eastAsia="ＭＳ 明朝" w:hint="eastAsia"/>
          <w:position w:val="11"/>
          <w:sz w:val="17"/>
        </w:rPr>
        <w:t>6</w:t>
      </w:r>
      <w:r>
        <w:rPr>
          <w:spacing w:val="-15"/>
        </w:rPr>
        <w:t>。高等教育と研究の拠点である大学については、国際性に対する評</w:t>
      </w:r>
      <w:r>
        <w:rPr>
          <w:spacing w:val="-8"/>
        </w:rPr>
        <w:t>価などが高いとは言えず、その結果として、世界大学ランキングにおける我</w:t>
      </w:r>
      <w:r>
        <w:rPr>
          <w:spacing w:val="-6"/>
        </w:rPr>
        <w:t>が国の大学の順位が伸び悩んでいる</w:t>
      </w:r>
      <w:r>
        <w:rPr>
          <w:rFonts w:ascii="ＭＳ 明朝" w:eastAsia="ＭＳ 明朝" w:hint="eastAsia"/>
          <w:spacing w:val="-3"/>
          <w:position w:val="11"/>
          <w:sz w:val="17"/>
        </w:rPr>
        <w:t>7,8</w:t>
      </w:r>
      <w:r>
        <w:rPr>
          <w:spacing w:val="-5"/>
        </w:rPr>
        <w:t>。博士号取得者数も、先進国で日本だ</w:t>
      </w:r>
      <w:r>
        <w:rPr>
          <w:spacing w:val="-12"/>
        </w:rPr>
        <w:t>けが減少し、差が開いている</w:t>
      </w:r>
      <w:r>
        <w:rPr>
          <w:rFonts w:ascii="ＭＳ 明朝" w:eastAsia="ＭＳ 明朝" w:hint="eastAsia"/>
          <w:position w:val="11"/>
          <w:sz w:val="17"/>
        </w:rPr>
        <w:t>9</w:t>
      </w:r>
      <w:r>
        <w:rPr>
          <w:spacing w:val="-21"/>
        </w:rPr>
        <w:t>。日米トップ </w:t>
      </w:r>
      <w:r>
        <w:rPr>
          <w:rFonts w:ascii="ＭＳ 明朝" w:eastAsia="ＭＳ 明朝" w:hint="eastAsia"/>
        </w:rPr>
        <w:t>3</w:t>
      </w:r>
      <w:r>
        <w:rPr>
          <w:rFonts w:ascii="ＭＳ 明朝" w:eastAsia="ＭＳ 明朝" w:hint="eastAsia"/>
          <w:spacing w:val="-62"/>
        </w:rPr>
        <w:t> </w:t>
      </w:r>
      <w:r>
        <w:rPr>
          <w:spacing w:val="-8"/>
        </w:rPr>
        <w:t>大学の常勤教授の平均年収も差</w:t>
      </w:r>
    </w:p>
    <w:p>
      <w:pPr>
        <w:pStyle w:val="BodyText"/>
        <w:spacing w:line="252" w:lineRule="auto" w:before="5"/>
        <w:ind w:left="118" w:right="96"/>
      </w:pPr>
      <w:r>
        <w:rPr>
          <w:spacing w:val="-8"/>
        </w:rPr>
        <w:t>が年々広がっている</w:t>
      </w:r>
      <w:r>
        <w:rPr>
          <w:rFonts w:ascii="ＭＳ 明朝" w:eastAsia="ＭＳ 明朝" w:hint="eastAsia"/>
          <w:position w:val="11"/>
          <w:sz w:val="17"/>
        </w:rPr>
        <w:t>10</w:t>
      </w:r>
      <w:r>
        <w:rPr>
          <w:spacing w:val="-15"/>
        </w:rPr>
        <w:t>。各国の科学技術予算は、日本が約 </w:t>
      </w:r>
      <w:r>
        <w:rPr>
          <w:rFonts w:ascii="ＭＳ 明朝" w:eastAsia="ＭＳ 明朝" w:hint="eastAsia"/>
        </w:rPr>
        <w:t>20</w:t>
      </w:r>
      <w:r>
        <w:rPr>
          <w:rFonts w:ascii="ＭＳ 明朝" w:eastAsia="ＭＳ 明朝" w:hint="eastAsia"/>
          <w:spacing w:val="-67"/>
        </w:rPr>
        <w:t> </w:t>
      </w:r>
      <w:r>
        <w:rPr>
          <w:spacing w:val="-7"/>
        </w:rPr>
        <w:t>年間足踏みを続</w:t>
      </w:r>
      <w:r>
        <w:rPr>
          <w:spacing w:val="-17"/>
        </w:rPr>
        <w:t>けているのに対し、米中は増加を続け、差は大きく開いている</w:t>
      </w:r>
      <w:r>
        <w:rPr>
          <w:rFonts w:ascii="ＭＳ 明朝" w:eastAsia="ＭＳ 明朝" w:hint="eastAsia"/>
          <w:spacing w:val="-2"/>
          <w:position w:val="11"/>
          <w:sz w:val="17"/>
        </w:rPr>
        <w:t>11</w:t>
      </w:r>
      <w:r>
        <w:rPr>
          <w:spacing w:val="-16"/>
        </w:rPr>
        <w:t>。米国の巨大</w:t>
      </w:r>
    </w:p>
    <w:p>
      <w:pPr>
        <w:pStyle w:val="BodyText"/>
        <w:spacing w:before="4"/>
        <w:rPr>
          <w:sz w:val="16"/>
        </w:rPr>
      </w:pPr>
      <w:r>
        <w:rPr/>
        <w:pict>
          <v:line style="position:absolute;mso-position-horizontal-relative:page;mso-position-vertical-relative:paragraph;z-index:1192;mso-wrap-distance-left:0;mso-wrap-distance-right:0" from="70.944pt,13.0051pt" to="214.964pt,13.0051pt" stroked="true" strokeweight=".72pt" strokecolor="#000000">
            <v:stroke dashstyle="solid"/>
            <w10:wrap type="topAndBottom"/>
          </v:line>
        </w:pict>
      </w:r>
    </w:p>
    <w:p>
      <w:pPr>
        <w:spacing w:line="274" w:lineRule="exact" w:before="76"/>
        <w:ind w:left="116" w:right="0" w:firstLine="0"/>
        <w:jc w:val="left"/>
        <w:rPr>
          <w:sz w:val="21"/>
        </w:rPr>
      </w:pPr>
      <w:r>
        <w:rPr>
          <w:rFonts w:ascii="Century" w:eastAsia="Century"/>
          <w:position w:val="5"/>
          <w:sz w:val="14"/>
        </w:rPr>
        <w:t>6</w:t>
      </w:r>
      <w:r>
        <w:rPr>
          <w:rFonts w:ascii="Century" w:eastAsia="Century"/>
          <w:spacing w:val="16"/>
          <w:position w:val="5"/>
          <w:sz w:val="14"/>
        </w:rPr>
        <w:t>  </w:t>
      </w:r>
      <w:r>
        <w:rPr>
          <w:rFonts w:ascii="ＭＳ 明朝" w:eastAsia="ＭＳ 明朝" w:hint="eastAsia"/>
          <w:sz w:val="21"/>
        </w:rPr>
        <w:t>Top </w:t>
      </w:r>
      <w:r>
        <w:rPr>
          <w:rFonts w:ascii="ＭＳ 明朝" w:eastAsia="ＭＳ 明朝" w:hint="eastAsia"/>
          <w:spacing w:val="-3"/>
          <w:sz w:val="21"/>
        </w:rPr>
        <w:t>1%</w:t>
      </w:r>
      <w:r>
        <w:rPr>
          <w:spacing w:val="-13"/>
          <w:sz w:val="21"/>
        </w:rPr>
        <w:t>補正論文数又は </w:t>
      </w:r>
      <w:r>
        <w:rPr>
          <w:rFonts w:ascii="ＭＳ 明朝" w:eastAsia="ＭＳ 明朝" w:hint="eastAsia"/>
          <w:spacing w:val="-4"/>
          <w:sz w:val="21"/>
        </w:rPr>
        <w:t>Top 10%</w:t>
      </w:r>
      <w:r>
        <w:rPr>
          <w:spacing w:val="-8"/>
          <w:sz w:val="21"/>
        </w:rPr>
        <w:t>補正論文数のシェアを比較すると、中国がシェアを伸ばし米国に次ぐ</w:t>
      </w:r>
    </w:p>
    <w:p>
      <w:pPr>
        <w:spacing w:line="237" w:lineRule="auto" w:before="1"/>
        <w:ind w:left="258" w:right="136" w:firstLine="0"/>
        <w:jc w:val="left"/>
        <w:rPr>
          <w:sz w:val="21"/>
        </w:rPr>
      </w:pPr>
      <w:r>
        <w:rPr>
          <w:rFonts w:ascii="ＭＳ 明朝" w:eastAsia="ＭＳ 明朝" w:hint="eastAsia"/>
          <w:sz w:val="21"/>
        </w:rPr>
        <w:t>2 </w:t>
      </w:r>
      <w:r>
        <w:rPr>
          <w:spacing w:val="-8"/>
          <w:sz w:val="21"/>
        </w:rPr>
        <w:t>位に浮上する中、日本等のシェアは落ちている。文部科学省科学技術・学術政策研究所「科学技術</w:t>
      </w:r>
      <w:r>
        <w:rPr>
          <w:spacing w:val="-20"/>
          <w:sz w:val="21"/>
        </w:rPr>
        <w:t>指標 </w:t>
      </w:r>
      <w:r>
        <w:rPr>
          <w:rFonts w:ascii="ＭＳ 明朝" w:eastAsia="ＭＳ 明朝" w:hint="eastAsia"/>
          <w:spacing w:val="-4"/>
          <w:sz w:val="21"/>
        </w:rPr>
        <w:t>2017</w:t>
      </w:r>
      <w:r>
        <w:rPr>
          <w:spacing w:val="-26"/>
          <w:sz w:val="21"/>
        </w:rPr>
        <w:t>」、分析対象は </w:t>
      </w:r>
      <w:r>
        <w:rPr>
          <w:rFonts w:ascii="ＭＳ 明朝" w:eastAsia="ＭＳ 明朝" w:hint="eastAsia"/>
          <w:spacing w:val="-4"/>
          <w:sz w:val="21"/>
        </w:rPr>
        <w:t>article,review</w:t>
      </w:r>
      <w:r>
        <w:rPr>
          <w:spacing w:val="-10"/>
          <w:sz w:val="21"/>
        </w:rPr>
        <w:t>。年の集計は出版年。全分野での論文数シェアの </w:t>
      </w:r>
      <w:r>
        <w:rPr>
          <w:rFonts w:ascii="ＭＳ 明朝" w:eastAsia="ＭＳ 明朝" w:hint="eastAsia"/>
          <w:sz w:val="21"/>
        </w:rPr>
        <w:t>3 </w:t>
      </w:r>
      <w:r>
        <w:rPr>
          <w:spacing w:val="-5"/>
          <w:sz w:val="21"/>
        </w:rPr>
        <w:t>年移動平</w:t>
      </w:r>
      <w:r>
        <w:rPr>
          <w:spacing w:val="-8"/>
          <w:sz w:val="21"/>
        </w:rPr>
        <w:t>均。整数カウント法。</w:t>
      </w:r>
    </w:p>
    <w:p>
      <w:pPr>
        <w:spacing w:line="271" w:lineRule="exact" w:before="0"/>
        <w:ind w:left="116" w:right="0" w:firstLine="0"/>
        <w:jc w:val="left"/>
        <w:rPr>
          <w:sz w:val="21"/>
        </w:rPr>
      </w:pPr>
      <w:r>
        <w:rPr>
          <w:rFonts w:ascii="ＭＳ 明朝" w:eastAsia="ＭＳ 明朝" w:hint="eastAsia"/>
          <w:position w:val="8"/>
          <w:sz w:val="13"/>
        </w:rPr>
        <w:t>7 </w:t>
      </w:r>
      <w:r>
        <w:rPr>
          <w:spacing w:val="-1"/>
          <w:sz w:val="21"/>
        </w:rPr>
        <w:t>例えば、英国の</w:t>
      </w:r>
      <w:r>
        <w:rPr>
          <w:rFonts w:ascii="ＭＳ 明朝" w:eastAsia="ＭＳ 明朝" w:hint="eastAsia"/>
          <w:spacing w:val="-3"/>
          <w:sz w:val="21"/>
        </w:rPr>
        <w:t>Times </w:t>
      </w:r>
      <w:r>
        <w:rPr>
          <w:rFonts w:ascii="ＭＳ 明朝" w:eastAsia="ＭＳ 明朝" w:hint="eastAsia"/>
          <w:spacing w:val="-4"/>
          <w:sz w:val="21"/>
        </w:rPr>
        <w:t>Higher </w:t>
      </w:r>
      <w:r>
        <w:rPr>
          <w:rFonts w:ascii="ＭＳ 明朝" w:eastAsia="ＭＳ 明朝" w:hint="eastAsia"/>
          <w:spacing w:val="-3"/>
          <w:sz w:val="21"/>
        </w:rPr>
        <w:t>Education</w:t>
      </w:r>
      <w:r>
        <w:rPr>
          <w:rFonts w:ascii="ＭＳ 明朝" w:eastAsia="ＭＳ 明朝" w:hint="eastAsia"/>
          <w:spacing w:val="-55"/>
          <w:sz w:val="21"/>
        </w:rPr>
        <w:t> </w:t>
      </w:r>
      <w:r>
        <w:rPr>
          <w:spacing w:val="-7"/>
          <w:sz w:val="21"/>
        </w:rPr>
        <w:t>誌による「</w:t>
      </w:r>
      <w:r>
        <w:rPr>
          <w:rFonts w:ascii="ＭＳ 明朝" w:eastAsia="ＭＳ 明朝" w:hint="eastAsia"/>
          <w:spacing w:val="-3"/>
          <w:sz w:val="21"/>
        </w:rPr>
        <w:t>World </w:t>
      </w:r>
      <w:r>
        <w:rPr>
          <w:rFonts w:ascii="ＭＳ 明朝" w:eastAsia="ＭＳ 明朝" w:hint="eastAsia"/>
          <w:spacing w:val="-4"/>
          <w:sz w:val="21"/>
        </w:rPr>
        <w:t>University Rankings 2018</w:t>
      </w:r>
      <w:r>
        <w:rPr>
          <w:spacing w:val="-7"/>
          <w:sz w:val="21"/>
        </w:rPr>
        <w:t>」のトップ</w:t>
      </w:r>
    </w:p>
    <w:p>
      <w:pPr>
        <w:spacing w:line="272" w:lineRule="exact" w:before="0"/>
        <w:ind w:left="258" w:right="0" w:firstLine="0"/>
        <w:jc w:val="left"/>
        <w:rPr>
          <w:sz w:val="21"/>
        </w:rPr>
      </w:pPr>
      <w:r>
        <w:rPr>
          <w:rFonts w:ascii="ＭＳ 明朝" w:eastAsia="ＭＳ 明朝" w:hint="eastAsia"/>
          <w:sz w:val="21"/>
        </w:rPr>
        <w:t>100 </w:t>
      </w:r>
      <w:r>
        <w:rPr>
          <w:spacing w:val="-10"/>
          <w:sz w:val="21"/>
        </w:rPr>
        <w:t>にランクインした日本の大学は東京大学と京都大学の </w:t>
      </w:r>
      <w:r>
        <w:rPr>
          <w:rFonts w:ascii="ＭＳ 明朝" w:eastAsia="ＭＳ 明朝" w:hint="eastAsia"/>
          <w:sz w:val="21"/>
        </w:rPr>
        <w:t>2</w:t>
      </w:r>
      <w:r>
        <w:rPr>
          <w:rFonts w:ascii="ＭＳ 明朝" w:eastAsia="ＭＳ 明朝" w:hint="eastAsia"/>
          <w:spacing w:val="-53"/>
          <w:sz w:val="21"/>
        </w:rPr>
        <w:t> </w:t>
      </w:r>
      <w:r>
        <w:rPr>
          <w:spacing w:val="-5"/>
          <w:sz w:val="21"/>
        </w:rPr>
        <w:t>校</w:t>
      </w:r>
      <w:r>
        <w:rPr>
          <w:spacing w:val="-4"/>
          <w:sz w:val="21"/>
        </w:rPr>
        <w:t>（</w:t>
      </w:r>
      <w:r>
        <w:rPr>
          <w:rFonts w:ascii="ＭＳ 明朝" w:eastAsia="ＭＳ 明朝" w:hint="eastAsia"/>
          <w:spacing w:val="-4"/>
          <w:sz w:val="21"/>
        </w:rPr>
        <w:t>2018 </w:t>
      </w:r>
      <w:r>
        <w:rPr>
          <w:spacing w:val="-13"/>
          <w:sz w:val="21"/>
        </w:rPr>
        <w:t>年は東京大学が </w:t>
      </w:r>
      <w:r>
        <w:rPr>
          <w:rFonts w:ascii="ＭＳ 明朝" w:eastAsia="ＭＳ 明朝" w:hint="eastAsia"/>
          <w:sz w:val="21"/>
        </w:rPr>
        <w:t>46 </w:t>
      </w:r>
      <w:r>
        <w:rPr>
          <w:spacing w:val="-7"/>
          <w:sz w:val="21"/>
        </w:rPr>
        <w:t>位、京都大</w:t>
      </w:r>
    </w:p>
    <w:p>
      <w:pPr>
        <w:spacing w:line="237" w:lineRule="auto" w:before="0"/>
        <w:ind w:left="258" w:right="142" w:firstLine="0"/>
        <w:jc w:val="left"/>
        <w:rPr>
          <w:rFonts w:ascii="ＭＳ 明朝" w:eastAsia="ＭＳ 明朝" w:hint="eastAsia"/>
          <w:sz w:val="21"/>
        </w:rPr>
      </w:pPr>
      <w:r>
        <w:rPr>
          <w:spacing w:val="-19"/>
          <w:sz w:val="21"/>
        </w:rPr>
        <w:t>学が </w:t>
      </w:r>
      <w:r>
        <w:rPr>
          <w:rFonts w:ascii="ＭＳ 明朝" w:eastAsia="ＭＳ 明朝" w:hint="eastAsia"/>
          <w:sz w:val="21"/>
        </w:rPr>
        <w:t>74 </w:t>
      </w:r>
      <w:r>
        <w:rPr>
          <w:spacing w:val="-8"/>
          <w:sz w:val="21"/>
        </w:rPr>
        <w:t>位</w:t>
      </w:r>
      <w:r>
        <w:rPr>
          <w:spacing w:val="-108"/>
          <w:sz w:val="21"/>
        </w:rPr>
        <w:t>）</w:t>
      </w:r>
      <w:r>
        <w:rPr>
          <w:spacing w:val="-10"/>
          <w:sz w:val="21"/>
        </w:rPr>
        <w:t>。なお、国別のランクイン大学数では、ランクインした全 </w:t>
      </w:r>
      <w:r>
        <w:rPr>
          <w:rFonts w:ascii="ＭＳ 明朝" w:eastAsia="ＭＳ 明朝" w:hint="eastAsia"/>
          <w:spacing w:val="-3"/>
          <w:sz w:val="21"/>
        </w:rPr>
        <w:t>1102 </w:t>
      </w:r>
      <w:r>
        <w:rPr>
          <w:spacing w:val="-12"/>
          <w:sz w:val="21"/>
        </w:rPr>
        <w:t>校のうち日本の大学は </w:t>
      </w:r>
      <w:r>
        <w:rPr>
          <w:rFonts w:ascii="ＭＳ 明朝" w:eastAsia="ＭＳ 明朝" w:hint="eastAsia"/>
          <w:spacing w:val="-3"/>
          <w:sz w:val="21"/>
        </w:rPr>
        <w:t>89 </w:t>
      </w:r>
      <w:r>
        <w:rPr>
          <w:spacing w:val="-11"/>
          <w:sz w:val="21"/>
        </w:rPr>
        <w:t>校であり、米国・英国に次いで世界第 </w:t>
      </w:r>
      <w:r>
        <w:rPr>
          <w:rFonts w:ascii="ＭＳ 明朝" w:eastAsia="ＭＳ 明朝" w:hint="eastAsia"/>
          <w:sz w:val="21"/>
        </w:rPr>
        <w:t>3</w:t>
      </w:r>
      <w:r>
        <w:rPr>
          <w:rFonts w:ascii="ＭＳ 明朝" w:eastAsia="ＭＳ 明朝" w:hint="eastAsia"/>
          <w:spacing w:val="-53"/>
          <w:sz w:val="21"/>
        </w:rPr>
        <w:t> </w:t>
      </w:r>
      <w:r>
        <w:rPr>
          <w:spacing w:val="-7"/>
          <w:sz w:val="21"/>
        </w:rPr>
        <w:t>位。</w:t>
      </w:r>
      <w:r>
        <w:rPr>
          <w:rFonts w:ascii="ＭＳ 明朝" w:eastAsia="ＭＳ 明朝" w:hint="eastAsia"/>
          <w:spacing w:val="-4"/>
          <w:sz w:val="21"/>
        </w:rPr>
        <w:t>https://www.timeshighereducation</w:t>
      </w:r>
      <w:r>
        <w:rPr>
          <w:rFonts w:ascii="ＭＳ 明朝" w:eastAsia="ＭＳ 明朝" w:hint="eastAsia"/>
          <w:spacing w:val="-1"/>
          <w:sz w:val="21"/>
        </w:rPr>
        <w:t>. </w:t>
      </w:r>
      <w:r>
        <w:rPr>
          <w:rFonts w:ascii="ＭＳ 明朝" w:eastAsia="ＭＳ 明朝" w:hint="eastAsia"/>
          <w:spacing w:val="-4"/>
          <w:sz w:val="21"/>
        </w:rPr>
        <w:t>com/world- university-rankings</w:t>
      </w:r>
    </w:p>
    <w:p>
      <w:pPr>
        <w:spacing w:line="237" w:lineRule="auto" w:before="1"/>
        <w:ind w:left="258" w:right="168" w:hanging="142"/>
        <w:jc w:val="both"/>
        <w:rPr>
          <w:rFonts w:ascii="ＭＳ 明朝" w:eastAsia="ＭＳ 明朝" w:hint="eastAsia"/>
          <w:sz w:val="21"/>
        </w:rPr>
      </w:pPr>
      <w:r>
        <w:rPr>
          <w:rFonts w:ascii="ＭＳ 明朝" w:eastAsia="ＭＳ 明朝" w:hint="eastAsia"/>
          <w:position w:val="8"/>
          <w:sz w:val="13"/>
        </w:rPr>
        <w:t>8 </w:t>
      </w:r>
      <w:r>
        <w:rPr>
          <w:spacing w:val="-1"/>
          <w:sz w:val="21"/>
        </w:rPr>
        <w:t>例えば、英国の</w:t>
      </w:r>
      <w:r>
        <w:rPr>
          <w:rFonts w:ascii="ＭＳ 明朝" w:eastAsia="ＭＳ 明朝" w:hint="eastAsia"/>
          <w:spacing w:val="-3"/>
          <w:sz w:val="21"/>
        </w:rPr>
        <w:t>Times </w:t>
      </w:r>
      <w:r>
        <w:rPr>
          <w:rFonts w:ascii="ＭＳ 明朝" w:eastAsia="ＭＳ 明朝" w:hint="eastAsia"/>
          <w:spacing w:val="-4"/>
          <w:sz w:val="21"/>
        </w:rPr>
        <w:t>Higher </w:t>
      </w:r>
      <w:r>
        <w:rPr>
          <w:rFonts w:ascii="ＭＳ 明朝" w:eastAsia="ＭＳ 明朝" w:hint="eastAsia"/>
          <w:spacing w:val="-3"/>
          <w:sz w:val="21"/>
        </w:rPr>
        <w:t>Education</w:t>
      </w:r>
      <w:r>
        <w:rPr>
          <w:rFonts w:ascii="ＭＳ 明朝" w:eastAsia="ＭＳ 明朝" w:hint="eastAsia"/>
          <w:spacing w:val="-56"/>
          <w:sz w:val="21"/>
        </w:rPr>
        <w:t> </w:t>
      </w:r>
      <w:r>
        <w:rPr>
          <w:spacing w:val="-8"/>
          <w:sz w:val="21"/>
        </w:rPr>
        <w:t>誌による「</w:t>
      </w:r>
      <w:r>
        <w:rPr>
          <w:rFonts w:ascii="ＭＳ 明朝" w:eastAsia="ＭＳ 明朝" w:hint="eastAsia"/>
          <w:spacing w:val="-3"/>
          <w:sz w:val="21"/>
        </w:rPr>
        <w:t>World </w:t>
      </w:r>
      <w:r>
        <w:rPr>
          <w:rFonts w:ascii="ＭＳ 明朝" w:eastAsia="ＭＳ 明朝" w:hint="eastAsia"/>
          <w:spacing w:val="-4"/>
          <w:sz w:val="21"/>
        </w:rPr>
        <w:t>University Rankings </w:t>
      </w:r>
      <w:r>
        <w:rPr>
          <w:rFonts w:ascii="ＭＳ 明朝" w:eastAsia="ＭＳ 明朝" w:hint="eastAsia"/>
          <w:spacing w:val="-3"/>
          <w:sz w:val="21"/>
        </w:rPr>
        <w:t>2018</w:t>
      </w:r>
      <w:r>
        <w:rPr>
          <w:rFonts w:ascii="ＭＳ 明朝" w:eastAsia="ＭＳ 明朝" w:hint="eastAsia"/>
          <w:sz w:val="21"/>
        </w:rPr>
        <w:t> by </w:t>
      </w:r>
      <w:r>
        <w:rPr>
          <w:rFonts w:ascii="ＭＳ 明朝" w:eastAsia="ＭＳ 明朝" w:hint="eastAsia"/>
          <w:spacing w:val="-4"/>
          <w:sz w:val="21"/>
        </w:rPr>
        <w:t>subject: </w:t>
      </w:r>
      <w:r>
        <w:rPr>
          <w:rFonts w:ascii="ＭＳ 明朝" w:eastAsia="ＭＳ 明朝" w:hint="eastAsia"/>
          <w:spacing w:val="-3"/>
          <w:sz w:val="21"/>
        </w:rPr>
        <w:t>computer </w:t>
      </w:r>
      <w:r>
        <w:rPr>
          <w:rFonts w:ascii="ＭＳ 明朝" w:eastAsia="ＭＳ 明朝" w:hint="eastAsia"/>
          <w:spacing w:val="-4"/>
          <w:sz w:val="21"/>
        </w:rPr>
        <w:t>science</w:t>
      </w:r>
      <w:r>
        <w:rPr>
          <w:spacing w:val="-5"/>
          <w:sz w:val="21"/>
        </w:rPr>
        <w:t>」</w:t>
      </w:r>
      <w:r>
        <w:rPr>
          <w:spacing w:val="-8"/>
          <w:sz w:val="21"/>
        </w:rPr>
        <w:t>（計算機科学分野</w:t>
      </w:r>
      <w:r>
        <w:rPr>
          <w:spacing w:val="-5"/>
          <w:sz w:val="21"/>
        </w:rPr>
        <w:t>）</w:t>
      </w:r>
      <w:r>
        <w:rPr>
          <w:spacing w:val="-17"/>
          <w:sz w:val="21"/>
        </w:rPr>
        <w:t>のトップ </w:t>
      </w:r>
      <w:r>
        <w:rPr>
          <w:rFonts w:ascii="ＭＳ 明朝" w:eastAsia="ＭＳ 明朝" w:hint="eastAsia"/>
          <w:spacing w:val="-3"/>
          <w:sz w:val="21"/>
        </w:rPr>
        <w:t>10 </w:t>
      </w:r>
      <w:r>
        <w:rPr>
          <w:spacing w:val="-17"/>
          <w:sz w:val="21"/>
        </w:rPr>
        <w:t>は米国 </w:t>
      </w:r>
      <w:r>
        <w:rPr>
          <w:rFonts w:ascii="ＭＳ 明朝" w:eastAsia="ＭＳ 明朝" w:hint="eastAsia"/>
          <w:sz w:val="21"/>
        </w:rPr>
        <w:t>5</w:t>
      </w:r>
      <w:r>
        <w:rPr>
          <w:rFonts w:ascii="ＭＳ 明朝" w:eastAsia="ＭＳ 明朝" w:hint="eastAsia"/>
          <w:spacing w:val="-56"/>
          <w:sz w:val="21"/>
        </w:rPr>
        <w:t> </w:t>
      </w:r>
      <w:r>
        <w:rPr>
          <w:spacing w:val="-16"/>
          <w:sz w:val="21"/>
        </w:rPr>
        <w:t>校、英国 </w:t>
      </w:r>
      <w:r>
        <w:rPr>
          <w:rFonts w:ascii="ＭＳ 明朝" w:eastAsia="ＭＳ 明朝" w:hint="eastAsia"/>
          <w:sz w:val="21"/>
        </w:rPr>
        <w:t>3</w:t>
      </w:r>
      <w:r>
        <w:rPr>
          <w:rFonts w:ascii="ＭＳ 明朝" w:eastAsia="ＭＳ 明朝" w:hint="eastAsia"/>
          <w:spacing w:val="-52"/>
          <w:sz w:val="21"/>
        </w:rPr>
        <w:t> </w:t>
      </w:r>
      <w:r>
        <w:rPr>
          <w:spacing w:val="-15"/>
          <w:sz w:val="21"/>
        </w:rPr>
        <w:t>校、スイス </w:t>
      </w:r>
      <w:r>
        <w:rPr>
          <w:rFonts w:ascii="ＭＳ 明朝" w:eastAsia="ＭＳ 明朝" w:hint="eastAsia"/>
          <w:sz w:val="21"/>
        </w:rPr>
        <w:t>2</w:t>
      </w:r>
      <w:r>
        <w:rPr>
          <w:rFonts w:ascii="ＭＳ 明朝" w:eastAsia="ＭＳ 明朝" w:hint="eastAsia"/>
          <w:spacing w:val="-56"/>
          <w:sz w:val="21"/>
        </w:rPr>
        <w:t> </w:t>
      </w:r>
      <w:r>
        <w:rPr>
          <w:spacing w:val="-7"/>
          <w:sz w:val="21"/>
        </w:rPr>
        <w:t>校が占め、日</w:t>
      </w:r>
      <w:r>
        <w:rPr>
          <w:spacing w:val="-11"/>
          <w:sz w:val="21"/>
        </w:rPr>
        <w:t>本でトップの東京大学は </w:t>
      </w:r>
      <w:r>
        <w:rPr>
          <w:rFonts w:ascii="ＭＳ 明朝" w:eastAsia="ＭＳ 明朝" w:hint="eastAsia"/>
          <w:spacing w:val="-3"/>
          <w:sz w:val="21"/>
        </w:rPr>
        <w:t>35 </w:t>
      </w:r>
      <w:r>
        <w:rPr>
          <w:sz w:val="21"/>
        </w:rPr>
        <w:t>位である。 </w:t>
      </w:r>
      <w:r>
        <w:rPr>
          <w:rFonts w:ascii="ＭＳ 明朝" w:eastAsia="ＭＳ 明朝" w:hint="eastAsia"/>
          <w:spacing w:val="-4"/>
          <w:sz w:val="21"/>
        </w:rPr>
        <w:t>https://</w:t>
      </w:r>
      <w:hyperlink r:id="rId9">
        <w:r>
          <w:rPr>
            <w:rFonts w:ascii="ＭＳ 明朝" w:eastAsia="ＭＳ 明朝" w:hint="eastAsia"/>
            <w:spacing w:val="-4"/>
            <w:sz w:val="21"/>
          </w:rPr>
          <w:t>www.timeshighereducation.com/world-university</w:t>
        </w:r>
      </w:hyperlink>
    </w:p>
    <w:p>
      <w:pPr>
        <w:spacing w:line="271" w:lineRule="exact" w:before="0"/>
        <w:ind w:left="258" w:right="0" w:firstLine="0"/>
        <w:jc w:val="left"/>
        <w:rPr>
          <w:rFonts w:ascii="ＭＳ 明朝"/>
          <w:sz w:val="21"/>
        </w:rPr>
      </w:pPr>
      <w:r>
        <w:rPr>
          <w:rFonts w:ascii="ＭＳ 明朝"/>
          <w:sz w:val="21"/>
        </w:rPr>
        <w:t>-rankings/2018/subject-ranking/computer-science</w:t>
      </w:r>
    </w:p>
    <w:p>
      <w:pPr>
        <w:spacing w:line="237" w:lineRule="auto" w:before="2"/>
        <w:ind w:left="258" w:right="0" w:hanging="142"/>
        <w:jc w:val="left"/>
        <w:rPr>
          <w:rFonts w:ascii="ＭＳ 明朝" w:eastAsia="ＭＳ 明朝" w:hint="eastAsia"/>
          <w:sz w:val="21"/>
        </w:rPr>
      </w:pPr>
      <w:r>
        <w:rPr>
          <w:rFonts w:ascii="ＭＳ 明朝" w:eastAsia="ＭＳ 明朝" w:hint="eastAsia"/>
          <w:position w:val="8"/>
          <w:sz w:val="13"/>
        </w:rPr>
        <w:t>9</w:t>
      </w:r>
      <w:r>
        <w:rPr>
          <w:rFonts w:ascii="ＭＳ 明朝" w:eastAsia="ＭＳ 明朝" w:hint="eastAsia"/>
          <w:spacing w:val="55"/>
          <w:position w:val="8"/>
          <w:sz w:val="13"/>
        </w:rPr>
        <w:t> </w:t>
      </w:r>
      <w:r>
        <w:rPr>
          <w:spacing w:val="-11"/>
          <w:sz w:val="21"/>
        </w:rPr>
        <w:t>科学技術・学術政策研究所「科学技術指標 </w:t>
      </w:r>
      <w:r>
        <w:rPr>
          <w:rFonts w:ascii="ＭＳ 明朝" w:eastAsia="ＭＳ 明朝" w:hint="eastAsia"/>
          <w:spacing w:val="-4"/>
          <w:sz w:val="21"/>
        </w:rPr>
        <w:t>2017</w:t>
      </w:r>
      <w:r>
        <w:rPr>
          <w:spacing w:val="-7"/>
          <w:sz w:val="21"/>
        </w:rPr>
        <w:t>」</w:t>
      </w:r>
      <w:r>
        <w:rPr>
          <w:rFonts w:ascii="ＭＳ 明朝" w:eastAsia="ＭＳ 明朝" w:hint="eastAsia"/>
          <w:sz w:val="21"/>
        </w:rPr>
        <w:t>7 </w:t>
      </w:r>
      <w:r>
        <w:rPr>
          <w:spacing w:val="-5"/>
          <w:sz w:val="21"/>
        </w:rPr>
        <w:t>頁</w:t>
      </w:r>
      <w:r>
        <w:rPr>
          <w:rFonts w:ascii="ＭＳ 明朝" w:eastAsia="ＭＳ 明朝" w:hint="eastAsia"/>
          <w:spacing w:val="-4"/>
          <w:sz w:val="21"/>
        </w:rPr>
        <w:t>(3)(C)</w:t>
      </w:r>
      <w:r>
        <w:rPr>
          <w:spacing w:val="-8"/>
          <w:sz w:val="21"/>
        </w:rPr>
        <w:t>表「博士号取得者数」において、</w:t>
      </w:r>
      <w:r>
        <w:rPr>
          <w:rFonts w:ascii="ＭＳ 明朝" w:eastAsia="ＭＳ 明朝" w:hint="eastAsia"/>
          <w:spacing w:val="-3"/>
          <w:sz w:val="21"/>
        </w:rPr>
        <w:t>100 </w:t>
      </w:r>
      <w:r>
        <w:rPr>
          <w:sz w:val="21"/>
        </w:rPr>
        <w:t>万</w:t>
      </w:r>
      <w:r>
        <w:rPr>
          <w:spacing w:val="-11"/>
          <w:sz w:val="21"/>
        </w:rPr>
        <w:t>人当たりの博士号取得者数の </w:t>
      </w:r>
      <w:r>
        <w:rPr>
          <w:rFonts w:ascii="ＭＳ 明朝" w:eastAsia="ＭＳ 明朝" w:hint="eastAsia"/>
          <w:spacing w:val="-3"/>
          <w:sz w:val="21"/>
        </w:rPr>
        <w:t>2008 </w:t>
      </w:r>
      <w:r>
        <w:rPr>
          <w:spacing w:val="-17"/>
          <w:sz w:val="21"/>
        </w:rPr>
        <w:t>年と </w:t>
      </w:r>
      <w:r>
        <w:rPr>
          <w:rFonts w:ascii="ＭＳ 明朝" w:eastAsia="ＭＳ 明朝" w:hint="eastAsia"/>
          <w:spacing w:val="-3"/>
          <w:sz w:val="21"/>
        </w:rPr>
        <w:t>2013 </w:t>
      </w:r>
      <w:r>
        <w:rPr>
          <w:spacing w:val="-8"/>
          <w:sz w:val="21"/>
        </w:rPr>
        <w:t>年の比較を行っており、先進国の中で日本だけが減少している。</w:t>
      </w:r>
      <w:hyperlink r:id="rId10">
        <w:r>
          <w:rPr>
            <w:rFonts w:ascii="ＭＳ 明朝" w:eastAsia="ＭＳ 明朝" w:hint="eastAsia"/>
            <w:spacing w:val="-4"/>
            <w:sz w:val="21"/>
          </w:rPr>
          <w:t>http://data.nistep.go.jp/dspace/</w:t>
        </w:r>
      </w:hyperlink>
      <w:r>
        <w:rPr>
          <w:rFonts w:ascii="ＭＳ 明朝" w:eastAsia="ＭＳ 明朝" w:hint="eastAsia"/>
          <w:spacing w:val="88"/>
          <w:sz w:val="21"/>
        </w:rPr>
        <w:t> </w:t>
      </w:r>
      <w:r>
        <w:rPr>
          <w:rFonts w:ascii="ＭＳ 明朝" w:eastAsia="ＭＳ 明朝" w:hint="eastAsia"/>
          <w:spacing w:val="-4"/>
          <w:sz w:val="21"/>
        </w:rPr>
        <w:t>bitstream/11035/3178/1/NISTEP-RM261-Press_J.</w:t>
      </w:r>
    </w:p>
    <w:p>
      <w:pPr>
        <w:spacing w:line="271" w:lineRule="exact" w:before="0"/>
        <w:ind w:left="258" w:right="0" w:firstLine="0"/>
        <w:jc w:val="left"/>
        <w:rPr>
          <w:sz w:val="21"/>
        </w:rPr>
      </w:pPr>
      <w:r>
        <w:rPr>
          <w:rFonts w:ascii="ＭＳ 明朝" w:eastAsia="ＭＳ 明朝" w:hint="eastAsia"/>
          <w:sz w:val="21"/>
        </w:rPr>
        <w:t>pdf</w:t>
      </w:r>
      <w:r>
        <w:rPr>
          <w:sz w:val="21"/>
        </w:rPr>
        <w:t>。</w:t>
      </w:r>
    </w:p>
    <w:p>
      <w:pPr>
        <w:spacing w:line="272" w:lineRule="exact" w:before="0"/>
        <w:ind w:left="116" w:right="0" w:firstLine="0"/>
        <w:jc w:val="left"/>
        <w:rPr>
          <w:sz w:val="21"/>
        </w:rPr>
      </w:pPr>
      <w:r>
        <w:rPr>
          <w:rFonts w:ascii="ＭＳ 明朝" w:eastAsia="ＭＳ 明朝" w:hint="eastAsia"/>
          <w:position w:val="8"/>
          <w:sz w:val="13"/>
        </w:rPr>
        <w:t>10 </w:t>
      </w:r>
      <w:r>
        <w:rPr>
          <w:spacing w:val="-15"/>
          <w:sz w:val="21"/>
        </w:rPr>
        <w:t>日米トップ </w:t>
      </w:r>
      <w:r>
        <w:rPr>
          <w:rFonts w:ascii="ＭＳ 明朝" w:eastAsia="ＭＳ 明朝" w:hint="eastAsia"/>
          <w:sz w:val="21"/>
        </w:rPr>
        <w:t>3</w:t>
      </w:r>
      <w:r>
        <w:rPr>
          <w:rFonts w:ascii="ＭＳ 明朝" w:eastAsia="ＭＳ 明朝" w:hint="eastAsia"/>
          <w:spacing w:val="-51"/>
          <w:sz w:val="21"/>
        </w:rPr>
        <w:t> </w:t>
      </w:r>
      <w:r>
        <w:rPr>
          <w:spacing w:val="-11"/>
          <w:sz w:val="21"/>
        </w:rPr>
        <w:t>大学の常勤教授の平均年収は、日本が約 </w:t>
      </w:r>
      <w:r>
        <w:rPr>
          <w:rFonts w:ascii="ＭＳ 明朝" w:eastAsia="ＭＳ 明朝" w:hint="eastAsia"/>
          <w:spacing w:val="-3"/>
          <w:sz w:val="21"/>
        </w:rPr>
        <w:t>1100</w:t>
      </w:r>
      <w:r>
        <w:rPr>
          <w:rFonts w:ascii="ＭＳ 明朝" w:eastAsia="ＭＳ 明朝" w:hint="eastAsia"/>
          <w:spacing w:val="-54"/>
          <w:sz w:val="21"/>
        </w:rPr>
        <w:t> </w:t>
      </w:r>
      <w:r>
        <w:rPr>
          <w:spacing w:val="-11"/>
          <w:sz w:val="21"/>
        </w:rPr>
        <w:t>万円であるのに対し、米国は約 </w:t>
      </w:r>
      <w:r>
        <w:rPr>
          <w:rFonts w:ascii="ＭＳ 明朝" w:eastAsia="ＭＳ 明朝" w:hint="eastAsia"/>
          <w:sz w:val="21"/>
        </w:rPr>
        <w:t>2</w:t>
      </w:r>
      <w:r>
        <w:rPr>
          <w:rFonts w:ascii="ＭＳ 明朝" w:eastAsia="ＭＳ 明朝" w:hint="eastAsia"/>
          <w:spacing w:val="-54"/>
          <w:sz w:val="21"/>
        </w:rPr>
        <w:t> </w:t>
      </w:r>
      <w:r>
        <w:rPr>
          <w:spacing w:val="-5"/>
          <w:sz w:val="21"/>
        </w:rPr>
        <w:t>倍の約</w:t>
      </w:r>
    </w:p>
    <w:p>
      <w:pPr>
        <w:spacing w:before="0"/>
        <w:ind w:left="258" w:right="246" w:firstLine="0"/>
        <w:jc w:val="left"/>
        <w:rPr>
          <w:sz w:val="21"/>
        </w:rPr>
      </w:pPr>
      <w:r>
        <w:rPr>
          <w:rFonts w:ascii="ＭＳ 明朝" w:eastAsia="ＭＳ 明朝" w:hint="eastAsia"/>
          <w:spacing w:val="-3"/>
          <w:sz w:val="21"/>
        </w:rPr>
        <w:t>2200 </w:t>
      </w:r>
      <w:r>
        <w:rPr>
          <w:spacing w:val="-8"/>
          <w:sz w:val="21"/>
        </w:rPr>
        <w:t>万円。米国：カリフォルニア工科大学、スタンフォード大学、マサチューセッツ工科大学。日本：東京大学、京都大学、大阪大学。</w:t>
      </w:r>
      <w:r>
        <w:rPr>
          <w:rFonts w:ascii="ＭＳ 明朝" w:eastAsia="ＭＳ 明朝" w:hint="eastAsia"/>
          <w:spacing w:val="-3"/>
          <w:sz w:val="21"/>
        </w:rPr>
        <w:t>THE </w:t>
      </w:r>
      <w:r>
        <w:rPr>
          <w:rFonts w:ascii="ＭＳ 明朝" w:eastAsia="ＭＳ 明朝" w:hint="eastAsia"/>
          <w:spacing w:val="-4"/>
          <w:sz w:val="21"/>
        </w:rPr>
        <w:t>CHRONICLE </w:t>
      </w:r>
      <w:r>
        <w:rPr>
          <w:rFonts w:ascii="ＭＳ 明朝" w:eastAsia="ＭＳ 明朝" w:hint="eastAsia"/>
          <w:sz w:val="21"/>
        </w:rPr>
        <w:t>of </w:t>
      </w:r>
      <w:r>
        <w:rPr>
          <w:rFonts w:ascii="ＭＳ 明朝" w:eastAsia="ＭＳ 明朝" w:hint="eastAsia"/>
          <w:spacing w:val="-3"/>
          <w:sz w:val="21"/>
        </w:rPr>
        <w:t>Higher </w:t>
      </w:r>
      <w:r>
        <w:rPr>
          <w:rFonts w:ascii="ＭＳ 明朝" w:eastAsia="ＭＳ 明朝" w:hint="eastAsia"/>
          <w:spacing w:val="-4"/>
          <w:sz w:val="21"/>
        </w:rPr>
        <w:t>EducationCHRONICLEADATA</w:t>
      </w:r>
      <w:r>
        <w:rPr>
          <w:spacing w:val="-4"/>
          <w:sz w:val="21"/>
        </w:rPr>
        <w:t>（</w:t>
      </w:r>
      <w:r>
        <w:rPr>
          <w:spacing w:val="-5"/>
          <w:sz w:val="21"/>
        </w:rPr>
        <w:t>米</w:t>
      </w:r>
    </w:p>
    <w:p>
      <w:pPr>
        <w:spacing w:line="269" w:lineRule="exact" w:before="2"/>
        <w:ind w:left="258" w:right="0" w:firstLine="0"/>
        <w:jc w:val="left"/>
        <w:rPr>
          <w:sz w:val="21"/>
        </w:rPr>
      </w:pPr>
      <w:r>
        <w:rPr>
          <w:spacing w:val="-5"/>
          <w:sz w:val="21"/>
        </w:rPr>
        <w:t>国</w:t>
      </w:r>
      <w:r>
        <w:rPr>
          <w:spacing w:val="-108"/>
          <w:sz w:val="21"/>
        </w:rPr>
        <w:t>）</w:t>
      </w:r>
      <w:r>
        <w:rPr>
          <w:spacing w:val="-8"/>
          <w:sz w:val="21"/>
        </w:rPr>
        <w:t>、各大学の財務報告資料（</w:t>
      </w:r>
      <w:r>
        <w:rPr>
          <w:spacing w:val="-5"/>
          <w:sz w:val="21"/>
        </w:rPr>
        <w:t>日本</w:t>
      </w:r>
      <w:r>
        <w:rPr>
          <w:spacing w:val="-111"/>
          <w:sz w:val="21"/>
        </w:rPr>
        <w:t>）</w:t>
      </w:r>
      <w:r>
        <w:rPr>
          <w:spacing w:val="-13"/>
          <w:sz w:val="21"/>
        </w:rPr>
        <w:t>。米国数値は </w:t>
      </w:r>
      <w:r>
        <w:rPr>
          <w:rFonts w:ascii="ＭＳ 明朝" w:eastAsia="ＭＳ 明朝" w:hint="eastAsia"/>
          <w:sz w:val="21"/>
        </w:rPr>
        <w:t>1 </w:t>
      </w:r>
      <w:r>
        <w:rPr>
          <w:spacing w:val="-5"/>
          <w:sz w:val="21"/>
        </w:rPr>
        <w:t>ドル</w:t>
      </w:r>
      <w:r>
        <w:rPr>
          <w:rFonts w:ascii="ＭＳ 明朝" w:eastAsia="ＭＳ 明朝" w:hint="eastAsia"/>
          <w:spacing w:val="-3"/>
          <w:sz w:val="21"/>
        </w:rPr>
        <w:t>=107 </w:t>
      </w:r>
      <w:r>
        <w:rPr>
          <w:spacing w:val="-7"/>
          <w:sz w:val="21"/>
        </w:rPr>
        <w:t>円で換算。</w:t>
      </w:r>
    </w:p>
    <w:p>
      <w:pPr>
        <w:spacing w:before="0"/>
        <w:ind w:left="258" w:right="246" w:hanging="142"/>
        <w:jc w:val="left"/>
        <w:rPr>
          <w:rFonts w:ascii="ＭＳ 明朝" w:eastAsia="ＭＳ 明朝" w:hint="eastAsia"/>
          <w:sz w:val="21"/>
        </w:rPr>
      </w:pPr>
      <w:r>
        <w:rPr>
          <w:rFonts w:ascii="ＭＳ 明朝" w:eastAsia="ＭＳ 明朝" w:hint="eastAsia"/>
          <w:position w:val="8"/>
          <w:sz w:val="13"/>
        </w:rPr>
        <w:t>11 </w:t>
      </w:r>
      <w:r>
        <w:rPr>
          <w:spacing w:val="-17"/>
          <w:sz w:val="21"/>
        </w:rPr>
        <w:t>日本の約 </w:t>
      </w:r>
      <w:r>
        <w:rPr>
          <w:rFonts w:ascii="ＭＳ 明朝" w:eastAsia="ＭＳ 明朝" w:hint="eastAsia"/>
          <w:sz w:val="21"/>
        </w:rPr>
        <w:t>4</w:t>
      </w:r>
      <w:r>
        <w:rPr>
          <w:rFonts w:ascii="ＭＳ 明朝" w:eastAsia="ＭＳ 明朝" w:hint="eastAsia"/>
          <w:spacing w:val="-54"/>
          <w:sz w:val="21"/>
        </w:rPr>
        <w:t> </w:t>
      </w:r>
      <w:r>
        <w:rPr>
          <w:spacing w:val="-7"/>
          <w:sz w:val="21"/>
        </w:rPr>
        <w:t>兆円</w:t>
      </w:r>
      <w:r>
        <w:rPr>
          <w:spacing w:val="-4"/>
          <w:sz w:val="21"/>
        </w:rPr>
        <w:t>（</w:t>
      </w:r>
      <w:r>
        <w:rPr>
          <w:rFonts w:ascii="ＭＳ 明朝" w:eastAsia="ＭＳ 明朝" w:hint="eastAsia"/>
          <w:spacing w:val="-4"/>
          <w:sz w:val="21"/>
        </w:rPr>
        <w:t>2016</w:t>
      </w:r>
      <w:r>
        <w:rPr>
          <w:rFonts w:ascii="ＭＳ 明朝" w:eastAsia="ＭＳ 明朝" w:hint="eastAsia"/>
          <w:spacing w:val="-56"/>
          <w:sz w:val="21"/>
        </w:rPr>
        <w:t> </w:t>
      </w:r>
      <w:r>
        <w:rPr>
          <w:spacing w:val="-8"/>
          <w:sz w:val="21"/>
        </w:rPr>
        <w:t>年</w:t>
      </w:r>
      <w:r>
        <w:rPr>
          <w:spacing w:val="-5"/>
          <w:sz w:val="21"/>
        </w:rPr>
        <w:t>）</w:t>
      </w:r>
      <w:r>
        <w:rPr>
          <w:spacing w:val="-13"/>
          <w:sz w:val="21"/>
        </w:rPr>
        <w:t>に対し、米国は約 </w:t>
      </w:r>
      <w:r>
        <w:rPr>
          <w:rFonts w:ascii="ＭＳ 明朝" w:eastAsia="ＭＳ 明朝" w:hint="eastAsia"/>
          <w:sz w:val="21"/>
        </w:rPr>
        <w:t>18</w:t>
      </w:r>
      <w:r>
        <w:rPr>
          <w:rFonts w:ascii="ＭＳ 明朝" w:eastAsia="ＭＳ 明朝" w:hint="eastAsia"/>
          <w:spacing w:val="-54"/>
          <w:sz w:val="21"/>
        </w:rPr>
        <w:t> </w:t>
      </w:r>
      <w:r>
        <w:rPr>
          <w:spacing w:val="-7"/>
          <w:sz w:val="21"/>
        </w:rPr>
        <w:t>兆円</w:t>
      </w:r>
      <w:r>
        <w:rPr>
          <w:spacing w:val="-8"/>
          <w:sz w:val="21"/>
        </w:rPr>
        <w:t>（</w:t>
      </w:r>
      <w:r>
        <w:rPr>
          <w:spacing w:val="-17"/>
          <w:sz w:val="21"/>
        </w:rPr>
        <w:t>日本の約 </w:t>
      </w:r>
      <w:r>
        <w:rPr>
          <w:rFonts w:ascii="ＭＳ 明朝" w:eastAsia="ＭＳ 明朝" w:hint="eastAsia"/>
          <w:sz w:val="21"/>
        </w:rPr>
        <w:t>4.5</w:t>
      </w:r>
      <w:r>
        <w:rPr>
          <w:rFonts w:ascii="ＭＳ 明朝" w:eastAsia="ＭＳ 明朝" w:hint="eastAsia"/>
          <w:spacing w:val="-57"/>
          <w:sz w:val="21"/>
        </w:rPr>
        <w:t> </w:t>
      </w:r>
      <w:r>
        <w:rPr>
          <w:spacing w:val="-5"/>
          <w:sz w:val="21"/>
        </w:rPr>
        <w:t>倍</w:t>
      </w:r>
      <w:r>
        <w:rPr>
          <w:spacing w:val="-111"/>
          <w:sz w:val="21"/>
        </w:rPr>
        <w:t>）</w:t>
      </w:r>
      <w:r>
        <w:rPr>
          <w:spacing w:val="-15"/>
          <w:sz w:val="21"/>
        </w:rPr>
        <w:t>、中国は約 </w:t>
      </w:r>
      <w:r>
        <w:rPr>
          <w:rFonts w:ascii="ＭＳ 明朝" w:eastAsia="ＭＳ 明朝" w:hint="eastAsia"/>
          <w:sz w:val="21"/>
        </w:rPr>
        <w:t>30</w:t>
      </w:r>
      <w:r>
        <w:rPr>
          <w:rFonts w:ascii="ＭＳ 明朝" w:eastAsia="ＭＳ 明朝" w:hint="eastAsia"/>
          <w:spacing w:val="-57"/>
          <w:sz w:val="21"/>
        </w:rPr>
        <w:t> </w:t>
      </w:r>
      <w:r>
        <w:rPr>
          <w:spacing w:val="-7"/>
          <w:sz w:val="21"/>
        </w:rPr>
        <w:t>兆円</w:t>
      </w:r>
      <w:r>
        <w:rPr>
          <w:spacing w:val="-5"/>
          <w:sz w:val="21"/>
        </w:rPr>
        <w:t>（</w:t>
      </w:r>
      <w:r>
        <w:rPr>
          <w:spacing w:val="-4"/>
          <w:sz w:val="21"/>
        </w:rPr>
        <w:t>日本</w:t>
      </w:r>
      <w:r>
        <w:rPr>
          <w:spacing w:val="-17"/>
          <w:sz w:val="21"/>
        </w:rPr>
        <w:t>の約 </w:t>
      </w:r>
      <w:r>
        <w:rPr>
          <w:rFonts w:ascii="ＭＳ 明朝" w:eastAsia="ＭＳ 明朝" w:hint="eastAsia"/>
          <w:sz w:val="21"/>
        </w:rPr>
        <w:t>7.5 </w:t>
      </w:r>
      <w:r>
        <w:rPr>
          <w:spacing w:val="-5"/>
          <w:sz w:val="21"/>
        </w:rPr>
        <w:t>倍</w:t>
      </w:r>
      <w:r>
        <w:rPr>
          <w:spacing w:val="-8"/>
          <w:sz w:val="21"/>
        </w:rPr>
        <w:t>）</w:t>
      </w:r>
      <w:r>
        <w:rPr>
          <w:spacing w:val="-9"/>
          <w:sz w:val="21"/>
        </w:rPr>
        <w:t>となっている。文部科学省科学技術・学術政策研究所「科学技術指標 </w:t>
      </w:r>
      <w:r>
        <w:rPr>
          <w:rFonts w:ascii="ＭＳ 明朝" w:eastAsia="ＭＳ 明朝" w:hint="eastAsia"/>
          <w:spacing w:val="-4"/>
          <w:sz w:val="21"/>
        </w:rPr>
        <w:t>2017</w:t>
      </w:r>
      <w:r>
        <w:rPr>
          <w:spacing w:val="-58"/>
          <w:sz w:val="21"/>
        </w:rPr>
        <w:t>」。</w:t>
      </w:r>
      <w:r>
        <w:rPr>
          <w:rFonts w:ascii="ＭＳ 明朝" w:eastAsia="ＭＳ 明朝" w:hint="eastAsia"/>
          <w:spacing w:val="-3"/>
          <w:sz w:val="21"/>
        </w:rPr>
        <w:t>REUTER</w:t>
      </w:r>
    </w:p>
    <w:p>
      <w:pPr>
        <w:spacing w:line="274" w:lineRule="exact" w:before="24"/>
        <w:ind w:left="258" w:right="907" w:firstLine="0"/>
        <w:jc w:val="left"/>
        <w:rPr>
          <w:rFonts w:ascii="ＭＳ 明朝" w:eastAsia="ＭＳ 明朝" w:hint="eastAsia"/>
          <w:sz w:val="21"/>
        </w:rPr>
      </w:pPr>
      <w:r>
        <w:rPr>
          <w:spacing w:val="-5"/>
          <w:sz w:val="21"/>
        </w:rPr>
        <w:t>「</w:t>
      </w:r>
      <w:r>
        <w:rPr>
          <w:rFonts w:ascii="ＭＳ 明朝" w:eastAsia="ＭＳ 明朝" w:hint="eastAsia"/>
          <w:spacing w:val="-3"/>
          <w:sz w:val="21"/>
        </w:rPr>
        <w:t>China </w:t>
      </w:r>
      <w:r>
        <w:rPr>
          <w:rFonts w:ascii="ＭＳ 明朝" w:eastAsia="ＭＳ 明朝" w:hint="eastAsia"/>
          <w:spacing w:val="-4"/>
          <w:sz w:val="21"/>
        </w:rPr>
        <w:t>spends </w:t>
      </w:r>
      <w:r>
        <w:rPr>
          <w:rFonts w:ascii="ＭＳ 明朝" w:eastAsia="ＭＳ 明朝" w:hint="eastAsia"/>
          <w:spacing w:val="-3"/>
          <w:sz w:val="21"/>
        </w:rPr>
        <w:t>$279</w:t>
      </w:r>
      <w:r>
        <w:rPr>
          <w:rFonts w:ascii="ＭＳ 明朝" w:eastAsia="ＭＳ 明朝" w:hint="eastAsia"/>
          <w:sz w:val="21"/>
        </w:rPr>
        <w:t> bln on </w:t>
      </w:r>
      <w:r>
        <w:rPr>
          <w:rFonts w:ascii="ＭＳ 明朝" w:eastAsia="ＭＳ 明朝" w:hint="eastAsia"/>
          <w:spacing w:val="-3"/>
          <w:sz w:val="21"/>
        </w:rPr>
        <w:t>R&amp;D in 2017</w:t>
      </w:r>
      <w:r>
        <w:rPr>
          <w:rFonts w:ascii="ＭＳ 明朝" w:eastAsia="ＭＳ 明朝" w:hint="eastAsia"/>
          <w:spacing w:val="-2"/>
          <w:sz w:val="21"/>
        </w:rPr>
        <w:t>: </w:t>
      </w:r>
      <w:r>
        <w:rPr>
          <w:rFonts w:ascii="ＭＳ 明朝" w:eastAsia="ＭＳ 明朝" w:hint="eastAsia"/>
          <w:spacing w:val="-4"/>
          <w:sz w:val="21"/>
        </w:rPr>
        <w:t>science minister</w:t>
      </w:r>
      <w:r>
        <w:rPr>
          <w:spacing w:val="-5"/>
          <w:sz w:val="21"/>
        </w:rPr>
        <w:t>」</w:t>
      </w:r>
      <w:r>
        <w:rPr>
          <w:rFonts w:ascii="ＭＳ 明朝" w:eastAsia="ＭＳ 明朝" w:hint="eastAsia"/>
          <w:spacing w:val="-4"/>
          <w:sz w:val="21"/>
        </w:rPr>
        <w:t>https://</w:t>
      </w:r>
      <w:hyperlink r:id="rId11">
        <w:r>
          <w:rPr>
            <w:rFonts w:ascii="ＭＳ 明朝" w:eastAsia="ＭＳ 明朝" w:hint="eastAsia"/>
            <w:spacing w:val="-4"/>
            <w:sz w:val="21"/>
          </w:rPr>
          <w:t>www.reuters.com/</w:t>
        </w:r>
      </w:hyperlink>
      <w:r>
        <w:rPr>
          <w:rFonts w:ascii="ＭＳ 明朝" w:eastAsia="ＭＳ 明朝" w:hint="eastAsia"/>
          <w:spacing w:val="-4"/>
          <w:sz w:val="21"/>
        </w:rPr>
        <w:t> article/us-china-economy-r-d/china-spends-279-bln-on-rd-in-2017-science-minister-</w:t>
      </w:r>
    </w:p>
    <w:p>
      <w:pPr>
        <w:spacing w:line="245" w:lineRule="exact" w:before="0"/>
        <w:ind w:left="258" w:right="0" w:firstLine="0"/>
        <w:jc w:val="left"/>
        <w:rPr>
          <w:rFonts w:ascii="ＭＳ 明朝" w:eastAsia="ＭＳ 明朝" w:hint="eastAsia"/>
          <w:sz w:val="21"/>
        </w:rPr>
      </w:pPr>
      <w:r>
        <w:rPr>
          <w:rFonts w:ascii="ＭＳ 明朝" w:eastAsia="ＭＳ 明朝" w:hint="eastAsia"/>
          <w:sz w:val="21"/>
        </w:rPr>
        <w:t>idUSKCN1GB018</w:t>
      </w:r>
      <w:r>
        <w:rPr>
          <w:sz w:val="21"/>
        </w:rPr>
        <w:t>。</w:t>
      </w:r>
      <w:r>
        <w:rPr>
          <w:rFonts w:ascii="ＭＳ 明朝" w:eastAsia="ＭＳ 明朝" w:hint="eastAsia"/>
          <w:sz w:val="21"/>
        </w:rPr>
        <w:t>Science</w:t>
      </w:r>
      <w:r>
        <w:rPr>
          <w:sz w:val="21"/>
        </w:rPr>
        <w:t>「</w:t>
      </w:r>
      <w:r>
        <w:rPr>
          <w:rFonts w:ascii="ＭＳ 明朝" w:eastAsia="ＭＳ 明朝" w:hint="eastAsia"/>
          <w:sz w:val="21"/>
        </w:rPr>
        <w:t>Trump, Congress approve largest U.S. research spending increase</w:t>
      </w:r>
    </w:p>
    <w:p>
      <w:pPr>
        <w:spacing w:line="274" w:lineRule="exact" w:before="0"/>
        <w:ind w:left="258" w:right="0" w:firstLine="0"/>
        <w:jc w:val="left"/>
        <w:rPr>
          <w:rFonts w:ascii="ＭＳ 明朝" w:eastAsia="ＭＳ 明朝" w:hint="eastAsia"/>
          <w:sz w:val="21"/>
        </w:rPr>
      </w:pPr>
      <w:r>
        <w:rPr>
          <w:rFonts w:ascii="ＭＳ 明朝" w:eastAsia="ＭＳ 明朝" w:hint="eastAsia"/>
          <w:sz w:val="21"/>
        </w:rPr>
        <w:t>in a decade</w:t>
      </w:r>
      <w:r>
        <w:rPr>
          <w:sz w:val="21"/>
        </w:rPr>
        <w:t>」</w:t>
      </w:r>
      <w:hyperlink r:id="rId12">
        <w:r>
          <w:rPr>
            <w:rFonts w:ascii="ＭＳ 明朝" w:eastAsia="ＭＳ 明朝" w:hint="eastAsia"/>
            <w:sz w:val="21"/>
          </w:rPr>
          <w:t>http://www.sciencemag.org/</w:t>
        </w:r>
      </w:hyperlink>
      <w:r>
        <w:rPr>
          <w:rFonts w:ascii="ＭＳ 明朝" w:eastAsia="ＭＳ 明朝" w:hint="eastAsia"/>
          <w:sz w:val="21"/>
        </w:rPr>
        <w:t> news/2018/03/updated-us-spending-deal-contains-</w:t>
      </w:r>
    </w:p>
    <w:p>
      <w:pPr>
        <w:spacing w:after="0" w:line="274" w:lineRule="exact"/>
        <w:jc w:val="left"/>
        <w:rPr>
          <w:rFonts w:ascii="ＭＳ 明朝" w:eastAsia="ＭＳ 明朝" w:hint="eastAsia"/>
          <w:sz w:val="21"/>
        </w:rPr>
        <w:sectPr>
          <w:pgSz w:w="11910" w:h="16840"/>
          <w:pgMar w:header="0" w:footer="629" w:top="1380" w:bottom="880" w:left="1300" w:right="1020"/>
        </w:sectPr>
      </w:pPr>
    </w:p>
    <w:p>
      <w:pPr>
        <w:pStyle w:val="BodyText"/>
        <w:spacing w:line="355" w:lineRule="exact"/>
        <w:ind w:left="118"/>
      </w:pPr>
      <w:r>
        <w:rPr>
          <w:rFonts w:ascii="ＭＳ 明朝" w:eastAsia="ＭＳ 明朝" w:hint="eastAsia"/>
        </w:rPr>
        <w:t>IT</w:t>
      </w:r>
      <w:r>
        <w:rPr>
          <w:rFonts w:ascii="ＭＳ 明朝" w:eastAsia="ＭＳ 明朝" w:hint="eastAsia"/>
          <w:spacing w:val="-66"/>
        </w:rPr>
        <w:t> </w:t>
      </w:r>
      <w:r>
        <w:rPr>
          <w:spacing w:val="-13"/>
        </w:rPr>
        <w:t>企業の研究開発投資は </w:t>
      </w:r>
      <w:r>
        <w:rPr>
          <w:rFonts w:ascii="ＭＳ 明朝" w:eastAsia="ＭＳ 明朝" w:hint="eastAsia"/>
          <w:spacing w:val="-3"/>
        </w:rPr>
        <w:t>100</w:t>
      </w:r>
      <w:r>
        <w:rPr>
          <w:rFonts w:ascii="ＭＳ 明朝" w:eastAsia="ＭＳ 明朝" w:hint="eastAsia"/>
          <w:spacing w:val="-66"/>
        </w:rPr>
        <w:t> </w:t>
      </w:r>
      <w:r>
        <w:rPr>
          <w:spacing w:val="-15"/>
        </w:rPr>
        <w:t>億ドル超に達し、日本企業との差が開いている</w:t>
      </w:r>
    </w:p>
    <w:p>
      <w:pPr>
        <w:pStyle w:val="BodyText"/>
        <w:spacing w:before="20"/>
        <w:ind w:left="118"/>
      </w:pPr>
      <w:r>
        <w:rPr>
          <w:rFonts w:ascii="ＭＳ 明朝" w:eastAsia="ＭＳ 明朝" w:hint="eastAsia"/>
          <w:position w:val="11"/>
          <w:sz w:val="17"/>
        </w:rPr>
        <w:t>12</w:t>
      </w:r>
      <w:r>
        <w:rPr>
          <w:spacing w:val="-15"/>
        </w:rPr>
        <w:t>。日本の先端 </w:t>
      </w:r>
      <w:r>
        <w:rPr>
          <w:rFonts w:ascii="ＭＳ 明朝" w:eastAsia="ＭＳ 明朝" w:hint="eastAsia"/>
        </w:rPr>
        <w:t>IT</w:t>
      </w:r>
      <w:r>
        <w:rPr>
          <w:rFonts w:ascii="ＭＳ 明朝" w:eastAsia="ＭＳ 明朝" w:hint="eastAsia"/>
          <w:spacing w:val="-74"/>
        </w:rPr>
        <w:t> </w:t>
      </w:r>
      <w:r>
        <w:rPr>
          <w:spacing w:val="-8"/>
        </w:rPr>
        <w:t>人材の不足も指摘されている</w:t>
      </w:r>
      <w:r>
        <w:rPr>
          <w:rFonts w:ascii="ＭＳ 明朝" w:eastAsia="ＭＳ 明朝" w:hint="eastAsia"/>
          <w:position w:val="11"/>
          <w:sz w:val="17"/>
        </w:rPr>
        <w:t>13</w:t>
      </w:r>
      <w:r>
        <w:rPr/>
        <w:t>。</w:t>
      </w:r>
    </w:p>
    <w:p>
      <w:pPr>
        <w:pStyle w:val="BodyText"/>
        <w:spacing w:line="252" w:lineRule="auto" w:before="17"/>
        <w:ind w:left="118" w:right="99" w:firstLine="276"/>
        <w:jc w:val="both"/>
      </w:pPr>
      <w:r>
        <w:rPr>
          <w:spacing w:val="-8"/>
        </w:rPr>
        <w:t>歴史的な技術革新期において知財創出力を高めるためのリソース投下が十分に出来ていないことが、我が国の知財創出力減退の大きな背景の一つにあるのではないかとの懸念がある。このままでは、我が国の知財創出力はさら</w:t>
      </w:r>
      <w:r>
        <w:rPr>
          <w:spacing w:val="-26"/>
        </w:rPr>
        <w:t>に低下し、優秀な人材</w:t>
      </w:r>
      <w:r>
        <w:rPr>
          <w:spacing w:val="-5"/>
        </w:rPr>
        <w:t>（</w:t>
      </w:r>
      <w:r>
        <w:rPr>
          <w:spacing w:val="-8"/>
        </w:rPr>
        <w:t>学生も研究者も</w:t>
      </w:r>
      <w:r>
        <w:rPr>
          <w:spacing w:val="-97"/>
        </w:rPr>
        <w:t>）</w:t>
      </w:r>
      <w:r>
        <w:rPr>
          <w:spacing w:val="-8"/>
        </w:rPr>
        <w:t>を国内に招へいできないばかりか、人材の国外流出が危惧されることになりかねない。</w:t>
      </w:r>
    </w:p>
    <w:p>
      <w:pPr>
        <w:pStyle w:val="BodyText"/>
        <w:rPr>
          <w:sz w:val="20"/>
        </w:rPr>
      </w:pPr>
    </w:p>
    <w:p>
      <w:pPr>
        <w:pStyle w:val="BodyText"/>
        <w:rPr>
          <w:sz w:val="20"/>
        </w:rPr>
      </w:pPr>
    </w:p>
    <w:p>
      <w:pPr>
        <w:pStyle w:val="BodyText"/>
        <w:spacing w:before="9"/>
        <w:rPr>
          <w:sz w:val="21"/>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844"/>
        <w:gridCol w:w="6939"/>
      </w:tblGrid>
      <w:tr>
        <w:trPr>
          <w:trHeight w:val="387" w:hRule="exact"/>
        </w:trPr>
        <w:tc>
          <w:tcPr>
            <w:tcW w:w="562" w:type="dxa"/>
            <w:tcBorders>
              <w:bottom w:val="double" w:sz="3" w:space="0" w:color="000000"/>
            </w:tcBorders>
          </w:tcPr>
          <w:p>
            <w:pPr>
              <w:pStyle w:val="TableParagraph"/>
              <w:spacing w:line="317" w:lineRule="exact"/>
              <w:ind w:left="0" w:right="-1"/>
              <w:rPr>
                <w:rFonts w:ascii="UD デジタル 教科書体 N-B" w:eastAsia="UD デジタル 教科書体 N-B" w:hint="eastAsia"/>
                <w:b/>
                <w:sz w:val="28"/>
              </w:rPr>
            </w:pPr>
            <w:r>
              <w:rPr>
                <w:rFonts w:ascii="UD デジタル 教科書体 N-B" w:eastAsia="UD デジタル 教科書体 N-B" w:hint="eastAsia"/>
                <w:b/>
                <w:spacing w:val="-5"/>
                <w:sz w:val="28"/>
              </w:rPr>
              <w:t>表１</w:t>
            </w:r>
          </w:p>
        </w:tc>
        <w:tc>
          <w:tcPr>
            <w:tcW w:w="8783" w:type="dxa"/>
            <w:gridSpan w:val="2"/>
            <w:tcBorders>
              <w:top w:val="nil"/>
              <w:right w:val="nil"/>
            </w:tcBorders>
          </w:tcPr>
          <w:p>
            <w:pPr>
              <w:pStyle w:val="TableParagraph"/>
              <w:spacing w:line="322" w:lineRule="exact"/>
              <w:ind w:left="275"/>
              <w:rPr>
                <w:rFonts w:ascii="UD デジタル 教科書体 N-B" w:eastAsia="UD デジタル 教科書体 N-B" w:hint="eastAsia"/>
                <w:b/>
                <w:sz w:val="28"/>
              </w:rPr>
            </w:pPr>
            <w:r>
              <w:rPr>
                <w:rFonts w:ascii="UD デジタル 教科書体 N-B" w:eastAsia="UD デジタル 教科書体 N-B" w:hint="eastAsia"/>
                <w:b/>
                <w:sz w:val="28"/>
              </w:rPr>
              <w:t>新技術の概要と応用例</w:t>
            </w:r>
          </w:p>
        </w:tc>
      </w:tr>
      <w:tr>
        <w:trPr>
          <w:trHeight w:val="1555" w:hRule="exact"/>
        </w:trPr>
        <w:tc>
          <w:tcPr>
            <w:tcW w:w="2405" w:type="dxa"/>
            <w:gridSpan w:val="2"/>
          </w:tcPr>
          <w:p>
            <w:pPr>
              <w:pStyle w:val="TableParagraph"/>
              <w:spacing w:line="335" w:lineRule="exact"/>
              <w:rPr>
                <w:sz w:val="28"/>
              </w:rPr>
            </w:pPr>
            <w:r>
              <w:rPr>
                <w:sz w:val="28"/>
              </w:rPr>
              <w:t>「</w:t>
            </w:r>
            <w:r>
              <w:rPr>
                <w:rFonts w:ascii="ＭＳ 明朝" w:eastAsia="ＭＳ 明朝" w:hint="eastAsia"/>
                <w:sz w:val="28"/>
              </w:rPr>
              <w:t>IoT</w:t>
            </w:r>
            <w:r>
              <w:rPr>
                <w:sz w:val="28"/>
              </w:rPr>
              <w:t>」</w:t>
            </w:r>
          </w:p>
        </w:tc>
        <w:tc>
          <w:tcPr>
            <w:tcW w:w="6939" w:type="dxa"/>
          </w:tcPr>
          <w:p>
            <w:pPr>
              <w:pStyle w:val="TableParagraph"/>
              <w:spacing w:line="335" w:lineRule="exact"/>
              <w:jc w:val="both"/>
              <w:rPr>
                <w:sz w:val="28"/>
              </w:rPr>
            </w:pPr>
            <w:r>
              <w:rPr>
                <w:rFonts w:ascii="ＭＳ 明朝" w:eastAsia="ＭＳ 明朝" w:hint="eastAsia"/>
                <w:spacing w:val="-3"/>
                <w:sz w:val="28"/>
              </w:rPr>
              <w:t>Internet </w:t>
            </w:r>
            <w:r>
              <w:rPr>
                <w:rFonts w:ascii="ＭＳ 明朝" w:eastAsia="ＭＳ 明朝" w:hint="eastAsia"/>
                <w:sz w:val="28"/>
              </w:rPr>
              <w:t>of </w:t>
            </w:r>
            <w:r>
              <w:rPr>
                <w:rFonts w:ascii="ＭＳ 明朝" w:eastAsia="ＭＳ 明朝" w:hint="eastAsia"/>
                <w:spacing w:val="-3"/>
                <w:sz w:val="28"/>
              </w:rPr>
              <w:t>Things</w:t>
            </w:r>
            <w:r>
              <w:rPr>
                <w:rFonts w:ascii="ＭＳ 明朝" w:eastAsia="ＭＳ 明朝" w:hint="eastAsia"/>
                <w:spacing w:val="-70"/>
                <w:sz w:val="28"/>
              </w:rPr>
              <w:t> </w:t>
            </w:r>
            <w:r>
              <w:rPr>
                <w:spacing w:val="-9"/>
                <w:sz w:val="28"/>
              </w:rPr>
              <w:t>の略で、様々な「モノ</w:t>
            </w:r>
            <w:r>
              <w:rPr>
                <w:spacing w:val="-5"/>
                <w:sz w:val="28"/>
              </w:rPr>
              <w:t>（</w:t>
            </w:r>
            <w:r>
              <w:rPr>
                <w:spacing w:val="-8"/>
                <w:sz w:val="28"/>
              </w:rPr>
              <w:t>物</w:t>
            </w:r>
            <w:r>
              <w:rPr>
                <w:spacing w:val="-142"/>
                <w:sz w:val="28"/>
              </w:rPr>
              <w:t>）</w:t>
            </w:r>
            <w:r>
              <w:rPr>
                <w:spacing w:val="-6"/>
                <w:sz w:val="28"/>
              </w:rPr>
              <w:t>」がイ</w:t>
            </w:r>
          </w:p>
          <w:p>
            <w:pPr>
              <w:pStyle w:val="TableParagraph"/>
              <w:spacing w:line="252" w:lineRule="auto" w:before="20"/>
              <w:ind w:right="92"/>
              <w:jc w:val="both"/>
              <w:rPr>
                <w:sz w:val="28"/>
              </w:rPr>
            </w:pPr>
            <w:r>
              <w:rPr>
                <w:sz w:val="28"/>
              </w:rPr>
              <w:t>ンターネットに接続され、情報交換することにより相互に制御する仕組み。生活の様々な側面から出てくるデータ量の爆発的拡大が見込まれる。</w:t>
            </w:r>
          </w:p>
        </w:tc>
      </w:tr>
      <w:tr>
        <w:trPr>
          <w:trHeight w:val="1940" w:hRule="exact"/>
        </w:trPr>
        <w:tc>
          <w:tcPr>
            <w:tcW w:w="2405" w:type="dxa"/>
            <w:gridSpan w:val="2"/>
          </w:tcPr>
          <w:p>
            <w:pPr>
              <w:pStyle w:val="TableParagraph"/>
              <w:spacing w:line="335" w:lineRule="exact"/>
              <w:rPr>
                <w:sz w:val="28"/>
              </w:rPr>
            </w:pPr>
            <w:r>
              <w:rPr>
                <w:sz w:val="28"/>
              </w:rPr>
              <w:t>「ビッグデータ」</w:t>
            </w:r>
          </w:p>
        </w:tc>
        <w:tc>
          <w:tcPr>
            <w:tcW w:w="6939" w:type="dxa"/>
          </w:tcPr>
          <w:p>
            <w:pPr>
              <w:pStyle w:val="TableParagraph"/>
              <w:spacing w:line="335" w:lineRule="exact"/>
              <w:rPr>
                <w:sz w:val="28"/>
              </w:rPr>
            </w:pPr>
            <w:r>
              <w:rPr>
                <w:sz w:val="28"/>
              </w:rPr>
              <w:t>一般的なデータ管理・処理ソフトウェアで扱うことが</w:t>
            </w:r>
          </w:p>
          <w:p>
            <w:pPr>
              <w:pStyle w:val="TableParagraph"/>
              <w:spacing w:line="252" w:lineRule="auto" w:before="20"/>
              <w:rPr>
                <w:sz w:val="28"/>
              </w:rPr>
            </w:pPr>
            <w:r>
              <w:rPr>
                <w:spacing w:val="-3"/>
                <w:sz w:val="28"/>
              </w:rPr>
              <w:t>困難なほど巨大で複雑なデータの集合。コンピュータ計算能力の限界により活用できなかったものが、コン</w:t>
            </w:r>
            <w:r>
              <w:rPr>
                <w:spacing w:val="-10"/>
                <w:sz w:val="28"/>
              </w:rPr>
              <w:t>ピュータ計算能力の増大、ソフトウェアの進展により、</w:t>
            </w:r>
            <w:r>
              <w:rPr>
                <w:spacing w:val="-8"/>
                <w:sz w:val="28"/>
              </w:rPr>
              <w:t>扱うことが可能となっている</w:t>
            </w:r>
          </w:p>
        </w:tc>
      </w:tr>
      <w:tr>
        <w:trPr>
          <w:trHeight w:val="4256" w:hRule="exact"/>
        </w:trPr>
        <w:tc>
          <w:tcPr>
            <w:tcW w:w="2405" w:type="dxa"/>
            <w:gridSpan w:val="2"/>
          </w:tcPr>
          <w:p>
            <w:pPr>
              <w:pStyle w:val="TableParagraph"/>
              <w:spacing w:line="335" w:lineRule="exact"/>
              <w:ind w:right="-41"/>
              <w:rPr>
                <w:sz w:val="28"/>
              </w:rPr>
            </w:pPr>
            <w:r>
              <w:rPr>
                <w:spacing w:val="-9"/>
                <w:w w:val="100"/>
                <w:sz w:val="28"/>
              </w:rPr>
              <w:t>「人工知能</w:t>
            </w:r>
            <w:r>
              <w:rPr>
                <w:spacing w:val="-5"/>
                <w:w w:val="100"/>
                <w:sz w:val="28"/>
              </w:rPr>
              <w:t>（</w:t>
            </w:r>
            <w:r>
              <w:rPr>
                <w:rFonts w:ascii="ＭＳ 明朝" w:eastAsia="ＭＳ 明朝" w:hint="eastAsia"/>
                <w:spacing w:val="-4"/>
                <w:w w:val="100"/>
                <w:sz w:val="28"/>
              </w:rPr>
              <w:t>AI</w:t>
            </w:r>
            <w:r>
              <w:rPr>
                <w:spacing w:val="-144"/>
                <w:w w:val="100"/>
                <w:sz w:val="28"/>
              </w:rPr>
              <w:t>）</w:t>
            </w:r>
            <w:r>
              <w:rPr>
                <w:w w:val="100"/>
                <w:sz w:val="28"/>
              </w:rPr>
              <w:t>」</w:t>
            </w:r>
          </w:p>
        </w:tc>
        <w:tc>
          <w:tcPr>
            <w:tcW w:w="6939" w:type="dxa"/>
          </w:tcPr>
          <w:p>
            <w:pPr>
              <w:pStyle w:val="TableParagraph"/>
              <w:spacing w:line="335" w:lineRule="exact"/>
              <w:jc w:val="both"/>
              <w:rPr>
                <w:sz w:val="28"/>
              </w:rPr>
            </w:pPr>
            <w:r>
              <w:rPr>
                <w:sz w:val="28"/>
              </w:rPr>
              <w:t>人間の知的能力をコンピュータ上で実現する、様々な</w:t>
            </w:r>
          </w:p>
          <w:p>
            <w:pPr>
              <w:pStyle w:val="TableParagraph"/>
              <w:spacing w:line="252" w:lineRule="auto" w:before="20"/>
              <w:ind w:right="94"/>
              <w:jc w:val="both"/>
              <w:rPr>
                <w:sz w:val="28"/>
              </w:rPr>
            </w:pPr>
            <w:r>
              <w:rPr>
                <w:spacing w:val="-19"/>
                <w:sz w:val="28"/>
              </w:rPr>
              <w:t>技術・ソフトウェア・コンピューターシステム。応用例</w:t>
            </w:r>
            <w:r>
              <w:rPr>
                <w:spacing w:val="-20"/>
                <w:sz w:val="28"/>
              </w:rPr>
              <w:t>は自然言語処理、専門家の推論・判断を模倣するエキス</w:t>
            </w:r>
            <w:r>
              <w:rPr>
                <w:spacing w:val="-12"/>
                <w:sz w:val="28"/>
              </w:rPr>
              <w:t>パートシステム、画像データを解析して特定のパター</w:t>
            </w:r>
            <w:r>
              <w:rPr>
                <w:spacing w:val="-8"/>
                <w:sz w:val="28"/>
              </w:rPr>
              <w:t>ンを検出・抽出したりする画像認識等がある。</w:t>
            </w:r>
            <w:r>
              <w:rPr>
                <w:rFonts w:ascii="ＭＳ 明朝" w:eastAsia="ＭＳ 明朝" w:hint="eastAsia"/>
                <w:spacing w:val="-3"/>
                <w:sz w:val="28"/>
              </w:rPr>
              <w:t>2016 </w:t>
            </w:r>
            <w:r>
              <w:rPr>
                <w:sz w:val="28"/>
              </w:rPr>
              <w:t>年</w:t>
            </w:r>
            <w:r>
              <w:rPr>
                <w:spacing w:val="-25"/>
                <w:sz w:val="28"/>
              </w:rPr>
              <w:t>から </w:t>
            </w:r>
            <w:r>
              <w:rPr>
                <w:rFonts w:ascii="ＭＳ 明朝" w:eastAsia="ＭＳ 明朝" w:hint="eastAsia"/>
                <w:spacing w:val="-3"/>
                <w:sz w:val="28"/>
              </w:rPr>
              <w:t>2017</w:t>
            </w:r>
            <w:r>
              <w:rPr>
                <w:rFonts w:ascii="ＭＳ 明朝" w:eastAsia="ＭＳ 明朝" w:hint="eastAsia"/>
                <w:spacing w:val="-65"/>
                <w:sz w:val="28"/>
              </w:rPr>
              <w:t> </w:t>
            </w:r>
            <w:r>
              <w:rPr>
                <w:spacing w:val="-10"/>
                <w:sz w:val="28"/>
              </w:rPr>
              <w:t>年にかけて、ディープラーニングを導入した</w:t>
            </w:r>
          </w:p>
          <w:p>
            <w:pPr>
              <w:pStyle w:val="TableParagraph"/>
              <w:spacing w:line="252" w:lineRule="auto" w:before="6"/>
              <w:ind w:right="91"/>
              <w:jc w:val="both"/>
              <w:rPr>
                <w:sz w:val="28"/>
              </w:rPr>
            </w:pPr>
            <w:r>
              <w:rPr>
                <w:rFonts w:ascii="ＭＳ 明朝" w:eastAsia="ＭＳ 明朝" w:hint="eastAsia"/>
                <w:sz w:val="28"/>
              </w:rPr>
              <w:t>AI </w:t>
            </w:r>
            <w:r>
              <w:rPr>
                <w:spacing w:val="-8"/>
                <w:sz w:val="28"/>
              </w:rPr>
              <w:t>が囲碁や将棋のトップ棋士を破り、時代の最先端技術となった。これまでは人間が分析に当たって指示をする必要があったところ、ディープラーニングを活用した人工知能によりデータを人間が理解しなくても示唆が得られることが可能となっている。</w:t>
            </w:r>
          </w:p>
        </w:tc>
      </w:tr>
    </w:tbl>
    <w:p>
      <w:pPr>
        <w:pStyle w:val="BodyText"/>
        <w:rPr>
          <w:sz w:val="20"/>
        </w:rPr>
      </w:pPr>
    </w:p>
    <w:p>
      <w:pPr>
        <w:pStyle w:val="BodyText"/>
        <w:spacing w:before="5"/>
        <w:rPr>
          <w:sz w:val="23"/>
        </w:rPr>
      </w:pPr>
      <w:r>
        <w:rPr/>
        <w:pict>
          <v:line style="position:absolute;mso-position-horizontal-relative:page;mso-position-vertical-relative:paragraph;z-index:1216;mso-wrap-distance-left:0;mso-wrap-distance-right:0" from="70.944pt,17.634077pt" to="214.964pt,17.634077pt" stroked="true" strokeweight=".71997pt" strokecolor="#000000">
            <v:stroke dashstyle="solid"/>
            <w10:wrap type="topAndBottom"/>
          </v:line>
        </w:pict>
      </w:r>
    </w:p>
    <w:p>
      <w:pPr>
        <w:spacing w:line="273" w:lineRule="exact" w:before="76"/>
        <w:ind w:left="258" w:right="0" w:firstLine="0"/>
        <w:jc w:val="left"/>
        <w:rPr>
          <w:sz w:val="21"/>
        </w:rPr>
      </w:pPr>
      <w:r>
        <w:rPr>
          <w:rFonts w:ascii="ＭＳ 明朝" w:eastAsia="ＭＳ 明朝" w:hint="eastAsia"/>
          <w:sz w:val="21"/>
        </w:rPr>
        <w:t>largest-research-spending-increase-decade</w:t>
      </w:r>
      <w:r>
        <w:rPr>
          <w:sz w:val="21"/>
        </w:rPr>
        <w:t>。</w:t>
      </w:r>
    </w:p>
    <w:p>
      <w:pPr>
        <w:spacing w:line="237" w:lineRule="auto" w:before="1"/>
        <w:ind w:left="258" w:right="205" w:hanging="142"/>
        <w:jc w:val="both"/>
        <w:rPr>
          <w:rFonts w:ascii="ＭＳ 明朝" w:eastAsia="ＭＳ 明朝" w:hint="eastAsia"/>
          <w:sz w:val="21"/>
        </w:rPr>
      </w:pPr>
      <w:r>
        <w:rPr>
          <w:rFonts w:ascii="ＭＳ 明朝" w:eastAsia="ＭＳ 明朝" w:hint="eastAsia"/>
          <w:spacing w:val="-3"/>
          <w:w w:val="99"/>
          <w:position w:val="8"/>
          <w:sz w:val="13"/>
        </w:rPr>
        <w:t>1</w:t>
      </w:r>
      <w:r>
        <w:rPr>
          <w:rFonts w:ascii="ＭＳ 明朝" w:eastAsia="ＭＳ 明朝" w:hint="eastAsia"/>
          <w:w w:val="99"/>
          <w:position w:val="8"/>
          <w:sz w:val="13"/>
        </w:rPr>
        <w:t>2</w:t>
      </w:r>
      <w:r>
        <w:rPr>
          <w:rFonts w:ascii="ＭＳ 明朝" w:eastAsia="ＭＳ 明朝" w:hint="eastAsia"/>
          <w:spacing w:val="-15"/>
          <w:position w:val="8"/>
          <w:sz w:val="13"/>
        </w:rPr>
        <w:t>  </w:t>
      </w:r>
      <w:r>
        <w:rPr>
          <w:spacing w:val="-8"/>
          <w:w w:val="100"/>
          <w:sz w:val="21"/>
        </w:rPr>
        <w:t>アマゾン</w:t>
      </w:r>
      <w:r>
        <w:rPr>
          <w:spacing w:val="-5"/>
          <w:w w:val="100"/>
          <w:sz w:val="21"/>
        </w:rPr>
        <w:t>（</w:t>
      </w:r>
      <w:r>
        <w:rPr>
          <w:spacing w:val="-7"/>
          <w:w w:val="100"/>
          <w:sz w:val="21"/>
        </w:rPr>
        <w:t>米国</w:t>
      </w:r>
      <w:r>
        <w:rPr>
          <w:spacing w:val="-8"/>
          <w:w w:val="100"/>
          <w:sz w:val="21"/>
        </w:rPr>
        <w:t>）</w:t>
      </w:r>
      <w:r>
        <w:rPr>
          <w:rFonts w:ascii="ＭＳ 明朝" w:eastAsia="ＭＳ 明朝" w:hint="eastAsia"/>
          <w:spacing w:val="-3"/>
          <w:w w:val="100"/>
          <w:sz w:val="21"/>
        </w:rPr>
        <w:t>16</w:t>
      </w:r>
      <w:r>
        <w:rPr>
          <w:rFonts w:ascii="ＭＳ 明朝" w:eastAsia="ＭＳ 明朝" w:hint="eastAsia"/>
          <w:w w:val="100"/>
          <w:sz w:val="21"/>
        </w:rPr>
        <w:t>1</w:t>
      </w:r>
      <w:r>
        <w:rPr>
          <w:rFonts w:ascii="ＭＳ 明朝" w:eastAsia="ＭＳ 明朝" w:hint="eastAsia"/>
          <w:spacing w:val="-57"/>
          <w:sz w:val="21"/>
        </w:rPr>
        <w:t> </w:t>
      </w:r>
      <w:r>
        <w:rPr>
          <w:spacing w:val="-8"/>
          <w:w w:val="100"/>
          <w:sz w:val="21"/>
        </w:rPr>
        <w:t>億ドル、アルファベット</w:t>
      </w:r>
      <w:r>
        <w:rPr>
          <w:spacing w:val="-5"/>
          <w:w w:val="100"/>
          <w:sz w:val="21"/>
        </w:rPr>
        <w:t>（</w:t>
      </w:r>
      <w:r>
        <w:rPr>
          <w:rFonts w:ascii="ＭＳ 明朝" w:eastAsia="ＭＳ 明朝" w:hint="eastAsia"/>
          <w:spacing w:val="-5"/>
          <w:w w:val="100"/>
          <w:sz w:val="21"/>
        </w:rPr>
        <w:t>G</w:t>
      </w:r>
      <w:r>
        <w:rPr>
          <w:rFonts w:ascii="ＭＳ 明朝" w:eastAsia="ＭＳ 明朝" w:hint="eastAsia"/>
          <w:spacing w:val="-3"/>
          <w:w w:val="100"/>
          <w:sz w:val="21"/>
        </w:rPr>
        <w:t>oogl</w:t>
      </w:r>
      <w:r>
        <w:rPr>
          <w:rFonts w:ascii="ＭＳ 明朝" w:eastAsia="ＭＳ 明朝" w:hint="eastAsia"/>
          <w:spacing w:val="-5"/>
          <w:w w:val="100"/>
          <w:sz w:val="21"/>
        </w:rPr>
        <w:t>e</w:t>
      </w:r>
      <w:r>
        <w:rPr>
          <w:spacing w:val="-108"/>
          <w:w w:val="100"/>
          <w:sz w:val="21"/>
        </w:rPr>
        <w:t>）</w:t>
      </w:r>
      <w:r>
        <w:rPr>
          <w:spacing w:val="-8"/>
          <w:w w:val="100"/>
          <w:sz w:val="21"/>
        </w:rPr>
        <w:t>（</w:t>
      </w:r>
      <w:r>
        <w:rPr>
          <w:spacing w:val="-7"/>
          <w:w w:val="100"/>
          <w:sz w:val="21"/>
        </w:rPr>
        <w:t>米国</w:t>
      </w:r>
      <w:r>
        <w:rPr>
          <w:spacing w:val="-5"/>
          <w:w w:val="100"/>
          <w:sz w:val="21"/>
        </w:rPr>
        <w:t>）</w:t>
      </w:r>
      <w:r>
        <w:rPr>
          <w:rFonts w:ascii="ＭＳ 明朝" w:eastAsia="ＭＳ 明朝" w:hint="eastAsia"/>
          <w:spacing w:val="-3"/>
          <w:w w:val="100"/>
          <w:sz w:val="21"/>
        </w:rPr>
        <w:t>13</w:t>
      </w:r>
      <w:r>
        <w:rPr>
          <w:rFonts w:ascii="ＭＳ 明朝" w:eastAsia="ＭＳ 明朝" w:hint="eastAsia"/>
          <w:w w:val="100"/>
          <w:sz w:val="21"/>
        </w:rPr>
        <w:t>9</w:t>
      </w:r>
      <w:r>
        <w:rPr>
          <w:rFonts w:ascii="ＭＳ 明朝" w:eastAsia="ＭＳ 明朝" w:hint="eastAsia"/>
          <w:spacing w:val="-60"/>
          <w:sz w:val="21"/>
        </w:rPr>
        <w:t> </w:t>
      </w:r>
      <w:r>
        <w:rPr>
          <w:spacing w:val="-8"/>
          <w:w w:val="100"/>
          <w:sz w:val="21"/>
        </w:rPr>
        <w:t>億ドル、マイクロソフト</w:t>
      </w:r>
      <w:r>
        <w:rPr>
          <w:spacing w:val="-5"/>
          <w:w w:val="100"/>
          <w:sz w:val="21"/>
        </w:rPr>
        <w:t>（</w:t>
      </w:r>
      <w:r>
        <w:rPr>
          <w:w w:val="100"/>
          <w:sz w:val="21"/>
        </w:rPr>
        <w:t>米</w:t>
      </w:r>
      <w:r>
        <w:rPr>
          <w:spacing w:val="-5"/>
          <w:sz w:val="21"/>
        </w:rPr>
        <w:t>国</w:t>
      </w:r>
      <w:r>
        <w:rPr>
          <w:spacing w:val="-4"/>
          <w:sz w:val="21"/>
        </w:rPr>
        <w:t>）</w:t>
      </w:r>
      <w:r>
        <w:rPr>
          <w:rFonts w:ascii="ＭＳ 明朝" w:eastAsia="ＭＳ 明朝" w:hint="eastAsia"/>
          <w:spacing w:val="-4"/>
          <w:sz w:val="21"/>
        </w:rPr>
        <w:t>120 </w:t>
      </w:r>
      <w:r>
        <w:rPr>
          <w:spacing w:val="-8"/>
          <w:sz w:val="21"/>
        </w:rPr>
        <w:t>億ドルとなっている。</w:t>
      </w:r>
      <w:r>
        <w:rPr>
          <w:rFonts w:ascii="ＭＳ 明朝" w:eastAsia="ＭＳ 明朝" w:hint="eastAsia"/>
          <w:spacing w:val="-4"/>
          <w:sz w:val="21"/>
        </w:rPr>
        <w:t>Strategy&amp; </w:t>
      </w:r>
      <w:r>
        <w:rPr>
          <w:rFonts w:ascii="ＭＳ 明朝" w:eastAsia="ＭＳ 明朝" w:hint="eastAsia"/>
          <w:spacing w:val="-3"/>
          <w:sz w:val="21"/>
        </w:rPr>
        <w:t>2017</w:t>
      </w:r>
      <w:r>
        <w:rPr>
          <w:rFonts w:ascii="ＭＳ 明朝" w:eastAsia="ＭＳ 明朝" w:hint="eastAsia"/>
          <w:spacing w:val="-55"/>
          <w:sz w:val="21"/>
        </w:rPr>
        <w:t> </w:t>
      </w:r>
      <w:r>
        <w:rPr>
          <w:spacing w:val="-8"/>
          <w:sz w:val="21"/>
        </w:rPr>
        <w:t>年グローバルイノベーション調査 </w:t>
      </w:r>
      <w:r>
        <w:rPr>
          <w:rFonts w:ascii="ＭＳ 明朝" w:eastAsia="ＭＳ 明朝" w:hint="eastAsia"/>
          <w:sz w:val="21"/>
        </w:rPr>
        <w:t>R&amp;D</w:t>
      </w:r>
      <w:r>
        <w:rPr>
          <w:rFonts w:ascii="ＭＳ 明朝" w:eastAsia="ＭＳ 明朝" w:hint="eastAsia"/>
          <w:spacing w:val="-50"/>
          <w:sz w:val="21"/>
        </w:rPr>
        <w:t> </w:t>
      </w:r>
      <w:r>
        <w:rPr>
          <w:spacing w:val="-7"/>
          <w:sz w:val="21"/>
        </w:rPr>
        <w:t>支出ランキン</w:t>
      </w:r>
      <w:r>
        <w:rPr>
          <w:spacing w:val="-5"/>
          <w:sz w:val="21"/>
        </w:rPr>
        <w:t>グ。</w:t>
      </w:r>
      <w:r>
        <w:rPr>
          <w:rFonts w:ascii="ＭＳ 明朝" w:eastAsia="ＭＳ 明朝" w:hint="eastAsia"/>
          <w:spacing w:val="-4"/>
          <w:sz w:val="21"/>
        </w:rPr>
        <w:t>https://</w:t>
      </w:r>
      <w:hyperlink r:id="rId13">
        <w:r>
          <w:rPr>
            <w:rFonts w:ascii="ＭＳ 明朝" w:eastAsia="ＭＳ 明朝" w:hint="eastAsia"/>
            <w:spacing w:val="-4"/>
            <w:sz w:val="21"/>
          </w:rPr>
          <w:t>www.strategyand.pwc.com/innovation1000</w:t>
        </w:r>
      </w:hyperlink>
    </w:p>
    <w:p>
      <w:pPr>
        <w:spacing w:line="272" w:lineRule="exact" w:before="0"/>
        <w:ind w:left="116" w:right="0" w:firstLine="0"/>
        <w:jc w:val="left"/>
        <w:rPr>
          <w:rFonts w:ascii="ＭＳ 明朝" w:eastAsia="ＭＳ 明朝" w:hint="eastAsia"/>
          <w:sz w:val="21"/>
        </w:rPr>
      </w:pPr>
      <w:r>
        <w:rPr>
          <w:rFonts w:ascii="ＭＳ 明朝" w:eastAsia="ＭＳ 明朝" w:hint="eastAsia"/>
          <w:position w:val="8"/>
          <w:sz w:val="13"/>
        </w:rPr>
        <w:t>13 </w:t>
      </w:r>
      <w:r>
        <w:rPr>
          <w:spacing w:val="-11"/>
          <w:sz w:val="21"/>
        </w:rPr>
        <w:t>人工知能技術戦略会議「人工知能技術戦略」別紙 </w:t>
      </w:r>
      <w:r>
        <w:rPr>
          <w:rFonts w:ascii="ＭＳ 明朝" w:eastAsia="ＭＳ 明朝" w:hint="eastAsia"/>
          <w:spacing w:val="-5"/>
          <w:sz w:val="21"/>
        </w:rPr>
        <w:t>3</w:t>
      </w:r>
      <w:r>
        <w:rPr>
          <w:spacing w:val="-5"/>
          <w:sz w:val="21"/>
        </w:rPr>
        <w:t>（</w:t>
      </w:r>
      <w:r>
        <w:rPr>
          <w:spacing w:val="-21"/>
          <w:sz w:val="21"/>
        </w:rPr>
        <w:t>平成 </w:t>
      </w:r>
      <w:r>
        <w:rPr>
          <w:rFonts w:ascii="ＭＳ 明朝" w:eastAsia="ＭＳ 明朝" w:hint="eastAsia"/>
          <w:sz w:val="21"/>
        </w:rPr>
        <w:t>29</w:t>
      </w:r>
      <w:r>
        <w:rPr>
          <w:rFonts w:ascii="ＭＳ 明朝" w:eastAsia="ＭＳ 明朝" w:hint="eastAsia"/>
          <w:spacing w:val="-55"/>
          <w:sz w:val="21"/>
        </w:rPr>
        <w:t> </w:t>
      </w:r>
      <w:r>
        <w:rPr>
          <w:spacing w:val="-28"/>
          <w:sz w:val="21"/>
        </w:rPr>
        <w:t>年 </w:t>
      </w:r>
      <w:r>
        <w:rPr>
          <w:rFonts w:ascii="ＭＳ 明朝" w:eastAsia="ＭＳ 明朝" w:hint="eastAsia"/>
          <w:sz w:val="21"/>
        </w:rPr>
        <w:t>3</w:t>
      </w:r>
      <w:r>
        <w:rPr>
          <w:rFonts w:ascii="ＭＳ 明朝" w:eastAsia="ＭＳ 明朝" w:hint="eastAsia"/>
          <w:spacing w:val="-52"/>
          <w:sz w:val="21"/>
        </w:rPr>
        <w:t> </w:t>
      </w:r>
      <w:r>
        <w:rPr>
          <w:spacing w:val="-28"/>
          <w:sz w:val="21"/>
        </w:rPr>
        <w:t>月 </w:t>
      </w:r>
      <w:r>
        <w:rPr>
          <w:rFonts w:ascii="ＭＳ 明朝" w:eastAsia="ＭＳ 明朝" w:hint="eastAsia"/>
          <w:sz w:val="21"/>
        </w:rPr>
        <w:t>31</w:t>
      </w:r>
      <w:r>
        <w:rPr>
          <w:rFonts w:ascii="ＭＳ 明朝" w:eastAsia="ＭＳ 明朝" w:hint="eastAsia"/>
          <w:spacing w:val="-52"/>
          <w:sz w:val="21"/>
        </w:rPr>
        <w:t> </w:t>
      </w:r>
      <w:r>
        <w:rPr>
          <w:spacing w:val="-8"/>
          <w:sz w:val="21"/>
        </w:rPr>
        <w:t>日</w:t>
      </w:r>
      <w:r>
        <w:rPr>
          <w:spacing w:val="-4"/>
          <w:sz w:val="21"/>
        </w:rPr>
        <w:t>）</w:t>
      </w:r>
      <w:hyperlink r:id="rId14">
        <w:r>
          <w:rPr>
            <w:rFonts w:ascii="ＭＳ 明朝" w:eastAsia="ＭＳ 明朝" w:hint="eastAsia"/>
            <w:spacing w:val="-4"/>
            <w:sz w:val="21"/>
          </w:rPr>
          <w:t>http://www.nedo.go.</w:t>
        </w:r>
      </w:hyperlink>
    </w:p>
    <w:p>
      <w:pPr>
        <w:spacing w:before="0"/>
        <w:ind w:left="258" w:right="285" w:firstLine="0"/>
        <w:jc w:val="left"/>
        <w:rPr>
          <w:sz w:val="21"/>
        </w:rPr>
      </w:pPr>
      <w:r>
        <w:rPr>
          <w:rFonts w:ascii="ＭＳ 明朝" w:eastAsia="ＭＳ 明朝" w:hint="eastAsia"/>
          <w:spacing w:val="-4"/>
          <w:sz w:val="21"/>
        </w:rPr>
        <w:t>jp/content/100862413.pdf</w:t>
      </w:r>
      <w:r>
        <w:rPr>
          <w:spacing w:val="-25"/>
          <w:sz w:val="21"/>
        </w:rPr>
        <w:t>。なお、「先端 </w:t>
      </w:r>
      <w:r>
        <w:rPr>
          <w:rFonts w:ascii="ＭＳ 明朝" w:eastAsia="ＭＳ 明朝" w:hint="eastAsia"/>
          <w:sz w:val="21"/>
        </w:rPr>
        <w:t>IT </w:t>
      </w:r>
      <w:r>
        <w:rPr>
          <w:spacing w:val="-8"/>
          <w:sz w:val="21"/>
        </w:rPr>
        <w:t>人材」は、ビッグデータ、</w:t>
      </w:r>
      <w:r>
        <w:rPr>
          <w:rFonts w:ascii="ＭＳ 明朝" w:eastAsia="ＭＳ 明朝" w:hint="eastAsia"/>
          <w:spacing w:val="-4"/>
          <w:sz w:val="21"/>
        </w:rPr>
        <w:t>IoT</w:t>
      </w:r>
      <w:r>
        <w:rPr>
          <w:spacing w:val="-8"/>
          <w:sz w:val="21"/>
        </w:rPr>
        <w:t>、人工知能に携わる人</w:t>
      </w:r>
      <w:r>
        <w:rPr>
          <w:spacing w:val="-5"/>
          <w:sz w:val="21"/>
        </w:rPr>
        <w:t>材。</w:t>
      </w:r>
    </w:p>
    <w:p>
      <w:pPr>
        <w:spacing w:after="0"/>
        <w:jc w:val="left"/>
        <w:rPr>
          <w:sz w:val="21"/>
        </w:rPr>
        <w:sectPr>
          <w:pgSz w:w="11910" w:h="16840"/>
          <w:pgMar w:header="0" w:footer="629" w:top="1380" w:bottom="880" w:left="1300" w:right="1020"/>
        </w:sect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6939"/>
      </w:tblGrid>
      <w:tr>
        <w:trPr>
          <w:trHeight w:val="1553" w:hRule="exact"/>
        </w:trPr>
        <w:tc>
          <w:tcPr>
            <w:tcW w:w="2405" w:type="dxa"/>
          </w:tcPr>
          <w:p>
            <w:pPr>
              <w:pStyle w:val="TableParagraph"/>
              <w:spacing w:line="335" w:lineRule="exact"/>
              <w:rPr>
                <w:sz w:val="28"/>
              </w:rPr>
            </w:pPr>
            <w:r>
              <w:rPr>
                <w:sz w:val="28"/>
              </w:rPr>
              <w:t>「ブロックチェ</w:t>
            </w:r>
          </w:p>
          <w:p>
            <w:pPr>
              <w:pStyle w:val="TableParagraph"/>
              <w:spacing w:before="20"/>
              <w:rPr>
                <w:sz w:val="28"/>
              </w:rPr>
            </w:pPr>
            <w:r>
              <w:rPr>
                <w:sz w:val="28"/>
              </w:rPr>
              <w:t>ーン技術」</w:t>
            </w:r>
          </w:p>
        </w:tc>
        <w:tc>
          <w:tcPr>
            <w:tcW w:w="6939" w:type="dxa"/>
          </w:tcPr>
          <w:p>
            <w:pPr>
              <w:pStyle w:val="TableParagraph"/>
              <w:spacing w:line="335" w:lineRule="exact"/>
              <w:jc w:val="both"/>
              <w:rPr>
                <w:sz w:val="28"/>
              </w:rPr>
            </w:pPr>
            <w:r>
              <w:rPr>
                <w:sz w:val="28"/>
              </w:rPr>
              <w:t>ブロックと呼ばれる順序付けられたレコードの連続的</w:t>
            </w:r>
          </w:p>
          <w:p>
            <w:pPr>
              <w:pStyle w:val="TableParagraph"/>
              <w:spacing w:line="252" w:lineRule="auto" w:before="20"/>
              <w:ind w:right="91"/>
              <w:jc w:val="both"/>
              <w:rPr>
                <w:sz w:val="28"/>
              </w:rPr>
            </w:pPr>
            <w:r>
              <w:rPr>
                <w:spacing w:val="-3"/>
                <w:sz w:val="28"/>
              </w:rPr>
              <w:t>に増加するリストを持つ分散型台帳技術。仮想通貨や</w:t>
            </w:r>
            <w:r>
              <w:rPr>
                <w:spacing w:val="-8"/>
                <w:sz w:val="28"/>
              </w:rPr>
              <w:t>権利管理（スマートコントラクト</w:t>
            </w:r>
            <w:r>
              <w:rPr>
                <w:spacing w:val="-142"/>
                <w:sz w:val="28"/>
              </w:rPr>
              <w:t>）</w:t>
            </w:r>
            <w:r>
              <w:rPr>
                <w:spacing w:val="-8"/>
                <w:sz w:val="28"/>
              </w:rPr>
              <w:t>、データの信頼性確保等で応用される。</w:t>
            </w:r>
          </w:p>
        </w:tc>
      </w:tr>
      <w:tr>
        <w:trPr>
          <w:trHeight w:val="1942" w:hRule="exact"/>
        </w:trPr>
        <w:tc>
          <w:tcPr>
            <w:tcW w:w="2405" w:type="dxa"/>
          </w:tcPr>
          <w:p>
            <w:pPr>
              <w:pStyle w:val="TableParagraph"/>
              <w:spacing w:line="335" w:lineRule="exact"/>
              <w:rPr>
                <w:sz w:val="28"/>
              </w:rPr>
            </w:pPr>
            <w:r>
              <w:rPr>
                <w:sz w:val="28"/>
              </w:rPr>
              <w:t>「</w:t>
            </w:r>
            <w:r>
              <w:rPr>
                <w:rFonts w:ascii="ＭＳ 明朝" w:eastAsia="ＭＳ 明朝" w:hint="eastAsia"/>
                <w:sz w:val="28"/>
              </w:rPr>
              <w:t>3D </w:t>
            </w:r>
            <w:r>
              <w:rPr>
                <w:sz w:val="28"/>
              </w:rPr>
              <w:t>プリンタと</w:t>
            </w:r>
          </w:p>
          <w:p>
            <w:pPr>
              <w:pStyle w:val="TableParagraph"/>
              <w:spacing w:before="20"/>
              <w:rPr>
                <w:sz w:val="28"/>
              </w:rPr>
            </w:pPr>
            <w:r>
              <w:rPr>
                <w:sz w:val="28"/>
              </w:rPr>
              <w:t>ファブレス生産」</w:t>
            </w:r>
          </w:p>
        </w:tc>
        <w:tc>
          <w:tcPr>
            <w:tcW w:w="6939" w:type="dxa"/>
          </w:tcPr>
          <w:p>
            <w:pPr>
              <w:pStyle w:val="TableParagraph"/>
              <w:spacing w:line="335" w:lineRule="exact"/>
              <w:jc w:val="both"/>
              <w:rPr>
                <w:sz w:val="28"/>
              </w:rPr>
            </w:pPr>
            <w:r>
              <w:rPr>
                <w:spacing w:val="-13"/>
                <w:sz w:val="28"/>
              </w:rPr>
              <w:t>コンピュータ上で作った </w:t>
            </w:r>
            <w:r>
              <w:rPr>
                <w:rFonts w:ascii="ＭＳ 明朝" w:eastAsia="ＭＳ 明朝" w:hint="eastAsia"/>
                <w:sz w:val="28"/>
              </w:rPr>
              <w:t>3D</w:t>
            </w:r>
            <w:r>
              <w:rPr>
                <w:rFonts w:ascii="ＭＳ 明朝" w:eastAsia="ＭＳ 明朝" w:hint="eastAsia"/>
                <w:spacing w:val="-67"/>
                <w:sz w:val="28"/>
              </w:rPr>
              <w:t> </w:t>
            </w:r>
            <w:r>
              <w:rPr>
                <w:spacing w:val="-10"/>
                <w:sz w:val="28"/>
              </w:rPr>
              <w:t>データを設計図として、そ</w:t>
            </w:r>
          </w:p>
          <w:p>
            <w:pPr>
              <w:pStyle w:val="TableParagraph"/>
              <w:spacing w:line="252" w:lineRule="auto" w:before="20"/>
              <w:ind w:right="24"/>
              <w:jc w:val="both"/>
              <w:rPr>
                <w:sz w:val="28"/>
              </w:rPr>
            </w:pPr>
            <w:r>
              <w:rPr>
                <w:spacing w:val="-3"/>
                <w:sz w:val="28"/>
              </w:rPr>
              <w:t>の断面形状を付加加工で積層していくこと等により立</w:t>
            </w:r>
            <w:r>
              <w:rPr>
                <w:spacing w:val="-27"/>
                <w:sz w:val="28"/>
              </w:rPr>
              <w:t>体物を形成する技術。製造業を中心に建築・医療・教育・</w:t>
            </w:r>
            <w:r>
              <w:rPr>
                <w:spacing w:val="-19"/>
                <w:sz w:val="28"/>
              </w:rPr>
              <w:t>航空宇宙・先端研究など幅広い分野で普及。工業的な少</w:t>
            </w:r>
            <w:r>
              <w:rPr>
                <w:spacing w:val="-8"/>
                <w:sz w:val="28"/>
              </w:rPr>
              <w:t>量生産が安価に可能となっている。</w:t>
            </w:r>
          </w:p>
        </w:tc>
      </w:tr>
      <w:tr>
        <w:trPr>
          <w:trHeight w:val="5413" w:hRule="exact"/>
        </w:trPr>
        <w:tc>
          <w:tcPr>
            <w:tcW w:w="2405" w:type="dxa"/>
          </w:tcPr>
          <w:p>
            <w:pPr>
              <w:pStyle w:val="TableParagraph"/>
              <w:spacing w:line="335" w:lineRule="exact"/>
              <w:rPr>
                <w:sz w:val="28"/>
              </w:rPr>
            </w:pPr>
            <w:r>
              <w:rPr>
                <w:sz w:val="28"/>
              </w:rPr>
              <w:t>「仮想現実（</w:t>
            </w:r>
            <w:r>
              <w:rPr>
                <w:rFonts w:ascii="ＭＳ 明朝" w:eastAsia="ＭＳ 明朝" w:hint="eastAsia"/>
                <w:sz w:val="28"/>
              </w:rPr>
              <w:t>VR</w:t>
            </w:r>
            <w:r>
              <w:rPr>
                <w:sz w:val="28"/>
              </w:rPr>
              <w:t>）</w:t>
            </w:r>
          </w:p>
          <w:p>
            <w:pPr>
              <w:pStyle w:val="TableParagraph"/>
              <w:spacing w:before="20"/>
              <w:ind w:right="-41"/>
              <w:rPr>
                <w:sz w:val="28"/>
              </w:rPr>
            </w:pPr>
            <w:r>
              <w:rPr>
                <w:spacing w:val="-9"/>
                <w:w w:val="100"/>
                <w:sz w:val="28"/>
              </w:rPr>
              <w:t>／拡張現実</w:t>
            </w:r>
            <w:r>
              <w:rPr>
                <w:spacing w:val="-5"/>
                <w:w w:val="100"/>
                <w:sz w:val="28"/>
              </w:rPr>
              <w:t>（</w:t>
            </w:r>
            <w:r>
              <w:rPr>
                <w:rFonts w:ascii="ＭＳ 明朝" w:eastAsia="ＭＳ 明朝" w:hint="eastAsia"/>
                <w:spacing w:val="-4"/>
                <w:w w:val="100"/>
                <w:sz w:val="28"/>
              </w:rPr>
              <w:t>AR</w:t>
            </w:r>
            <w:r>
              <w:rPr>
                <w:spacing w:val="-144"/>
                <w:w w:val="100"/>
                <w:sz w:val="28"/>
              </w:rPr>
              <w:t>）</w:t>
            </w:r>
            <w:r>
              <w:rPr>
                <w:w w:val="100"/>
                <w:sz w:val="28"/>
              </w:rPr>
              <w:t>」</w:t>
            </w:r>
          </w:p>
        </w:tc>
        <w:tc>
          <w:tcPr>
            <w:tcW w:w="6939" w:type="dxa"/>
          </w:tcPr>
          <w:p>
            <w:pPr>
              <w:pStyle w:val="TableParagraph"/>
              <w:spacing w:line="335" w:lineRule="exact"/>
              <w:jc w:val="both"/>
              <w:rPr>
                <w:sz w:val="28"/>
              </w:rPr>
            </w:pPr>
            <w:r>
              <w:rPr>
                <w:spacing w:val="-19"/>
                <w:sz w:val="28"/>
              </w:rPr>
              <w:t>仮想現実</w:t>
            </w:r>
            <w:r>
              <w:rPr>
                <w:spacing w:val="-18"/>
                <w:sz w:val="28"/>
              </w:rPr>
              <w:t>（</w:t>
            </w:r>
            <w:r>
              <w:rPr>
                <w:rFonts w:ascii="ＭＳ 明朝" w:eastAsia="ＭＳ 明朝" w:hint="eastAsia"/>
                <w:spacing w:val="-18"/>
                <w:sz w:val="28"/>
              </w:rPr>
              <w:t>VR</w:t>
            </w:r>
            <w:r>
              <w:rPr>
                <w:spacing w:val="-18"/>
                <w:sz w:val="28"/>
              </w:rPr>
              <w:t>）</w:t>
            </w:r>
            <w:r>
              <w:rPr>
                <w:spacing w:val="-14"/>
                <w:sz w:val="28"/>
              </w:rPr>
              <w:t>は、コンピュータによって作り出された</w:t>
            </w:r>
          </w:p>
          <w:p>
            <w:pPr>
              <w:pStyle w:val="TableParagraph"/>
              <w:spacing w:line="252" w:lineRule="auto" w:before="20"/>
              <w:ind w:right="92"/>
              <w:jc w:val="both"/>
              <w:rPr>
                <w:sz w:val="28"/>
              </w:rPr>
            </w:pPr>
            <w:r>
              <w:rPr>
                <w:spacing w:val="-3"/>
                <w:sz w:val="28"/>
              </w:rPr>
              <w:t>世界である人工環境・サイバー空間を現実として知覚</w:t>
            </w:r>
            <w:r>
              <w:rPr>
                <w:spacing w:val="-16"/>
                <w:sz w:val="28"/>
              </w:rPr>
              <w:t>させる技術、拡張現実</w:t>
            </w:r>
            <w:r>
              <w:rPr>
                <w:spacing w:val="-15"/>
                <w:sz w:val="28"/>
              </w:rPr>
              <w:t>（</w:t>
            </w:r>
            <w:r>
              <w:rPr>
                <w:rFonts w:ascii="ＭＳ 明朝" w:eastAsia="ＭＳ 明朝" w:hint="eastAsia"/>
                <w:spacing w:val="-15"/>
                <w:sz w:val="28"/>
              </w:rPr>
              <w:t>AR</w:t>
            </w:r>
            <w:r>
              <w:rPr>
                <w:spacing w:val="-15"/>
                <w:sz w:val="28"/>
              </w:rPr>
              <w:t>）</w:t>
            </w:r>
            <w:r>
              <w:rPr>
                <w:spacing w:val="-12"/>
                <w:sz w:val="28"/>
              </w:rPr>
              <w:t>は、周囲を取り巻く現実環</w:t>
            </w:r>
            <w:r>
              <w:rPr>
                <w:spacing w:val="-19"/>
                <w:sz w:val="28"/>
              </w:rPr>
              <w:t>境に情報を付加・削除・強調・減衰させ、文字通り人間</w:t>
            </w:r>
            <w:r>
              <w:rPr>
                <w:spacing w:val="-8"/>
                <w:sz w:val="28"/>
              </w:rPr>
              <w:t>から見た現実世界を拡張するものである。</w:t>
            </w:r>
            <w:r>
              <w:rPr>
                <w:rFonts w:ascii="ＭＳ 明朝" w:eastAsia="ＭＳ 明朝" w:hint="eastAsia"/>
                <w:sz w:val="28"/>
              </w:rPr>
              <w:t>VR </w:t>
            </w:r>
            <w:r>
              <w:rPr>
                <w:spacing w:val="-5"/>
                <w:sz w:val="28"/>
              </w:rPr>
              <w:t>は仮想の部屋に居て、仮想のテーブルに置かれた仮想のティーポットを見ているかのような五感情報を人に提示する</w:t>
            </w:r>
            <w:r>
              <w:rPr>
                <w:spacing w:val="-6"/>
                <w:sz w:val="28"/>
              </w:rPr>
              <w:t>のに対し、</w:t>
            </w:r>
            <w:r>
              <w:rPr>
                <w:rFonts w:ascii="ＭＳ 明朝" w:eastAsia="ＭＳ 明朝" w:hint="eastAsia"/>
                <w:sz w:val="28"/>
              </w:rPr>
              <w:t>AR </w:t>
            </w:r>
            <w:r>
              <w:rPr>
                <w:spacing w:val="-8"/>
                <w:sz w:val="28"/>
              </w:rPr>
              <w:t>は人が実際に居る現実の部屋のテーブルの上に、仮想のティーポットが置かれているかのような情報提示を行う。これにより実際の投資をせずに何が起こるかのシミュレーションを安価に行うことが可能になるなど、仮想空間上で作業をする道を開いてい</w:t>
            </w:r>
            <w:r>
              <w:rPr>
                <w:spacing w:val="-19"/>
                <w:sz w:val="28"/>
              </w:rPr>
              <w:t>る。また、技術進歩により、現実と仮想現実の区別はま</w:t>
            </w:r>
            <w:r>
              <w:rPr>
                <w:spacing w:val="-8"/>
                <w:sz w:val="28"/>
              </w:rPr>
              <w:t>すますつきにくくなっている。</w:t>
            </w:r>
          </w:p>
        </w:tc>
      </w:tr>
      <w:tr>
        <w:trPr>
          <w:trHeight w:val="2713" w:hRule="exact"/>
        </w:trPr>
        <w:tc>
          <w:tcPr>
            <w:tcW w:w="2405" w:type="dxa"/>
          </w:tcPr>
          <w:p>
            <w:pPr>
              <w:pStyle w:val="TableParagraph"/>
              <w:spacing w:line="337" w:lineRule="exact"/>
              <w:rPr>
                <w:sz w:val="28"/>
              </w:rPr>
            </w:pPr>
            <w:r>
              <w:rPr>
                <w:sz w:val="28"/>
              </w:rPr>
              <w:t>「量子コンピュ</w:t>
            </w:r>
          </w:p>
          <w:p>
            <w:pPr>
              <w:pStyle w:val="TableParagraph"/>
              <w:spacing w:before="17"/>
              <w:rPr>
                <w:sz w:val="28"/>
              </w:rPr>
            </w:pPr>
            <w:r>
              <w:rPr>
                <w:sz w:val="28"/>
              </w:rPr>
              <w:t>ーティング」</w:t>
            </w:r>
          </w:p>
        </w:tc>
        <w:tc>
          <w:tcPr>
            <w:tcW w:w="6939" w:type="dxa"/>
          </w:tcPr>
          <w:p>
            <w:pPr>
              <w:pStyle w:val="TableParagraph"/>
              <w:spacing w:line="337" w:lineRule="exact"/>
              <w:jc w:val="both"/>
              <w:rPr>
                <w:sz w:val="28"/>
              </w:rPr>
            </w:pPr>
            <w:r>
              <w:rPr>
                <w:sz w:val="28"/>
              </w:rPr>
              <w:t>量子力学的な重ね合わせを用いて並列性を実現すると</w:t>
            </w:r>
          </w:p>
          <w:p>
            <w:pPr>
              <w:pStyle w:val="TableParagraph"/>
              <w:spacing w:line="252" w:lineRule="auto" w:before="17"/>
              <w:ind w:right="92"/>
              <w:jc w:val="both"/>
              <w:rPr>
                <w:sz w:val="28"/>
              </w:rPr>
            </w:pPr>
            <w:r>
              <w:rPr>
                <w:spacing w:val="-3"/>
                <w:sz w:val="28"/>
              </w:rPr>
              <w:t>されるコンピューティング技術。従来のコンピュータ</w:t>
            </w:r>
            <w:r>
              <w:rPr>
                <w:spacing w:val="-19"/>
                <w:sz w:val="28"/>
              </w:rPr>
              <w:t>の論理ゲートに代えて、「量子ゲート」を用いて量子計算を行う原理のものや、他の方式についての研究・開発</w:t>
            </w:r>
            <w:r>
              <w:rPr>
                <w:spacing w:val="-17"/>
                <w:sz w:val="28"/>
              </w:rPr>
              <w:t>も行われている。組合せ最適化問題等の特定の分野に</w:t>
            </w:r>
            <w:r>
              <w:rPr>
                <w:spacing w:val="-12"/>
                <w:sz w:val="28"/>
              </w:rPr>
              <w:t>おいて、現在のコンピュータ計算能力をはるかに凌駕</w:t>
            </w:r>
            <w:r>
              <w:rPr>
                <w:spacing w:val="-5"/>
                <w:sz w:val="28"/>
              </w:rPr>
              <w:t>する。</w:t>
            </w:r>
          </w:p>
        </w:tc>
      </w:tr>
      <w:tr>
        <w:trPr>
          <w:trHeight w:val="1942" w:hRule="exact"/>
        </w:trPr>
        <w:tc>
          <w:tcPr>
            <w:tcW w:w="2405" w:type="dxa"/>
          </w:tcPr>
          <w:p>
            <w:pPr>
              <w:pStyle w:val="TableParagraph"/>
              <w:spacing w:line="337" w:lineRule="exact"/>
              <w:rPr>
                <w:sz w:val="28"/>
              </w:rPr>
            </w:pPr>
            <w:r>
              <w:rPr>
                <w:sz w:val="28"/>
              </w:rPr>
              <w:t>「</w:t>
            </w:r>
            <w:r>
              <w:rPr>
                <w:rFonts w:ascii="ＭＳ 明朝" w:eastAsia="ＭＳ 明朝" w:hint="eastAsia"/>
                <w:sz w:val="28"/>
              </w:rPr>
              <w:t>5G</w:t>
            </w:r>
            <w:r>
              <w:rPr>
                <w:sz w:val="28"/>
              </w:rPr>
              <w:t>」</w:t>
            </w:r>
          </w:p>
        </w:tc>
        <w:tc>
          <w:tcPr>
            <w:tcW w:w="6939" w:type="dxa"/>
          </w:tcPr>
          <w:p>
            <w:pPr>
              <w:pStyle w:val="TableParagraph"/>
              <w:spacing w:line="337" w:lineRule="exact"/>
              <w:jc w:val="both"/>
              <w:rPr>
                <w:rFonts w:ascii="ＭＳ 明朝" w:eastAsia="ＭＳ 明朝" w:hint="eastAsia"/>
                <w:sz w:val="28"/>
              </w:rPr>
            </w:pPr>
            <w:r>
              <w:rPr>
                <w:rFonts w:ascii="ＭＳ 明朝" w:eastAsia="ＭＳ 明朝" w:hint="eastAsia"/>
                <w:spacing w:val="-3"/>
                <w:sz w:val="28"/>
              </w:rPr>
              <w:t>2020 </w:t>
            </w:r>
            <w:r>
              <w:rPr>
                <w:spacing w:val="-8"/>
                <w:sz w:val="28"/>
              </w:rPr>
              <w:t>年の実用開始に向けて現在規格化が進行中の第 </w:t>
            </w:r>
            <w:r>
              <w:rPr>
                <w:rFonts w:ascii="ＭＳ 明朝" w:eastAsia="ＭＳ 明朝" w:hint="eastAsia"/>
                <w:sz w:val="28"/>
              </w:rPr>
              <w:t>5</w:t>
            </w:r>
          </w:p>
          <w:p>
            <w:pPr>
              <w:pStyle w:val="TableParagraph"/>
              <w:spacing w:line="252" w:lineRule="auto" w:before="17"/>
              <w:ind w:right="94"/>
              <w:jc w:val="both"/>
              <w:rPr>
                <w:sz w:val="28"/>
              </w:rPr>
            </w:pPr>
            <w:r>
              <w:rPr>
                <w:spacing w:val="-18"/>
                <w:sz w:val="28"/>
              </w:rPr>
              <w:t>世代移動通信システム。通信速度や扱えるデータ量</w:t>
            </w:r>
            <w:r>
              <w:rPr>
                <w:spacing w:val="-5"/>
                <w:sz w:val="28"/>
              </w:rPr>
              <w:t>（低</w:t>
            </w:r>
            <w:r>
              <w:rPr>
                <w:spacing w:val="-15"/>
                <w:sz w:val="28"/>
              </w:rPr>
              <w:t>遅延・高信頼性</w:t>
            </w:r>
            <w:r>
              <w:rPr>
                <w:spacing w:val="-58"/>
                <w:sz w:val="28"/>
              </w:rPr>
              <w:t>）</w:t>
            </w:r>
            <w:r>
              <w:rPr>
                <w:spacing w:val="-14"/>
                <w:sz w:val="28"/>
              </w:rPr>
              <w:t>が飛躍的に向上し、あらゆる物がイン</w:t>
            </w:r>
            <w:r>
              <w:rPr>
                <w:spacing w:val="-8"/>
                <w:sz w:val="28"/>
              </w:rPr>
              <w:t>ターネットに接続される </w:t>
            </w:r>
            <w:r>
              <w:rPr>
                <w:rFonts w:ascii="ＭＳ 明朝" w:eastAsia="ＭＳ 明朝" w:hint="eastAsia"/>
                <w:spacing w:val="-3"/>
                <w:sz w:val="28"/>
              </w:rPr>
              <w:t>IoT </w:t>
            </w:r>
            <w:r>
              <w:rPr>
                <w:spacing w:val="-8"/>
                <w:sz w:val="28"/>
              </w:rPr>
              <w:t>時代を支える通信規格が</w:t>
            </w:r>
            <w:r>
              <w:rPr>
                <w:spacing w:val="-5"/>
                <w:sz w:val="28"/>
              </w:rPr>
              <w:t>期待される。</w:t>
            </w:r>
          </w:p>
        </w:tc>
      </w:tr>
    </w:tbl>
    <w:p>
      <w:pPr>
        <w:spacing w:after="0" w:line="252" w:lineRule="auto"/>
        <w:jc w:val="both"/>
        <w:rPr>
          <w:sz w:val="28"/>
        </w:rPr>
        <w:sectPr>
          <w:pgSz w:w="11910" w:h="16840"/>
          <w:pgMar w:header="0" w:footer="629" w:top="1400" w:bottom="820" w:left="1300" w:right="1020"/>
        </w:sect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6939"/>
      </w:tblGrid>
      <w:tr>
        <w:trPr>
          <w:trHeight w:val="2712" w:hRule="exact"/>
        </w:trPr>
        <w:tc>
          <w:tcPr>
            <w:tcW w:w="2405" w:type="dxa"/>
          </w:tcPr>
          <w:p>
            <w:pPr>
              <w:pStyle w:val="TableParagraph"/>
              <w:spacing w:line="335" w:lineRule="exact"/>
              <w:rPr>
                <w:sz w:val="28"/>
              </w:rPr>
            </w:pPr>
            <w:r>
              <w:rPr>
                <w:sz w:val="28"/>
              </w:rPr>
              <w:t>「ゲノム編集技</w:t>
            </w:r>
          </w:p>
          <w:p>
            <w:pPr>
              <w:pStyle w:val="TableParagraph"/>
              <w:spacing w:before="20"/>
              <w:rPr>
                <w:sz w:val="28"/>
              </w:rPr>
            </w:pPr>
            <w:r>
              <w:rPr>
                <w:sz w:val="28"/>
              </w:rPr>
              <w:t>術」</w:t>
            </w:r>
          </w:p>
        </w:tc>
        <w:tc>
          <w:tcPr>
            <w:tcW w:w="6939" w:type="dxa"/>
          </w:tcPr>
          <w:p>
            <w:pPr>
              <w:pStyle w:val="TableParagraph"/>
              <w:spacing w:line="335" w:lineRule="exact"/>
              <w:ind w:right="-40"/>
              <w:rPr>
                <w:sz w:val="28"/>
              </w:rPr>
            </w:pPr>
            <w:r>
              <w:rPr>
                <w:rFonts w:ascii="ＭＳ 明朝" w:eastAsia="ＭＳ 明朝" w:hint="eastAsia"/>
                <w:spacing w:val="-2"/>
                <w:sz w:val="28"/>
              </w:rPr>
              <w:t>DNA</w:t>
            </w:r>
            <w:r>
              <w:rPr>
                <w:rFonts w:ascii="ＭＳ 明朝" w:eastAsia="ＭＳ 明朝" w:hint="eastAsia"/>
                <w:spacing w:val="-56"/>
                <w:sz w:val="28"/>
              </w:rPr>
              <w:t> </w:t>
            </w:r>
            <w:r>
              <w:rPr>
                <w:spacing w:val="-12"/>
                <w:sz w:val="28"/>
              </w:rPr>
              <w:t>を切断する酵素</w:t>
            </w:r>
            <w:r>
              <w:rPr>
                <w:spacing w:val="-5"/>
                <w:sz w:val="28"/>
              </w:rPr>
              <w:t>（</w:t>
            </w:r>
            <w:r>
              <w:rPr>
                <w:spacing w:val="-7"/>
                <w:sz w:val="28"/>
              </w:rPr>
              <w:t>人工制限酵素</w:t>
            </w:r>
            <w:r>
              <w:rPr>
                <w:spacing w:val="-34"/>
                <w:sz w:val="28"/>
              </w:rPr>
              <w:t>）</w:t>
            </w:r>
            <w:r>
              <w:rPr>
                <w:spacing w:val="-11"/>
                <w:sz w:val="28"/>
              </w:rPr>
              <w:t>等を用いて、ゲノ</w:t>
            </w:r>
          </w:p>
          <w:p>
            <w:pPr>
              <w:pStyle w:val="TableParagraph"/>
              <w:spacing w:line="252" w:lineRule="auto" w:before="20"/>
              <w:rPr>
                <w:sz w:val="28"/>
              </w:rPr>
            </w:pPr>
            <w:r>
              <w:rPr>
                <w:spacing w:val="-14"/>
                <w:sz w:val="28"/>
              </w:rPr>
              <w:t>ム上の狙った箇所を切断し、</w:t>
            </w:r>
            <w:r>
              <w:rPr>
                <w:rFonts w:ascii="ＭＳ 明朝" w:eastAsia="ＭＳ 明朝" w:hint="eastAsia"/>
                <w:spacing w:val="-3"/>
                <w:sz w:val="28"/>
              </w:rPr>
              <w:t>DNA</w:t>
            </w:r>
            <w:r>
              <w:rPr>
                <w:rFonts w:ascii="ＭＳ 明朝" w:eastAsia="ＭＳ 明朝" w:hint="eastAsia"/>
                <w:spacing w:val="-56"/>
                <w:sz w:val="28"/>
              </w:rPr>
              <w:t> </w:t>
            </w:r>
            <w:r>
              <w:rPr>
                <w:spacing w:val="-32"/>
                <w:sz w:val="28"/>
              </w:rPr>
              <w:t>に変異</w:t>
            </w:r>
            <w:r>
              <w:rPr>
                <w:spacing w:val="-5"/>
                <w:sz w:val="28"/>
              </w:rPr>
              <w:t>（</w:t>
            </w:r>
            <w:r>
              <w:rPr>
                <w:spacing w:val="-20"/>
                <w:sz w:val="28"/>
              </w:rPr>
              <w:t>欠失・置換等</w:t>
            </w:r>
            <w:r>
              <w:rPr>
                <w:sz w:val="28"/>
              </w:rPr>
              <w:t>） </w:t>
            </w:r>
            <w:r>
              <w:rPr>
                <w:spacing w:val="-3"/>
                <w:sz w:val="28"/>
              </w:rPr>
              <w:t>を導入する技術。目的の遺伝子を働かなくする等によ</w:t>
            </w:r>
            <w:r>
              <w:rPr>
                <w:spacing w:val="-8"/>
                <w:sz w:val="28"/>
              </w:rPr>
              <w:t>り、効率的に生物の特定の形質を変えることが可能。 </w:t>
            </w:r>
            <w:r>
              <w:rPr>
                <w:spacing w:val="-19"/>
                <w:sz w:val="28"/>
              </w:rPr>
              <w:t>疾患の治療・診断や有用品種の育種など、多方面の産業</w:t>
            </w:r>
            <w:r>
              <w:rPr>
                <w:spacing w:val="-12"/>
                <w:sz w:val="28"/>
              </w:rPr>
              <w:t>に変革をもたらしうる基盤技術として近年注目を浴び</w:t>
            </w:r>
            <w:r>
              <w:rPr>
                <w:spacing w:val="-5"/>
                <w:sz w:val="28"/>
              </w:rPr>
              <w:t>ている。</w:t>
            </w:r>
          </w:p>
        </w:tc>
      </w:tr>
    </w:tbl>
    <w:p>
      <w:pPr>
        <w:pStyle w:val="BodyText"/>
        <w:rPr>
          <w:sz w:val="20"/>
        </w:rPr>
      </w:pPr>
    </w:p>
    <w:p>
      <w:pPr>
        <w:pStyle w:val="BodyText"/>
        <w:rPr>
          <w:sz w:val="20"/>
        </w:rPr>
      </w:pPr>
    </w:p>
    <w:p>
      <w:pPr>
        <w:pStyle w:val="BodyText"/>
        <w:spacing w:before="7"/>
        <w:rPr>
          <w:sz w:val="15"/>
        </w:rPr>
      </w:pPr>
    </w:p>
    <w:p>
      <w:pPr>
        <w:pStyle w:val="Heading2"/>
        <w:spacing w:before="9"/>
        <w:jc w:val="both"/>
      </w:pPr>
      <w:r>
        <w:rPr/>
        <w:t>（新技術及びその組合せによるイノベーションの加速）</w:t>
      </w:r>
    </w:p>
    <w:p>
      <w:pPr>
        <w:pStyle w:val="BodyText"/>
        <w:spacing w:line="252" w:lineRule="auto" w:before="23"/>
        <w:ind w:left="118" w:right="106" w:firstLine="276"/>
        <w:jc w:val="both"/>
      </w:pPr>
      <w:r>
        <w:rPr>
          <w:spacing w:val="-8"/>
        </w:rPr>
        <w:t>これらの新技術とその周辺技術はそれぞれ新しい製品やサービスを生み出している。しかし、より重要なのは、これら新技術が社会全体に浸透するこ</w:t>
      </w:r>
      <w:r>
        <w:rPr>
          <w:spacing w:val="-24"/>
        </w:rPr>
        <w:t>とにより、分野を超えて組み合わされて活用されつつある点である。例えば、</w:t>
      </w:r>
    </w:p>
    <w:p>
      <w:pPr>
        <w:pStyle w:val="BodyText"/>
        <w:spacing w:line="252" w:lineRule="auto" w:before="5"/>
        <w:ind w:left="118" w:right="104"/>
        <w:jc w:val="both"/>
      </w:pPr>
      <w:r>
        <w:rPr>
          <w:spacing w:val="-5"/>
        </w:rPr>
        <w:t>「</w:t>
      </w:r>
      <w:r>
        <w:rPr>
          <w:rFonts w:ascii="ＭＳ 明朝" w:eastAsia="ＭＳ 明朝" w:hint="eastAsia"/>
          <w:spacing w:val="-4"/>
        </w:rPr>
        <w:t>IoT</w:t>
      </w:r>
      <w:r>
        <w:rPr>
          <w:spacing w:val="-19"/>
        </w:rPr>
        <w:t>」や「ビッグデータ」「人工知能」によるデータ分析を従来産業と組み</w:t>
      </w:r>
      <w:r>
        <w:rPr>
          <w:spacing w:val="-8"/>
        </w:rPr>
        <w:t>合わせることにより、新しいビジネスを生み出すといったことが、ものづくりの生産現場や医療・ヘルスケア産業、農業などあらゆる分野で加速度的に進みつつある。さらに、グローバル企業においては、ユーザーが生み出す膨大なデータを解析して新しい価値を予想し提供していくことが大きなビジネ</w:t>
      </w:r>
      <w:r>
        <w:rPr>
          <w:spacing w:val="-8"/>
          <w:w w:val="100"/>
        </w:rPr>
        <w:t>スチャンスになりつつある。また、人工知能</w:t>
      </w:r>
      <w:r>
        <w:rPr>
          <w:spacing w:val="-5"/>
          <w:w w:val="100"/>
        </w:rPr>
        <w:t>（</w:t>
      </w:r>
      <w:r>
        <w:rPr>
          <w:rFonts w:ascii="ＭＳ 明朝" w:eastAsia="ＭＳ 明朝" w:hint="eastAsia"/>
          <w:spacing w:val="-4"/>
          <w:w w:val="100"/>
        </w:rPr>
        <w:t>AI</w:t>
      </w:r>
      <w:r>
        <w:rPr>
          <w:spacing w:val="-142"/>
          <w:w w:val="100"/>
        </w:rPr>
        <w:t>）</w:t>
      </w:r>
      <w:r>
        <w:rPr>
          <w:spacing w:val="-7"/>
          <w:w w:val="100"/>
        </w:rPr>
        <w:t>、仮想現実</w:t>
      </w:r>
      <w:r>
        <w:rPr>
          <w:spacing w:val="-5"/>
          <w:w w:val="100"/>
        </w:rPr>
        <w:t>（</w:t>
      </w:r>
      <w:r>
        <w:rPr>
          <w:rFonts w:ascii="ＭＳ 明朝" w:eastAsia="ＭＳ 明朝" w:hint="eastAsia"/>
          <w:spacing w:val="-4"/>
          <w:w w:val="100"/>
        </w:rPr>
        <w:t>VR</w:t>
      </w:r>
      <w:r>
        <w:rPr>
          <w:spacing w:val="-5"/>
          <w:w w:val="100"/>
        </w:rPr>
        <w:t>）</w:t>
      </w:r>
      <w:r>
        <w:rPr>
          <w:rFonts w:ascii="ＭＳ 明朝" w:eastAsia="ＭＳ 明朝" w:hint="eastAsia"/>
          <w:spacing w:val="-4"/>
          <w:w w:val="100"/>
        </w:rPr>
        <w:t>/</w:t>
      </w:r>
      <w:r>
        <w:rPr>
          <w:spacing w:val="-8"/>
          <w:w w:val="100"/>
        </w:rPr>
        <w:t>拡張現</w:t>
      </w:r>
      <w:r>
        <w:rPr>
          <w:spacing w:val="-5"/>
        </w:rPr>
        <w:t>実（</w:t>
      </w:r>
      <w:r>
        <w:rPr>
          <w:rFonts w:ascii="ＭＳ 明朝" w:eastAsia="ＭＳ 明朝" w:hint="eastAsia"/>
          <w:spacing w:val="-5"/>
        </w:rPr>
        <w:t>AR</w:t>
      </w:r>
      <w:r>
        <w:rPr>
          <w:spacing w:val="-5"/>
        </w:rPr>
        <w:t>）</w:t>
      </w:r>
      <w:r>
        <w:rPr>
          <w:spacing w:val="-8"/>
        </w:rPr>
        <w:t>技術やブロックチェーン技術の実用化はまだ端緒についたばかりであり、社会の様々な場面でさらに新技術が融合し、需要者のニーズデータと結びついて浸透すれば、あらゆる産業が大きく変容していくことが見込まれ</w:t>
      </w:r>
      <w:r>
        <w:rPr>
          <w:spacing w:val="-5"/>
        </w:rPr>
        <w:t>る。</w:t>
      </w:r>
    </w:p>
    <w:p>
      <w:pPr>
        <w:pStyle w:val="BodyText"/>
        <w:spacing w:before="6"/>
        <w:rPr>
          <w:sz w:val="29"/>
        </w:rPr>
      </w:pPr>
    </w:p>
    <w:p>
      <w:pPr>
        <w:pStyle w:val="Heading2"/>
        <w:jc w:val="both"/>
      </w:pPr>
      <w:r>
        <w:rPr/>
        <w:t>（サイバー空間の増大とリアル空間との融合）</w:t>
      </w:r>
    </w:p>
    <w:p>
      <w:pPr>
        <w:pStyle w:val="BodyText"/>
        <w:spacing w:line="252" w:lineRule="auto" w:before="25"/>
        <w:ind w:left="118" w:right="104" w:firstLine="276"/>
        <w:jc w:val="both"/>
      </w:pPr>
      <w:r>
        <w:rPr>
          <w:spacing w:val="-8"/>
        </w:rPr>
        <w:t>新たな技術をあらゆる産業や社会生活に取り入れてイノベーションを創出し、一人一人のニーズに合わせる形で社会的課題を解決する新たな社会とし</w:t>
      </w:r>
      <w:r>
        <w:rPr>
          <w:spacing w:val="-39"/>
        </w:rPr>
        <w:t>て </w:t>
      </w:r>
      <w:r>
        <w:rPr>
          <w:rFonts w:ascii="ＭＳ 明朝" w:eastAsia="ＭＳ 明朝" w:hint="eastAsia"/>
          <w:spacing w:val="-3"/>
        </w:rPr>
        <w:t>2016</w:t>
      </w:r>
      <w:r>
        <w:rPr>
          <w:rFonts w:ascii="ＭＳ 明朝" w:eastAsia="ＭＳ 明朝" w:hint="eastAsia"/>
          <w:spacing w:val="-68"/>
        </w:rPr>
        <w:t> </w:t>
      </w:r>
      <w:r>
        <w:rPr>
          <w:spacing w:val="-7"/>
        </w:rPr>
        <w:t>年に提唱された「</w:t>
      </w:r>
      <w:r>
        <w:rPr>
          <w:rFonts w:ascii="ＭＳ 明朝" w:eastAsia="ＭＳ 明朝" w:hint="eastAsia"/>
          <w:spacing w:val="-4"/>
        </w:rPr>
        <w:t>Society 5.0</w:t>
      </w:r>
      <w:r>
        <w:rPr>
          <w:spacing w:val="-8"/>
        </w:rPr>
        <w:t>」への取組が、産業界も含め様々な分</w:t>
      </w:r>
      <w:r>
        <w:rPr>
          <w:spacing w:val="-12"/>
        </w:rPr>
        <w:t>野において加速している。ここでは</w:t>
      </w:r>
      <w:r>
        <w:rPr>
          <w:spacing w:val="-22"/>
        </w:rPr>
        <w:t>、「サイバー」の占める割合が増大すると</w:t>
      </w:r>
      <w:r>
        <w:rPr>
          <w:spacing w:val="-8"/>
        </w:rPr>
        <w:t>ともに、さらに「リアル」と「サイバー」の結びつきが強化され、それを通じてデータを媒介にした異業種同士や供給者と顧客の直接の結びつきが加速される。</w:t>
      </w:r>
    </w:p>
    <w:p>
      <w:pPr>
        <w:pStyle w:val="BodyText"/>
        <w:spacing w:before="6"/>
        <w:rPr>
          <w:sz w:val="29"/>
        </w:rPr>
      </w:pPr>
    </w:p>
    <w:p>
      <w:pPr>
        <w:pStyle w:val="Heading2"/>
        <w:spacing w:before="1"/>
        <w:jc w:val="both"/>
      </w:pPr>
      <w:r>
        <w:rPr/>
        <w:t>（個人がクリエイターやサプライヤーへ）</w:t>
      </w:r>
    </w:p>
    <w:p>
      <w:pPr>
        <w:pStyle w:val="BodyText"/>
        <w:spacing w:line="254" w:lineRule="auto" w:before="23"/>
        <w:ind w:left="118" w:right="104" w:firstLine="276"/>
        <w:jc w:val="both"/>
      </w:pPr>
      <w:r>
        <w:rPr>
          <w:spacing w:val="-8"/>
        </w:rPr>
        <w:t>このようなサイバー空間の発展や自動翻訳の発展に伴い、コンテンツやデータに関する距離、時間、費用、言語の制約が減少し、これまで以上に共有</w:t>
      </w:r>
    </w:p>
    <w:p>
      <w:pPr>
        <w:spacing w:after="0" w:line="254" w:lineRule="auto"/>
        <w:jc w:val="both"/>
        <w:sectPr>
          <w:pgSz w:w="11910" w:h="16840"/>
          <w:pgMar w:header="0" w:footer="629" w:top="1400" w:bottom="820" w:left="1300" w:right="1020"/>
        </w:sectPr>
      </w:pPr>
    </w:p>
    <w:p>
      <w:pPr>
        <w:pStyle w:val="BodyText"/>
        <w:spacing w:line="252" w:lineRule="auto"/>
        <w:ind w:left="118" w:right="104"/>
        <w:jc w:val="both"/>
      </w:pPr>
      <w:r>
        <w:rPr>
          <w:spacing w:val="-8"/>
        </w:rPr>
        <w:t>しやすくなる。そのため、ものづくりやコンテンツ作成・発信が誰にとっても容易になり、加えて、それに対する対価徴収や利益配分の仕組みも技術的に整備されることで、ビジネス化までも容易になる。このような状況においては、従来はアイデアがあってもなかなか実現できなかったことが、今後はアイデアの発案から実現までを個人でもできることになり、その意味で発案から実現までの距離や時間が短くなるととともに、従来のユーザーも容易にクリエイターやサプライヤーになることができるようになる。</w:t>
      </w:r>
    </w:p>
    <w:p>
      <w:pPr>
        <w:pStyle w:val="BodyText"/>
        <w:spacing w:before="3"/>
        <w:rPr>
          <w:sz w:val="30"/>
        </w:rPr>
      </w:pPr>
    </w:p>
    <w:p>
      <w:pPr>
        <w:pStyle w:val="Heading2"/>
        <w:jc w:val="both"/>
      </w:pPr>
      <w:r>
        <w:rPr/>
        <w:t>（ブロックチェーン技術の普及－データの信頼性確保へ）</w:t>
      </w:r>
    </w:p>
    <w:p>
      <w:pPr>
        <w:pStyle w:val="BodyText"/>
        <w:spacing w:line="252" w:lineRule="auto" w:before="26"/>
        <w:ind w:left="118" w:right="99" w:firstLine="276"/>
        <w:jc w:val="both"/>
      </w:pPr>
      <w:r>
        <w:rPr>
          <w:spacing w:val="-8"/>
        </w:rPr>
        <w:t>サイバーの世界でブロックチェーン技術を活用した「仮想通貨」の広がりが注目を集めている。従来各国が発行する法定通貨が経済活動の基軸であったが、政府外主体が発行し世界中で瞬時に送金が可能な仮想通貨の広がりにより、消費者の決済やビジネス</w:t>
      </w:r>
      <w:r>
        <w:rPr>
          <w:spacing w:val="-5"/>
        </w:rPr>
        <w:t>（</w:t>
      </w:r>
      <w:r>
        <w:rPr>
          <w:spacing w:val="-8"/>
        </w:rPr>
        <w:t>特にベンチャー企業</w:t>
      </w:r>
      <w:r>
        <w:rPr>
          <w:spacing w:val="-5"/>
        </w:rPr>
        <w:t>）</w:t>
      </w:r>
      <w:r>
        <w:rPr>
          <w:spacing w:val="-8"/>
        </w:rPr>
        <w:t>の資金調達、あるい</w:t>
      </w:r>
      <w:r>
        <w:rPr>
          <w:spacing w:val="-19"/>
        </w:rPr>
        <w:t>は価値貯蔵の方法が変わる兆しが出てきている。ブロックチェーン技術は「仮</w:t>
      </w:r>
      <w:r>
        <w:rPr>
          <w:spacing w:val="-24"/>
        </w:rPr>
        <w:t>想通貨」で注目を浴びているが、その分散台帳技術は、データが氾濫する中、</w:t>
      </w:r>
      <w:r>
        <w:rPr>
          <w:spacing w:val="-8"/>
        </w:rPr>
        <w:t>データの透明性と信頼性を確保する技術として、金融分野だけではなく、コンテンツ分野を始め広い範囲で応用が模索され始めている。</w:t>
      </w:r>
    </w:p>
    <w:p>
      <w:pPr>
        <w:pStyle w:val="BodyText"/>
        <w:spacing w:line="252" w:lineRule="auto" w:before="5"/>
        <w:ind w:left="118" w:right="105" w:firstLine="276"/>
        <w:jc w:val="both"/>
      </w:pPr>
      <w:r>
        <w:rPr>
          <w:spacing w:val="-8"/>
        </w:rPr>
        <w:t>こうした新技術の進展においては、特に計算能力（コンピューティングパ</w:t>
      </w:r>
      <w:r>
        <w:rPr>
          <w:spacing w:val="-5"/>
        </w:rPr>
        <w:t>ワー）</w:t>
      </w:r>
      <w:r>
        <w:rPr>
          <w:spacing w:val="-8"/>
        </w:rPr>
        <w:t>が重要になるが、計算能力は電気料金の影響が大きいため、電気料金の国際的に特に低い一定国に集中するようになってきており、今後さらにその傾向が強まるとの指摘もある。同様に、データも重要であるが、個人情報や医療情報をはじめとする情報の取扱いに関する制度・規制が国ごとに異なっているため、データが入手容易な国においてそれを活用した人工知能等の分野のビジネスが急成長しているとの指摘もある。</w:t>
      </w:r>
    </w:p>
    <w:p>
      <w:pPr>
        <w:pStyle w:val="BodyText"/>
        <w:spacing w:before="6"/>
        <w:rPr>
          <w:sz w:val="29"/>
        </w:rPr>
      </w:pPr>
    </w:p>
    <w:p>
      <w:pPr>
        <w:pStyle w:val="Heading2"/>
        <w:jc w:val="both"/>
      </w:pPr>
      <w:r>
        <w:rPr/>
        <w:t>（プロダクトライフサイクルの短期化とデザイン思考の重要性の拡大）</w:t>
      </w:r>
    </w:p>
    <w:p>
      <w:pPr>
        <w:pStyle w:val="BodyText"/>
        <w:spacing w:line="252" w:lineRule="auto" w:before="23"/>
        <w:ind w:left="118" w:right="104" w:firstLine="276"/>
        <w:jc w:val="both"/>
      </w:pPr>
      <w:r>
        <w:rPr>
          <w:spacing w:val="-8"/>
        </w:rPr>
        <w:t>全体的に供給が需要を上回る状況では、常に最新のものを使えるとの意識を需要側が持つようになり、技術進歩及び技術の浸透・伝播のスピードが速くなっていることもあいまって、プロダクトサイクルも短期化している。技術の国際的普及も早くなっており、技術のみによる差別化はますます困難と</w:t>
      </w:r>
      <w:r>
        <w:rPr>
          <w:spacing w:val="-24"/>
        </w:rPr>
        <w:t>なっている。このため、技術や市場を起点にするのではなく、ユーザー起点、</w:t>
      </w:r>
      <w:r>
        <w:rPr>
          <w:spacing w:val="-14"/>
        </w:rPr>
        <w:t>すなわち成果物がユーザーに使われる具体的な場面から発想して、ユーザー</w:t>
      </w:r>
      <w:r>
        <w:rPr>
          <w:spacing w:val="-8"/>
        </w:rPr>
        <w:t>自身も気付いていない潜在的なニーズを捉え、新しい商品やサービスを考えていくデザイン思考がますます重要となる。</w:t>
      </w:r>
    </w:p>
    <w:p>
      <w:pPr>
        <w:spacing w:after="0" w:line="252" w:lineRule="auto"/>
        <w:jc w:val="both"/>
        <w:sectPr>
          <w:pgSz w:w="11910" w:h="16840"/>
          <w:pgMar w:header="0" w:footer="629" w:top="1380" w:bottom="880" w:left="1300" w:right="1020"/>
        </w:sectPr>
      </w:pPr>
    </w:p>
    <w:p>
      <w:pPr>
        <w:pStyle w:val="Heading2"/>
        <w:spacing w:line="349" w:lineRule="exact"/>
        <w:jc w:val="both"/>
      </w:pPr>
      <w:r>
        <w:rPr/>
        <w:t>３．国際関係における環境変化</w:t>
      </w:r>
    </w:p>
    <w:p>
      <w:pPr>
        <w:pStyle w:val="BodyText"/>
        <w:spacing w:before="11"/>
        <w:rPr>
          <w:rFonts w:ascii="UD デジタル 教科書体 N-B"/>
          <w:b/>
          <w:sz w:val="30"/>
        </w:rPr>
      </w:pPr>
    </w:p>
    <w:p>
      <w:pPr>
        <w:spacing w:before="0"/>
        <w:ind w:left="118" w:right="0" w:firstLine="0"/>
        <w:jc w:val="both"/>
        <w:rPr>
          <w:rFonts w:ascii="UD デジタル 教科書体 N-B" w:eastAsia="UD デジタル 教科書体 N-B" w:hint="eastAsia"/>
          <w:b/>
          <w:sz w:val="28"/>
        </w:rPr>
      </w:pPr>
      <w:r>
        <w:rPr>
          <w:rFonts w:ascii="UD デジタル 教科書体 N-B" w:eastAsia="UD デジタル 教科書体 N-B" w:hint="eastAsia"/>
          <w:b/>
          <w:sz w:val="28"/>
        </w:rPr>
        <w:t>（米中の存在感の拡大）</w:t>
      </w:r>
    </w:p>
    <w:p>
      <w:pPr>
        <w:pStyle w:val="BodyText"/>
        <w:spacing w:line="252" w:lineRule="auto" w:before="25"/>
        <w:ind w:left="118" w:right="104" w:firstLine="276"/>
        <w:jc w:val="both"/>
        <w:rPr>
          <w:rFonts w:ascii="ＭＳ 明朝" w:eastAsia="ＭＳ 明朝" w:hint="eastAsia"/>
        </w:rPr>
      </w:pPr>
      <w:r>
        <w:rPr>
          <w:spacing w:val="-8"/>
        </w:rPr>
        <w:t>国際社会に目を向ければ、まず注目されるのが米国、中国の存在感であろ</w:t>
      </w:r>
      <w:r>
        <w:rPr>
          <w:spacing w:val="-26"/>
        </w:rPr>
        <w:t>う。</w:t>
      </w:r>
      <w:r>
        <w:rPr>
          <w:rFonts w:ascii="ＭＳ 明朝" w:eastAsia="ＭＳ 明朝" w:hint="eastAsia"/>
          <w:spacing w:val="-3"/>
        </w:rPr>
        <w:t>OECD</w:t>
      </w:r>
      <w:r>
        <w:rPr>
          <w:rFonts w:ascii="ＭＳ 明朝" w:eastAsia="ＭＳ 明朝" w:hint="eastAsia"/>
          <w:spacing w:val="-71"/>
        </w:rPr>
        <w:t> </w:t>
      </w:r>
      <w:r>
        <w:rPr>
          <w:spacing w:val="-7"/>
        </w:rPr>
        <w:t>の調査</w:t>
      </w:r>
      <w:r>
        <w:rPr>
          <w:rFonts w:ascii="ＭＳ 明朝" w:eastAsia="ＭＳ 明朝" w:hint="eastAsia"/>
          <w:position w:val="11"/>
          <w:sz w:val="17"/>
        </w:rPr>
        <w:t>14</w:t>
      </w:r>
      <w:r>
        <w:rPr>
          <w:spacing w:val="-14"/>
        </w:rPr>
        <w:t>によると、</w:t>
      </w:r>
      <w:r>
        <w:rPr>
          <w:rFonts w:ascii="ＭＳ 明朝" w:eastAsia="ＭＳ 明朝" w:hint="eastAsia"/>
          <w:spacing w:val="-3"/>
        </w:rPr>
        <w:t>2030</w:t>
      </w:r>
      <w:r>
        <w:rPr>
          <w:rFonts w:ascii="ＭＳ 明朝" w:eastAsia="ＭＳ 明朝" w:hint="eastAsia"/>
          <w:spacing w:val="-70"/>
        </w:rPr>
        <w:t> </w:t>
      </w:r>
      <w:r>
        <w:rPr>
          <w:spacing w:val="-16"/>
        </w:rPr>
        <w:t>年の世界の </w:t>
      </w:r>
      <w:r>
        <w:rPr>
          <w:rFonts w:ascii="ＭＳ 明朝" w:eastAsia="ＭＳ 明朝" w:hint="eastAsia"/>
          <w:spacing w:val="-3"/>
        </w:rPr>
        <w:t>GDP</w:t>
      </w:r>
      <w:r>
        <w:rPr>
          <w:rFonts w:ascii="ＭＳ 明朝" w:eastAsia="ＭＳ 明朝" w:hint="eastAsia"/>
          <w:spacing w:val="-70"/>
        </w:rPr>
        <w:t> </w:t>
      </w:r>
      <w:r>
        <w:rPr>
          <w:spacing w:val="-27"/>
        </w:rPr>
        <w:t>は、</w:t>
      </w:r>
      <w:r>
        <w:rPr>
          <w:rFonts w:ascii="ＭＳ 明朝" w:eastAsia="ＭＳ 明朝" w:hint="eastAsia"/>
          <w:spacing w:val="-3"/>
        </w:rPr>
        <w:t>54.9</w:t>
      </w:r>
      <w:r>
        <w:rPr>
          <w:rFonts w:ascii="ＭＳ 明朝" w:eastAsia="ＭＳ 明朝" w:hint="eastAsia"/>
          <w:spacing w:val="-70"/>
        </w:rPr>
        <w:t> </w:t>
      </w:r>
      <w:r>
        <w:rPr>
          <w:spacing w:val="-20"/>
        </w:rPr>
        <w:t>兆ドル</w:t>
      </w:r>
      <w:r>
        <w:rPr>
          <w:spacing w:val="-4"/>
        </w:rPr>
        <w:t>（</w:t>
      </w:r>
      <w:r>
        <w:rPr>
          <w:rFonts w:ascii="ＭＳ 明朝" w:eastAsia="ＭＳ 明朝" w:hint="eastAsia"/>
          <w:spacing w:val="-4"/>
        </w:rPr>
        <w:t>2009</w:t>
      </w:r>
      <w:r>
        <w:rPr>
          <w:rFonts w:ascii="ＭＳ 明朝" w:eastAsia="ＭＳ 明朝" w:hint="eastAsia"/>
          <w:spacing w:val="-70"/>
        </w:rPr>
        <w:t> </w:t>
      </w:r>
      <w:r>
        <w:rPr>
          <w:spacing w:val="-5"/>
        </w:rPr>
        <w:t>年） </w:t>
      </w:r>
      <w:r>
        <w:rPr>
          <w:spacing w:val="-26"/>
        </w:rPr>
        <w:t>から </w:t>
      </w:r>
      <w:r>
        <w:rPr>
          <w:rFonts w:ascii="ＭＳ 明朝" w:eastAsia="ＭＳ 明朝" w:hint="eastAsia"/>
          <w:spacing w:val="-4"/>
        </w:rPr>
        <w:t>111.1</w:t>
      </w:r>
      <w:r>
        <w:rPr>
          <w:rFonts w:ascii="ＭＳ 明朝" w:eastAsia="ＭＳ 明朝" w:hint="eastAsia"/>
          <w:spacing w:val="-69"/>
        </w:rPr>
        <w:t> </w:t>
      </w:r>
      <w:r>
        <w:rPr>
          <w:spacing w:val="-12"/>
        </w:rPr>
        <w:t>兆ドルへ成長するところ、日本は </w:t>
      </w:r>
      <w:r>
        <w:rPr>
          <w:rFonts w:ascii="ＭＳ 明朝" w:eastAsia="ＭＳ 明朝" w:hint="eastAsia"/>
          <w:spacing w:val="-3"/>
        </w:rPr>
        <w:t>3.8</w:t>
      </w:r>
      <w:r>
        <w:rPr>
          <w:rFonts w:ascii="ＭＳ 明朝" w:eastAsia="ＭＳ 明朝" w:hint="eastAsia"/>
          <w:spacing w:val="-69"/>
        </w:rPr>
        <w:t> </w:t>
      </w:r>
      <w:r>
        <w:rPr>
          <w:spacing w:val="-7"/>
        </w:rPr>
        <w:t>兆ドル</w:t>
      </w:r>
      <w:r>
        <w:rPr>
          <w:spacing w:val="-4"/>
        </w:rPr>
        <w:t>（</w:t>
      </w:r>
      <w:r>
        <w:rPr>
          <w:rFonts w:ascii="ＭＳ 明朝" w:eastAsia="ＭＳ 明朝" w:hint="eastAsia"/>
          <w:spacing w:val="-4"/>
        </w:rPr>
        <w:t>2009</w:t>
      </w:r>
      <w:r>
        <w:rPr>
          <w:rFonts w:ascii="ＭＳ 明朝" w:eastAsia="ＭＳ 明朝" w:hint="eastAsia"/>
          <w:spacing w:val="-69"/>
        </w:rPr>
        <w:t> </w:t>
      </w:r>
      <w:r>
        <w:rPr>
          <w:spacing w:val="-5"/>
        </w:rPr>
        <w:t>年）</w:t>
      </w:r>
      <w:r>
        <w:rPr>
          <w:spacing w:val="-27"/>
        </w:rPr>
        <w:t>から </w:t>
      </w:r>
      <w:r>
        <w:rPr>
          <w:rFonts w:ascii="ＭＳ 明朝" w:eastAsia="ＭＳ 明朝" w:hint="eastAsia"/>
          <w:spacing w:val="-2"/>
        </w:rPr>
        <w:t>4.9</w:t>
      </w:r>
    </w:p>
    <w:p>
      <w:pPr>
        <w:pStyle w:val="BodyText"/>
        <w:spacing w:line="252" w:lineRule="auto" w:before="5"/>
        <w:ind w:left="118" w:right="104"/>
        <w:jc w:val="both"/>
      </w:pPr>
      <w:r>
        <w:rPr>
          <w:spacing w:val="-16"/>
        </w:rPr>
        <w:t>兆ドルへ、米国は </w:t>
      </w:r>
      <w:r>
        <w:rPr>
          <w:rFonts w:ascii="ＭＳ 明朝" w:eastAsia="ＭＳ 明朝" w:hint="eastAsia"/>
          <w:spacing w:val="-3"/>
        </w:rPr>
        <w:t>13.3</w:t>
      </w:r>
      <w:r>
        <w:rPr>
          <w:rFonts w:ascii="ＭＳ 明朝" w:eastAsia="ＭＳ 明朝" w:hint="eastAsia"/>
          <w:spacing w:val="-71"/>
        </w:rPr>
        <w:t> </w:t>
      </w:r>
      <w:r>
        <w:rPr>
          <w:spacing w:val="-12"/>
        </w:rPr>
        <w:t>兆ドル</w:t>
      </w:r>
      <w:r>
        <w:rPr>
          <w:spacing w:val="-4"/>
        </w:rPr>
        <w:t>（</w:t>
      </w:r>
      <w:r>
        <w:rPr>
          <w:rFonts w:ascii="ＭＳ 明朝" w:eastAsia="ＭＳ 明朝" w:hint="eastAsia"/>
          <w:spacing w:val="-4"/>
        </w:rPr>
        <w:t>2009</w:t>
      </w:r>
      <w:r>
        <w:rPr>
          <w:rFonts w:ascii="ＭＳ 明朝" w:eastAsia="ＭＳ 明朝" w:hint="eastAsia"/>
          <w:spacing w:val="-70"/>
        </w:rPr>
        <w:t> </w:t>
      </w:r>
      <w:r>
        <w:rPr>
          <w:spacing w:val="-5"/>
        </w:rPr>
        <w:t>年</w:t>
      </w:r>
      <w:r>
        <w:rPr>
          <w:spacing w:val="-22"/>
        </w:rPr>
        <w:t>）</w:t>
      </w:r>
      <w:r>
        <w:rPr>
          <w:spacing w:val="-27"/>
        </w:rPr>
        <w:t>から </w:t>
      </w:r>
      <w:r>
        <w:rPr>
          <w:rFonts w:ascii="ＭＳ 明朝" w:eastAsia="ＭＳ 明朝" w:hint="eastAsia"/>
          <w:spacing w:val="-3"/>
        </w:rPr>
        <w:t>22.5</w:t>
      </w:r>
      <w:r>
        <w:rPr>
          <w:rFonts w:ascii="ＭＳ 明朝" w:eastAsia="ＭＳ 明朝" w:hint="eastAsia"/>
          <w:spacing w:val="-70"/>
        </w:rPr>
        <w:t> </w:t>
      </w:r>
      <w:r>
        <w:rPr>
          <w:spacing w:val="-16"/>
        </w:rPr>
        <w:t>兆ドルへ、中国は </w:t>
      </w:r>
      <w:r>
        <w:rPr>
          <w:rFonts w:ascii="ＭＳ 明朝" w:eastAsia="ＭＳ 明朝" w:hint="eastAsia"/>
          <w:spacing w:val="-3"/>
        </w:rPr>
        <w:t>8.3</w:t>
      </w:r>
      <w:r>
        <w:rPr>
          <w:rFonts w:ascii="ＭＳ 明朝" w:eastAsia="ＭＳ 明朝" w:hint="eastAsia"/>
          <w:spacing w:val="-70"/>
        </w:rPr>
        <w:t> </w:t>
      </w:r>
      <w:r>
        <w:rPr/>
        <w:t>兆</w:t>
      </w:r>
      <w:r>
        <w:rPr>
          <w:spacing w:val="-5"/>
        </w:rPr>
        <w:t>ドル</w:t>
      </w:r>
      <w:r>
        <w:rPr>
          <w:spacing w:val="-3"/>
        </w:rPr>
        <w:t>（</w:t>
      </w:r>
      <w:r>
        <w:rPr>
          <w:rFonts w:ascii="ＭＳ 明朝" w:eastAsia="ＭＳ 明朝" w:hint="eastAsia"/>
          <w:spacing w:val="-3"/>
        </w:rPr>
        <w:t>2009</w:t>
      </w:r>
      <w:r>
        <w:rPr>
          <w:rFonts w:ascii="ＭＳ 明朝" w:eastAsia="ＭＳ 明朝" w:hint="eastAsia"/>
          <w:spacing w:val="-57"/>
        </w:rPr>
        <w:t> </w:t>
      </w:r>
      <w:r>
        <w:rPr>
          <w:spacing w:val="-5"/>
        </w:rPr>
        <w:t>年）</w:t>
      </w:r>
      <w:r>
        <w:rPr>
          <w:spacing w:val="-22"/>
        </w:rPr>
        <w:t>から </w:t>
      </w:r>
      <w:r>
        <w:rPr>
          <w:rFonts w:ascii="ＭＳ 明朝" w:eastAsia="ＭＳ 明朝" w:hint="eastAsia"/>
          <w:spacing w:val="-3"/>
        </w:rPr>
        <w:t>26.3</w:t>
      </w:r>
      <w:r>
        <w:rPr>
          <w:rFonts w:ascii="ＭＳ 明朝" w:eastAsia="ＭＳ 明朝" w:hint="eastAsia"/>
          <w:spacing w:val="-57"/>
        </w:rPr>
        <w:t> </w:t>
      </w:r>
      <w:r>
        <w:rPr>
          <w:spacing w:val="-11"/>
        </w:rPr>
        <w:t>兆ドルへ成長するとされ、米中両国の </w:t>
      </w:r>
      <w:r>
        <w:rPr>
          <w:rFonts w:ascii="ＭＳ 明朝" w:eastAsia="ＭＳ 明朝" w:hint="eastAsia"/>
          <w:spacing w:val="-3"/>
        </w:rPr>
        <w:t>GDP</w:t>
      </w:r>
      <w:r>
        <w:rPr>
          <w:rFonts w:ascii="ＭＳ 明朝" w:eastAsia="ＭＳ 明朝" w:hint="eastAsia"/>
          <w:spacing w:val="-57"/>
        </w:rPr>
        <w:t> </w:t>
      </w:r>
      <w:r>
        <w:rPr>
          <w:spacing w:val="-5"/>
        </w:rPr>
        <w:t>は、合</w:t>
      </w:r>
      <w:r>
        <w:rPr>
          <w:spacing w:val="-16"/>
        </w:rPr>
        <w:t>計で世界の </w:t>
      </w:r>
      <w:r>
        <w:rPr>
          <w:rFonts w:ascii="ＭＳ 明朝" w:eastAsia="ＭＳ 明朝" w:hint="eastAsia"/>
          <w:spacing w:val="-4"/>
        </w:rPr>
        <w:t>45%</w:t>
      </w:r>
      <w:r>
        <w:rPr>
          <w:spacing w:val="-17"/>
        </w:rPr>
        <w:t>程度にも及び、それぞれ日本の約 </w:t>
      </w:r>
      <w:r>
        <w:rPr>
          <w:rFonts w:ascii="ＭＳ 明朝" w:eastAsia="ＭＳ 明朝" w:hint="eastAsia"/>
          <w:spacing w:val="-3"/>
        </w:rPr>
        <w:t>4</w:t>
      </w:r>
      <w:r>
        <w:rPr>
          <w:spacing w:val="-3"/>
        </w:rPr>
        <w:t>～</w:t>
      </w:r>
      <w:r>
        <w:rPr>
          <w:rFonts w:ascii="ＭＳ 明朝" w:eastAsia="ＭＳ 明朝" w:hint="eastAsia"/>
          <w:spacing w:val="-3"/>
        </w:rPr>
        <w:t>5</w:t>
      </w:r>
      <w:r>
        <w:rPr>
          <w:rFonts w:ascii="ＭＳ 明朝" w:eastAsia="ＭＳ 明朝" w:hint="eastAsia"/>
          <w:spacing w:val="-66"/>
        </w:rPr>
        <w:t> </w:t>
      </w:r>
      <w:r>
        <w:rPr>
          <w:spacing w:val="-11"/>
        </w:rPr>
        <w:t>倍になる。特許出願数</w:t>
      </w:r>
      <w:r>
        <w:rPr>
          <w:spacing w:val="-8"/>
        </w:rPr>
        <w:t>や論文数に関するデータからも、米中の技術力は上位を占め続けると予測さ</w:t>
      </w:r>
      <w:r>
        <w:rPr>
          <w:spacing w:val="-4"/>
        </w:rPr>
        <w:t>れる。</w:t>
      </w:r>
    </w:p>
    <w:p>
      <w:pPr>
        <w:pStyle w:val="BodyText"/>
        <w:spacing w:before="6"/>
        <w:rPr>
          <w:sz w:val="29"/>
        </w:rPr>
      </w:pPr>
    </w:p>
    <w:p>
      <w:pPr>
        <w:pStyle w:val="Heading2"/>
        <w:jc w:val="both"/>
      </w:pPr>
      <w:r>
        <w:rPr/>
        <w:t>（グローバルなプラットフォーム企業の台頭）</w:t>
      </w:r>
    </w:p>
    <w:p>
      <w:pPr>
        <w:pStyle w:val="BodyText"/>
        <w:spacing w:line="252" w:lineRule="auto" w:before="25"/>
        <w:ind w:left="118" w:right="101" w:firstLine="276"/>
        <w:jc w:val="both"/>
      </w:pPr>
      <w:r>
        <w:rPr>
          <w:spacing w:val="-5"/>
        </w:rPr>
        <w:t>また、</w:t>
      </w:r>
      <w:r>
        <w:rPr>
          <w:rFonts w:ascii="ＭＳ 明朝" w:eastAsia="ＭＳ 明朝" w:hint="eastAsia"/>
          <w:spacing w:val="-4"/>
        </w:rPr>
        <w:t>Google</w:t>
      </w:r>
      <w:r>
        <w:rPr>
          <w:rFonts w:ascii="ＭＳ 明朝" w:eastAsia="ＭＳ 明朝" w:hint="eastAsia"/>
          <w:spacing w:val="-11"/>
        </w:rPr>
        <w:t>, </w:t>
      </w:r>
      <w:r>
        <w:rPr>
          <w:rFonts w:ascii="ＭＳ 明朝" w:eastAsia="ＭＳ 明朝" w:hint="eastAsia"/>
          <w:spacing w:val="-3"/>
        </w:rPr>
        <w:t>Apple</w:t>
      </w:r>
      <w:r>
        <w:rPr>
          <w:rFonts w:ascii="ＭＳ 明朝" w:eastAsia="ＭＳ 明朝" w:hint="eastAsia"/>
          <w:spacing w:val="-10"/>
        </w:rPr>
        <w:t>, </w:t>
      </w:r>
      <w:r>
        <w:rPr>
          <w:rFonts w:ascii="ＭＳ 明朝" w:eastAsia="ＭＳ 明朝" w:hint="eastAsia"/>
          <w:spacing w:val="-3"/>
        </w:rPr>
        <w:t>Amazon</w:t>
      </w:r>
      <w:r>
        <w:rPr>
          <w:rFonts w:ascii="ＭＳ 明朝" w:eastAsia="ＭＳ 明朝" w:hint="eastAsia"/>
          <w:spacing w:val="-10"/>
        </w:rPr>
        <w:t>, </w:t>
      </w:r>
      <w:r>
        <w:rPr>
          <w:rFonts w:ascii="ＭＳ 明朝" w:eastAsia="ＭＳ 明朝" w:hint="eastAsia"/>
          <w:spacing w:val="-4"/>
        </w:rPr>
        <w:t>Facebook</w:t>
      </w:r>
      <w:r>
        <w:rPr>
          <w:spacing w:val="-4"/>
        </w:rPr>
        <w:t>，</w:t>
      </w:r>
      <w:r>
        <w:rPr>
          <w:rFonts w:ascii="ＭＳ 明朝" w:eastAsia="ＭＳ 明朝" w:hint="eastAsia"/>
          <w:spacing w:val="-4"/>
        </w:rPr>
        <w:t>Microsoft</w:t>
      </w:r>
      <w:r>
        <w:rPr>
          <w:rFonts w:ascii="ＭＳ 明朝" w:eastAsia="ＭＳ 明朝" w:hint="eastAsia"/>
          <w:spacing w:val="-67"/>
        </w:rPr>
        <w:t> </w:t>
      </w:r>
      <w:r>
        <w:rPr>
          <w:spacing w:val="-7"/>
        </w:rPr>
        <w:t>をはじめとする米国</w:t>
      </w:r>
      <w:r>
        <w:rPr>
          <w:spacing w:val="-20"/>
        </w:rPr>
        <w:t>の巨大 </w:t>
      </w:r>
      <w:r>
        <w:rPr>
          <w:rFonts w:ascii="ＭＳ 明朝" w:eastAsia="ＭＳ 明朝" w:hint="eastAsia"/>
        </w:rPr>
        <w:t>IT</w:t>
      </w:r>
      <w:r>
        <w:rPr>
          <w:rFonts w:ascii="ＭＳ 明朝" w:eastAsia="ＭＳ 明朝" w:hint="eastAsia"/>
          <w:spacing w:val="-65"/>
        </w:rPr>
        <w:t> </w:t>
      </w:r>
      <w:r>
        <w:rPr>
          <w:spacing w:val="-19"/>
        </w:rPr>
        <w:t>企業や、バイドゥ、アリババ、テンセントをはじめとする中国の巨</w:t>
      </w:r>
      <w:r>
        <w:rPr>
          <w:spacing w:val="1"/>
        </w:rPr>
        <w:t>大 </w:t>
      </w:r>
      <w:r>
        <w:rPr>
          <w:rFonts w:ascii="ＭＳ 明朝" w:eastAsia="ＭＳ 明朝" w:hint="eastAsia"/>
        </w:rPr>
        <w:t>IT </w:t>
      </w:r>
      <w:r>
        <w:rPr>
          <w:spacing w:val="-8"/>
        </w:rPr>
        <w:t>企業などの国家に匹敵する経済規模の企業が台頭し、国際プラットフォームを形成している。これらのプラットフォーム型企業は、ユーザーに大きな利便を与える一方で、個人情報保護の問題なども明らかになっている。</w:t>
      </w:r>
      <w:r>
        <w:rPr>
          <w:spacing w:val="-3"/>
        </w:rPr>
        <w:t>その圧倒的規模</w:t>
      </w:r>
      <w:r>
        <w:rPr>
          <w:rFonts w:ascii="ＭＳ 明朝" w:eastAsia="ＭＳ 明朝" w:hint="eastAsia"/>
          <w:position w:val="11"/>
          <w:sz w:val="17"/>
        </w:rPr>
        <w:t>15</w:t>
      </w:r>
      <w:r>
        <w:rPr>
          <w:spacing w:val="-3"/>
        </w:rPr>
        <w:t>やユーザーに対する強大な影響力で自らの望む秩序を形成</w:t>
      </w:r>
      <w:r>
        <w:rPr>
          <w:spacing w:val="-8"/>
        </w:rPr>
        <w:t>できる状況にあることや、いわゆる「ひとり勝ち」による格差を生じさせる可能性があることが、潜在的な課題として指摘されている。プラットフォームの社会への影響力の増大に伴い、何らかの規制を導入しようとする動きも</w:t>
      </w:r>
      <w:r>
        <w:rPr>
          <w:spacing w:val="-6"/>
        </w:rPr>
        <w:t>出てきている。</w:t>
      </w:r>
    </w:p>
    <w:p>
      <w:pPr>
        <w:pStyle w:val="BodyText"/>
        <w:spacing w:before="6"/>
        <w:rPr>
          <w:sz w:val="29"/>
        </w:rPr>
      </w:pPr>
    </w:p>
    <w:p>
      <w:pPr>
        <w:pStyle w:val="Heading2"/>
        <w:spacing w:before="1"/>
        <w:jc w:val="both"/>
      </w:pPr>
      <w:r>
        <w:rPr/>
        <w:t>（保護主義的傾向の強まり）</w:t>
      </w:r>
    </w:p>
    <w:p>
      <w:pPr>
        <w:pStyle w:val="BodyText"/>
        <w:spacing w:line="252" w:lineRule="auto" w:before="26"/>
        <w:ind w:left="118" w:right="104" w:firstLine="276"/>
        <w:jc w:val="both"/>
      </w:pPr>
      <w:r>
        <w:rPr>
          <w:spacing w:val="-8"/>
        </w:rPr>
        <w:t>これまで国際協調の下で経済は自由化・グローバル化の方向に進んでいたが、最近になり保護主義的傾向や地域主義的傾向が見られるようになった。</w:t>
      </w:r>
      <w:r>
        <w:rPr>
          <w:spacing w:val="-13"/>
        </w:rPr>
        <w:t>例えば、</w:t>
      </w:r>
      <w:r>
        <w:rPr>
          <w:rFonts w:ascii="ＭＳ 明朝" w:eastAsia="ＭＳ 明朝" w:hint="eastAsia"/>
          <w:spacing w:val="-4"/>
        </w:rPr>
        <w:t>Brexit</w:t>
      </w:r>
      <w:r>
        <w:rPr>
          <w:rFonts w:ascii="ＭＳ 明朝" w:eastAsia="ＭＳ 明朝" w:hint="eastAsia"/>
          <w:spacing w:val="-4"/>
          <w:position w:val="11"/>
          <w:sz w:val="17"/>
        </w:rPr>
        <w:t>16</w:t>
      </w:r>
      <w:r>
        <w:rPr>
          <w:spacing w:val="-10"/>
        </w:rPr>
        <w:t>でテーマとなった人の流入の制限、</w:t>
      </w:r>
      <w:r>
        <w:rPr>
          <w:rFonts w:ascii="ＭＳ 明朝" w:eastAsia="ＭＳ 明朝" w:hint="eastAsia"/>
          <w:spacing w:val="-4"/>
        </w:rPr>
        <w:t>GDPR</w:t>
      </w:r>
      <w:r>
        <w:rPr>
          <w:rFonts w:ascii="ＭＳ 明朝" w:eastAsia="ＭＳ 明朝" w:hint="eastAsia"/>
          <w:spacing w:val="-4"/>
          <w:position w:val="11"/>
          <w:sz w:val="17"/>
        </w:rPr>
        <w:t>17</w:t>
      </w:r>
      <w:r>
        <w:rPr>
          <w:spacing w:val="-8"/>
        </w:rPr>
        <w:t>のような個人デー</w:t>
      </w:r>
    </w:p>
    <w:p>
      <w:pPr>
        <w:pStyle w:val="BodyText"/>
        <w:spacing w:before="12"/>
        <w:rPr>
          <w:sz w:val="24"/>
        </w:rPr>
      </w:pPr>
      <w:r>
        <w:rPr/>
        <w:pict>
          <v:line style="position:absolute;mso-position-horizontal-relative:page;mso-position-vertical-relative:paragraph;z-index:1240;mso-wrap-distance-left:0;mso-wrap-distance-right:0" from="70.944pt,18.661175pt" to="214.964pt,18.661175pt" stroked="true" strokeweight=".72003pt" strokecolor="#000000">
            <v:stroke dashstyle="solid"/>
            <w10:wrap type="topAndBottom"/>
          </v:line>
        </w:pict>
      </w:r>
    </w:p>
    <w:p>
      <w:pPr>
        <w:spacing w:line="274" w:lineRule="exact" w:before="76"/>
        <w:ind w:left="118" w:right="0" w:firstLine="0"/>
        <w:jc w:val="left"/>
        <w:rPr>
          <w:rFonts w:ascii="ＭＳ 明朝" w:eastAsia="ＭＳ 明朝" w:hint="eastAsia"/>
          <w:sz w:val="21"/>
        </w:rPr>
      </w:pPr>
      <w:r>
        <w:rPr>
          <w:rFonts w:ascii="ＭＳ 明朝" w:eastAsia="ＭＳ 明朝" w:hint="eastAsia"/>
          <w:position w:val="8"/>
          <w:sz w:val="13"/>
        </w:rPr>
        <w:t>14 </w:t>
      </w:r>
      <w:r>
        <w:rPr>
          <w:sz w:val="21"/>
        </w:rPr>
        <w:t>出典：</w:t>
      </w:r>
      <w:r>
        <w:rPr>
          <w:rFonts w:ascii="ＭＳ 明朝" w:eastAsia="ＭＳ 明朝" w:hint="eastAsia"/>
          <w:sz w:val="21"/>
        </w:rPr>
        <w:t>OECD</w:t>
      </w:r>
      <w:r>
        <w:rPr>
          <w:sz w:val="21"/>
        </w:rPr>
        <w:t>、</w:t>
      </w:r>
      <w:r>
        <w:rPr>
          <w:rFonts w:ascii="ＭＳ 明朝" w:eastAsia="ＭＳ 明朝" w:hint="eastAsia"/>
          <w:sz w:val="21"/>
        </w:rPr>
        <w:t>Economic Outlook No 95 - May 2014 - Long-term baseline projections</w:t>
      </w:r>
    </w:p>
    <w:p>
      <w:pPr>
        <w:spacing w:line="272" w:lineRule="exact" w:before="27"/>
        <w:ind w:left="258" w:right="208" w:hanging="142"/>
        <w:jc w:val="left"/>
        <w:rPr>
          <w:sz w:val="21"/>
        </w:rPr>
      </w:pPr>
      <w:r>
        <w:rPr>
          <w:rFonts w:ascii="Century" w:eastAsia="Century"/>
          <w:position w:val="5"/>
          <w:sz w:val="14"/>
        </w:rPr>
        <w:t>15 </w:t>
      </w:r>
      <w:r>
        <w:rPr>
          <w:spacing w:val="-8"/>
          <w:sz w:val="21"/>
        </w:rPr>
        <w:t>例えば各種サービスの月間利用者数を比較すると、ｅコマースではアリババ（</w:t>
      </w:r>
      <w:r>
        <w:rPr>
          <w:spacing w:val="-5"/>
          <w:sz w:val="21"/>
        </w:rPr>
        <w:t>中</w:t>
      </w:r>
      <w:r>
        <w:rPr>
          <w:spacing w:val="-8"/>
          <w:sz w:val="21"/>
        </w:rPr>
        <w:t>）</w:t>
      </w:r>
      <w:r>
        <w:rPr>
          <w:spacing w:val="-19"/>
          <w:sz w:val="21"/>
        </w:rPr>
        <w:t>が約 </w:t>
      </w:r>
      <w:r>
        <w:rPr>
          <w:rFonts w:ascii="Century" w:eastAsia="Century"/>
          <w:spacing w:val="-3"/>
          <w:sz w:val="21"/>
        </w:rPr>
        <w:t>5.2 </w:t>
      </w:r>
      <w:r>
        <w:rPr>
          <w:spacing w:val="-5"/>
          <w:sz w:val="21"/>
        </w:rPr>
        <w:t>億人、</w:t>
      </w:r>
      <w:r>
        <w:rPr>
          <w:spacing w:val="-8"/>
          <w:sz w:val="21"/>
        </w:rPr>
        <w:t>アマゾン</w:t>
      </w:r>
      <w:r>
        <w:rPr>
          <w:spacing w:val="-5"/>
          <w:sz w:val="21"/>
        </w:rPr>
        <w:t>（</w:t>
      </w:r>
      <w:r>
        <w:rPr>
          <w:spacing w:val="-8"/>
          <w:sz w:val="21"/>
        </w:rPr>
        <w:t>米</w:t>
      </w:r>
      <w:r>
        <w:rPr>
          <w:spacing w:val="-5"/>
          <w:sz w:val="21"/>
        </w:rPr>
        <w:t>）</w:t>
      </w:r>
      <w:r>
        <w:rPr>
          <w:spacing w:val="-18"/>
          <w:sz w:val="21"/>
        </w:rPr>
        <w:t>が約 </w:t>
      </w:r>
      <w:r>
        <w:rPr>
          <w:rFonts w:ascii="Century" w:eastAsia="Century"/>
          <w:sz w:val="21"/>
        </w:rPr>
        <w:t>4 </w:t>
      </w:r>
      <w:r>
        <w:rPr>
          <w:spacing w:val="-8"/>
          <w:sz w:val="21"/>
        </w:rPr>
        <w:t>億人に対し楽天</w:t>
      </w:r>
      <w:r>
        <w:rPr>
          <w:spacing w:val="-5"/>
          <w:sz w:val="21"/>
        </w:rPr>
        <w:t>（</w:t>
      </w:r>
      <w:r>
        <w:rPr>
          <w:spacing w:val="-8"/>
          <w:sz w:val="21"/>
        </w:rPr>
        <w:t>日</w:t>
      </w:r>
      <w:r>
        <w:rPr>
          <w:spacing w:val="-5"/>
          <w:sz w:val="21"/>
        </w:rPr>
        <w:t>）</w:t>
      </w:r>
      <w:r>
        <w:rPr>
          <w:spacing w:val="-19"/>
          <w:sz w:val="21"/>
        </w:rPr>
        <w:t>は約 </w:t>
      </w:r>
      <w:r>
        <w:rPr>
          <w:rFonts w:ascii="Century" w:eastAsia="Century"/>
          <w:spacing w:val="-3"/>
          <w:sz w:val="21"/>
        </w:rPr>
        <w:t>0.44 </w:t>
      </w:r>
      <w:r>
        <w:rPr>
          <w:spacing w:val="-8"/>
          <w:sz w:val="21"/>
        </w:rPr>
        <w:t>億人、検索サービスではグーグル（</w:t>
      </w:r>
      <w:r>
        <w:rPr>
          <w:spacing w:val="-5"/>
          <w:sz w:val="21"/>
        </w:rPr>
        <w:t>米</w:t>
      </w:r>
      <w:r>
        <w:rPr>
          <w:spacing w:val="-8"/>
          <w:sz w:val="21"/>
        </w:rPr>
        <w:t>）</w:t>
      </w:r>
      <w:r>
        <w:rPr>
          <w:spacing w:val="-3"/>
          <w:sz w:val="21"/>
        </w:rPr>
        <w:t>が約</w:t>
      </w:r>
    </w:p>
    <w:p>
      <w:pPr>
        <w:spacing w:line="255" w:lineRule="exact" w:before="0"/>
        <w:ind w:left="258" w:right="0" w:firstLine="0"/>
        <w:jc w:val="both"/>
        <w:rPr>
          <w:sz w:val="21"/>
        </w:rPr>
      </w:pPr>
      <w:r>
        <w:rPr>
          <w:rFonts w:ascii="Century" w:eastAsia="Century"/>
          <w:sz w:val="21"/>
        </w:rPr>
        <w:t>20 </w:t>
      </w:r>
      <w:r>
        <w:rPr>
          <w:spacing w:val="-8"/>
          <w:sz w:val="21"/>
        </w:rPr>
        <w:t>億人、バイドゥ</w:t>
      </w:r>
      <w:r>
        <w:rPr>
          <w:spacing w:val="-5"/>
          <w:sz w:val="21"/>
        </w:rPr>
        <w:t>（</w:t>
      </w:r>
      <w:r>
        <w:rPr>
          <w:spacing w:val="-8"/>
          <w:sz w:val="21"/>
        </w:rPr>
        <w:t>中）</w:t>
      </w:r>
      <w:r>
        <w:rPr>
          <w:spacing w:val="-19"/>
          <w:sz w:val="21"/>
        </w:rPr>
        <w:t>が約 </w:t>
      </w:r>
      <w:r>
        <w:rPr>
          <w:rFonts w:ascii="Century" w:eastAsia="Century"/>
          <w:sz w:val="21"/>
        </w:rPr>
        <w:t>6 </w:t>
      </w:r>
      <w:r>
        <w:rPr>
          <w:spacing w:val="-8"/>
          <w:sz w:val="21"/>
        </w:rPr>
        <w:t>億人に対しヤフージャパン</w:t>
      </w:r>
      <w:r>
        <w:rPr>
          <w:spacing w:val="-5"/>
          <w:sz w:val="21"/>
        </w:rPr>
        <w:t>（</w:t>
      </w:r>
      <w:r>
        <w:rPr>
          <w:spacing w:val="-8"/>
          <w:sz w:val="21"/>
        </w:rPr>
        <w:t>日</w:t>
      </w:r>
      <w:r>
        <w:rPr>
          <w:spacing w:val="-5"/>
          <w:sz w:val="21"/>
        </w:rPr>
        <w:t>）</w:t>
      </w:r>
      <w:r>
        <w:rPr>
          <w:spacing w:val="-21"/>
          <w:sz w:val="21"/>
        </w:rPr>
        <w:t>は約 </w:t>
      </w:r>
      <w:r>
        <w:rPr>
          <w:rFonts w:ascii="Century" w:eastAsia="Century"/>
          <w:spacing w:val="-3"/>
          <w:sz w:val="21"/>
        </w:rPr>
        <w:t>0.65 </w:t>
      </w:r>
      <w:r>
        <w:rPr>
          <w:spacing w:val="-7"/>
          <w:sz w:val="21"/>
        </w:rPr>
        <w:t>億人、</w:t>
      </w:r>
      <w:r>
        <w:rPr>
          <w:rFonts w:ascii="Century" w:eastAsia="Century"/>
          <w:spacing w:val="-2"/>
          <w:sz w:val="21"/>
        </w:rPr>
        <w:t>SNS </w:t>
      </w:r>
      <w:r>
        <w:rPr>
          <w:spacing w:val="-7"/>
          <w:sz w:val="21"/>
        </w:rPr>
        <w:t>系サービス</w:t>
      </w:r>
    </w:p>
    <w:p>
      <w:pPr>
        <w:spacing w:line="225" w:lineRule="auto" w:before="5"/>
        <w:ind w:left="258" w:right="161" w:firstLine="0"/>
        <w:jc w:val="both"/>
        <w:rPr>
          <w:sz w:val="21"/>
        </w:rPr>
      </w:pPr>
      <w:r>
        <w:rPr>
          <w:spacing w:val="-8"/>
          <w:sz w:val="21"/>
        </w:rPr>
        <w:t>ではフェイスブック（米</w:t>
      </w:r>
      <w:r>
        <w:rPr>
          <w:spacing w:val="-5"/>
          <w:sz w:val="21"/>
        </w:rPr>
        <w:t>）</w:t>
      </w:r>
      <w:r>
        <w:rPr>
          <w:spacing w:val="-25"/>
          <w:sz w:val="21"/>
        </w:rPr>
        <w:t>約 </w:t>
      </w:r>
      <w:r>
        <w:rPr>
          <w:rFonts w:ascii="Century" w:eastAsia="Century"/>
          <w:sz w:val="21"/>
        </w:rPr>
        <w:t>21 </w:t>
      </w:r>
      <w:r>
        <w:rPr>
          <w:spacing w:val="-8"/>
          <w:sz w:val="21"/>
        </w:rPr>
        <w:t>億人、ツイッター</w:t>
      </w:r>
      <w:r>
        <w:rPr>
          <w:spacing w:val="-5"/>
          <w:sz w:val="21"/>
        </w:rPr>
        <w:t>（</w:t>
      </w:r>
      <w:r>
        <w:rPr>
          <w:spacing w:val="-8"/>
          <w:sz w:val="21"/>
        </w:rPr>
        <w:t>米</w:t>
      </w:r>
      <w:r>
        <w:rPr>
          <w:spacing w:val="-5"/>
          <w:sz w:val="21"/>
        </w:rPr>
        <w:t>）</w:t>
      </w:r>
      <w:r>
        <w:rPr>
          <w:spacing w:val="-25"/>
          <w:sz w:val="21"/>
        </w:rPr>
        <w:t>約 </w:t>
      </w:r>
      <w:r>
        <w:rPr>
          <w:rFonts w:ascii="Century" w:eastAsia="Century"/>
          <w:spacing w:val="-3"/>
          <w:sz w:val="21"/>
        </w:rPr>
        <w:t>3.3 </w:t>
      </w:r>
      <w:r>
        <w:rPr>
          <w:spacing w:val="-8"/>
          <w:sz w:val="21"/>
        </w:rPr>
        <w:t>億人に対しミクシィ（</w:t>
      </w:r>
      <w:r>
        <w:rPr>
          <w:spacing w:val="-5"/>
          <w:sz w:val="21"/>
        </w:rPr>
        <w:t>日</w:t>
      </w:r>
      <w:r>
        <w:rPr>
          <w:spacing w:val="-8"/>
          <w:sz w:val="21"/>
        </w:rPr>
        <w:t>）</w:t>
      </w:r>
      <w:r>
        <w:rPr>
          <w:spacing w:val="-19"/>
          <w:sz w:val="21"/>
        </w:rPr>
        <w:t>は約 </w:t>
      </w:r>
      <w:r>
        <w:rPr>
          <w:rFonts w:ascii="Century" w:eastAsia="Century"/>
          <w:spacing w:val="-6"/>
          <w:sz w:val="21"/>
        </w:rPr>
        <w:t>0.11 </w:t>
      </w:r>
      <w:r>
        <w:rPr>
          <w:spacing w:val="-8"/>
          <w:sz w:val="21"/>
        </w:rPr>
        <w:t>億人である（</w:t>
      </w:r>
      <w:r>
        <w:rPr>
          <w:spacing w:val="-18"/>
          <w:sz w:val="21"/>
        </w:rPr>
        <w:t>各種 </w:t>
      </w:r>
      <w:r>
        <w:rPr>
          <w:rFonts w:ascii="Century" w:eastAsia="Century"/>
          <w:spacing w:val="-3"/>
          <w:sz w:val="21"/>
        </w:rPr>
        <w:t>web </w:t>
      </w:r>
      <w:r>
        <w:rPr>
          <w:spacing w:val="-8"/>
          <w:sz w:val="21"/>
        </w:rPr>
        <w:t>記事より）。日本のプラットフォーム企業と米中のプラットフォーム企業との間には、扱っているデータ量に桁違いの差がある。</w:t>
      </w:r>
    </w:p>
    <w:p>
      <w:pPr>
        <w:spacing w:before="0"/>
        <w:ind w:left="258" w:right="96" w:hanging="142"/>
        <w:jc w:val="left"/>
        <w:rPr>
          <w:sz w:val="21"/>
        </w:rPr>
      </w:pPr>
      <w:r>
        <w:rPr>
          <w:rFonts w:ascii="ＭＳ 明朝" w:eastAsia="ＭＳ 明朝" w:hint="eastAsia"/>
          <w:position w:val="8"/>
          <w:sz w:val="13"/>
        </w:rPr>
        <w:t>16</w:t>
      </w:r>
      <w:r>
        <w:rPr>
          <w:rFonts w:ascii="ＭＳ 明朝" w:eastAsia="ＭＳ 明朝" w:hint="eastAsia"/>
          <w:spacing w:val="63"/>
          <w:position w:val="8"/>
          <w:sz w:val="13"/>
        </w:rPr>
        <w:t> </w:t>
      </w:r>
      <w:r>
        <w:rPr>
          <w:spacing w:val="-8"/>
          <w:sz w:val="21"/>
        </w:rPr>
        <w:t>イギリスの欧州連合離脱是非を問う国民投票は、</w:t>
      </w:r>
      <w:r>
        <w:rPr>
          <w:rFonts w:ascii="ＭＳ 明朝" w:eastAsia="ＭＳ 明朝" w:hint="eastAsia"/>
          <w:spacing w:val="-3"/>
          <w:sz w:val="21"/>
        </w:rPr>
        <w:t>2015 </w:t>
      </w:r>
      <w:r>
        <w:rPr>
          <w:spacing w:val="-8"/>
          <w:sz w:val="21"/>
        </w:rPr>
        <w:t>年欧州連合国民投票法</w:t>
      </w:r>
      <w:r>
        <w:rPr>
          <w:spacing w:val="-5"/>
          <w:sz w:val="21"/>
        </w:rPr>
        <w:t>（</w:t>
      </w:r>
      <w:r>
        <w:rPr>
          <w:spacing w:val="-8"/>
          <w:sz w:val="21"/>
        </w:rPr>
        <w:t>英語版</w:t>
      </w:r>
      <w:r>
        <w:rPr>
          <w:spacing w:val="-5"/>
          <w:sz w:val="21"/>
        </w:rPr>
        <w:t>）</w:t>
      </w:r>
      <w:r>
        <w:rPr>
          <w:spacing w:val="-7"/>
          <w:sz w:val="21"/>
        </w:rPr>
        <w:t>の成立を受けて、</w:t>
      </w:r>
      <w:r>
        <w:rPr>
          <w:rFonts w:ascii="ＭＳ 明朝" w:eastAsia="ＭＳ 明朝" w:hint="eastAsia"/>
          <w:spacing w:val="-3"/>
          <w:sz w:val="21"/>
        </w:rPr>
        <w:t>2016 </w:t>
      </w:r>
      <w:r>
        <w:rPr>
          <w:spacing w:val="-28"/>
          <w:sz w:val="21"/>
        </w:rPr>
        <w:t>年 </w:t>
      </w:r>
      <w:r>
        <w:rPr>
          <w:rFonts w:ascii="ＭＳ 明朝" w:eastAsia="ＭＳ 明朝" w:hint="eastAsia"/>
          <w:sz w:val="21"/>
        </w:rPr>
        <w:t>6</w:t>
      </w:r>
      <w:r>
        <w:rPr>
          <w:rFonts w:ascii="ＭＳ 明朝" w:eastAsia="ＭＳ 明朝" w:hint="eastAsia"/>
          <w:spacing w:val="-52"/>
          <w:sz w:val="21"/>
        </w:rPr>
        <w:t> </w:t>
      </w:r>
      <w:r>
        <w:rPr>
          <w:spacing w:val="-29"/>
          <w:sz w:val="21"/>
        </w:rPr>
        <w:t>月 </w:t>
      </w:r>
      <w:r>
        <w:rPr>
          <w:rFonts w:ascii="ＭＳ 明朝" w:eastAsia="ＭＳ 明朝" w:hint="eastAsia"/>
          <w:sz w:val="21"/>
        </w:rPr>
        <w:t>23</w:t>
      </w:r>
      <w:r>
        <w:rPr>
          <w:rFonts w:ascii="ＭＳ 明朝" w:eastAsia="ＭＳ 明朝" w:hint="eastAsia"/>
          <w:spacing w:val="-52"/>
          <w:sz w:val="21"/>
        </w:rPr>
        <w:t> </w:t>
      </w:r>
      <w:r>
        <w:rPr>
          <w:spacing w:val="-13"/>
          <w:sz w:val="21"/>
        </w:rPr>
        <w:t>日に行われ、僅差で </w:t>
      </w:r>
      <w:r>
        <w:rPr>
          <w:rFonts w:ascii="ＭＳ 明朝" w:eastAsia="ＭＳ 明朝" w:hint="eastAsia"/>
          <w:sz w:val="21"/>
        </w:rPr>
        <w:t>EU</w:t>
      </w:r>
      <w:r>
        <w:rPr>
          <w:rFonts w:ascii="ＭＳ 明朝" w:eastAsia="ＭＳ 明朝" w:hint="eastAsia"/>
          <w:spacing w:val="-52"/>
          <w:sz w:val="21"/>
        </w:rPr>
        <w:t> </w:t>
      </w:r>
      <w:r>
        <w:rPr>
          <w:spacing w:val="-8"/>
          <w:sz w:val="21"/>
        </w:rPr>
        <w:t>離脱への投票が、</w:t>
      </w:r>
      <w:r>
        <w:rPr>
          <w:rFonts w:ascii="ＭＳ 明朝" w:eastAsia="ＭＳ 明朝" w:hint="eastAsia"/>
          <w:sz w:val="21"/>
        </w:rPr>
        <w:t>EU</w:t>
      </w:r>
      <w:r>
        <w:rPr>
          <w:rFonts w:ascii="ＭＳ 明朝" w:eastAsia="ＭＳ 明朝" w:hint="eastAsia"/>
          <w:spacing w:val="-52"/>
          <w:sz w:val="21"/>
        </w:rPr>
        <w:t> </w:t>
      </w:r>
      <w:r>
        <w:rPr>
          <w:spacing w:val="-8"/>
          <w:sz w:val="21"/>
        </w:rPr>
        <w:t>残留への投票を上回った。</w:t>
      </w:r>
    </w:p>
    <w:p>
      <w:pPr>
        <w:spacing w:line="274" w:lineRule="exact" w:before="24"/>
        <w:ind w:left="258" w:right="96" w:hanging="142"/>
        <w:jc w:val="left"/>
        <w:rPr>
          <w:sz w:val="21"/>
        </w:rPr>
      </w:pPr>
      <w:r>
        <w:rPr>
          <w:rFonts w:ascii="ＭＳ 明朝" w:eastAsia="ＭＳ 明朝" w:hint="eastAsia"/>
          <w:position w:val="8"/>
          <w:sz w:val="13"/>
        </w:rPr>
        <w:t>17 </w:t>
      </w:r>
      <w:r>
        <w:rPr>
          <w:rFonts w:ascii="ＭＳ 明朝" w:eastAsia="ＭＳ 明朝" w:hint="eastAsia"/>
          <w:sz w:val="21"/>
        </w:rPr>
        <w:t>EU</w:t>
      </w:r>
      <w:r>
        <w:rPr>
          <w:rFonts w:ascii="ＭＳ 明朝" w:eastAsia="ＭＳ 明朝" w:hint="eastAsia"/>
          <w:spacing w:val="-51"/>
          <w:sz w:val="21"/>
        </w:rPr>
        <w:t> </w:t>
      </w:r>
      <w:r>
        <w:rPr>
          <w:spacing w:val="-7"/>
          <w:sz w:val="21"/>
        </w:rPr>
        <w:t>では、</w:t>
      </w:r>
      <w:r>
        <w:rPr>
          <w:rFonts w:ascii="ＭＳ 明朝" w:eastAsia="ＭＳ 明朝" w:hint="eastAsia"/>
          <w:sz w:val="21"/>
        </w:rPr>
        <w:t>EU</w:t>
      </w:r>
      <w:r>
        <w:rPr>
          <w:rFonts w:ascii="ＭＳ 明朝" w:eastAsia="ＭＳ 明朝" w:hint="eastAsia"/>
          <w:spacing w:val="-54"/>
          <w:sz w:val="21"/>
        </w:rPr>
        <w:t> </w:t>
      </w:r>
      <w:r>
        <w:rPr>
          <w:spacing w:val="-8"/>
          <w:sz w:val="21"/>
        </w:rPr>
        <w:t>域内の個人データ保護を規定する法として、</w:t>
      </w:r>
      <w:r>
        <w:rPr>
          <w:rFonts w:ascii="ＭＳ 明朝" w:eastAsia="ＭＳ 明朝" w:hint="eastAsia"/>
          <w:spacing w:val="-3"/>
          <w:sz w:val="21"/>
        </w:rPr>
        <w:t>2016 </w:t>
      </w:r>
      <w:r>
        <w:rPr>
          <w:spacing w:val="-27"/>
          <w:sz w:val="21"/>
        </w:rPr>
        <w:t>年 </w:t>
      </w:r>
      <w:r>
        <w:rPr>
          <w:rFonts w:ascii="ＭＳ 明朝" w:eastAsia="ＭＳ 明朝" w:hint="eastAsia"/>
          <w:sz w:val="21"/>
        </w:rPr>
        <w:t>4</w:t>
      </w:r>
      <w:r>
        <w:rPr>
          <w:rFonts w:ascii="ＭＳ 明朝" w:eastAsia="ＭＳ 明朝" w:hint="eastAsia"/>
          <w:spacing w:val="-51"/>
          <w:sz w:val="21"/>
        </w:rPr>
        <w:t> </w:t>
      </w:r>
      <w:r>
        <w:rPr>
          <w:spacing w:val="-8"/>
          <w:sz w:val="21"/>
        </w:rPr>
        <w:t>月に制定された「</w:t>
      </w:r>
      <w:r>
        <w:rPr>
          <w:rFonts w:ascii="ＭＳ 明朝" w:eastAsia="ＭＳ 明朝" w:hint="eastAsia"/>
          <w:spacing w:val="-4"/>
          <w:sz w:val="21"/>
        </w:rPr>
        <w:t>GDPR</w:t>
      </w:r>
      <w:r>
        <w:rPr>
          <w:spacing w:val="-4"/>
          <w:sz w:val="21"/>
        </w:rPr>
        <w:t>（</w:t>
      </w:r>
      <w:r>
        <w:rPr>
          <w:rFonts w:ascii="ＭＳ 明朝" w:eastAsia="ＭＳ 明朝" w:hint="eastAsia"/>
          <w:spacing w:val="-4"/>
          <w:sz w:val="21"/>
        </w:rPr>
        <w:t>General </w:t>
      </w:r>
      <w:r>
        <w:rPr>
          <w:rFonts w:ascii="ＭＳ 明朝" w:eastAsia="ＭＳ 明朝" w:hint="eastAsia"/>
          <w:spacing w:val="-3"/>
          <w:sz w:val="21"/>
        </w:rPr>
        <w:t>Data </w:t>
      </w:r>
      <w:r>
        <w:rPr>
          <w:rFonts w:ascii="ＭＳ 明朝" w:eastAsia="ＭＳ 明朝" w:hint="eastAsia"/>
          <w:spacing w:val="-4"/>
          <w:sz w:val="21"/>
        </w:rPr>
        <w:t>Protection Regulation</w:t>
      </w:r>
      <w:r>
        <w:rPr>
          <w:spacing w:val="-8"/>
          <w:sz w:val="21"/>
        </w:rPr>
        <w:t>：一般データ保護規則</w:t>
      </w:r>
      <w:r>
        <w:rPr>
          <w:spacing w:val="-108"/>
          <w:sz w:val="21"/>
        </w:rPr>
        <w:t>）</w:t>
      </w:r>
      <w:r>
        <w:rPr>
          <w:spacing w:val="-20"/>
          <w:sz w:val="21"/>
        </w:rPr>
        <w:t>」が </w:t>
      </w:r>
      <w:r>
        <w:rPr>
          <w:rFonts w:ascii="ＭＳ 明朝" w:eastAsia="ＭＳ 明朝" w:hint="eastAsia"/>
          <w:spacing w:val="-3"/>
          <w:sz w:val="21"/>
        </w:rPr>
        <w:t>2018 </w:t>
      </w:r>
      <w:r>
        <w:rPr>
          <w:spacing w:val="-28"/>
          <w:sz w:val="21"/>
        </w:rPr>
        <w:t>年 </w:t>
      </w:r>
      <w:r>
        <w:rPr>
          <w:rFonts w:ascii="ＭＳ 明朝" w:eastAsia="ＭＳ 明朝" w:hint="eastAsia"/>
          <w:sz w:val="21"/>
        </w:rPr>
        <w:t>5</w:t>
      </w:r>
      <w:r>
        <w:rPr>
          <w:rFonts w:ascii="ＭＳ 明朝" w:eastAsia="ＭＳ 明朝" w:hint="eastAsia"/>
          <w:spacing w:val="-51"/>
          <w:sz w:val="21"/>
        </w:rPr>
        <w:t> </w:t>
      </w:r>
      <w:r>
        <w:rPr>
          <w:spacing w:val="-28"/>
          <w:sz w:val="21"/>
        </w:rPr>
        <w:t>月 </w:t>
      </w:r>
      <w:r>
        <w:rPr>
          <w:rFonts w:ascii="ＭＳ 明朝" w:eastAsia="ＭＳ 明朝" w:hint="eastAsia"/>
          <w:sz w:val="21"/>
        </w:rPr>
        <w:t>25</w:t>
      </w:r>
      <w:r>
        <w:rPr>
          <w:rFonts w:ascii="ＭＳ 明朝" w:eastAsia="ＭＳ 明朝" w:hint="eastAsia"/>
          <w:spacing w:val="-55"/>
          <w:sz w:val="21"/>
        </w:rPr>
        <w:t> </w:t>
      </w:r>
      <w:r>
        <w:rPr>
          <w:spacing w:val="-8"/>
          <w:sz w:val="21"/>
        </w:rPr>
        <w:t>日に施行された。</w:t>
      </w:r>
      <w:r>
        <w:rPr>
          <w:spacing w:val="-5"/>
          <w:sz w:val="21"/>
        </w:rPr>
        <w:t>（個人情</w:t>
      </w:r>
    </w:p>
    <w:p>
      <w:pPr>
        <w:spacing w:after="0" w:line="274" w:lineRule="exact"/>
        <w:jc w:val="left"/>
        <w:rPr>
          <w:sz w:val="21"/>
        </w:rPr>
        <w:sectPr>
          <w:pgSz w:w="11910" w:h="16840"/>
          <w:pgMar w:header="0" w:footer="629" w:top="1380" w:bottom="880" w:left="1300" w:right="1020"/>
        </w:sectPr>
      </w:pPr>
    </w:p>
    <w:p>
      <w:pPr>
        <w:pStyle w:val="BodyText"/>
        <w:spacing w:line="252" w:lineRule="auto"/>
        <w:ind w:left="118" w:right="104"/>
        <w:jc w:val="both"/>
      </w:pPr>
      <w:r>
        <w:rPr>
          <w:spacing w:val="-8"/>
        </w:rPr>
        <w:t>タの流出の制限、特定製品・特定国を対象にした関税の賦課などの動きであ</w:t>
      </w:r>
      <w:r>
        <w:rPr>
          <w:spacing w:val="-5"/>
        </w:rPr>
        <w:t>る。</w:t>
      </w:r>
    </w:p>
    <w:p>
      <w:pPr>
        <w:pStyle w:val="BodyText"/>
        <w:spacing w:before="3"/>
        <w:rPr>
          <w:sz w:val="30"/>
        </w:rPr>
      </w:pPr>
    </w:p>
    <w:p>
      <w:pPr>
        <w:pStyle w:val="Heading2"/>
        <w:jc w:val="both"/>
      </w:pPr>
      <w:r>
        <w:rPr/>
        <w:t>（SDGs など世界共通的課題への本格的な取組）</w:t>
      </w:r>
    </w:p>
    <w:p>
      <w:pPr>
        <w:pStyle w:val="BodyText"/>
        <w:spacing w:line="252" w:lineRule="auto" w:before="25"/>
        <w:ind w:left="118" w:right="104" w:firstLine="276"/>
        <w:jc w:val="both"/>
      </w:pPr>
      <w:r>
        <w:rPr>
          <w:spacing w:val="-11"/>
        </w:rPr>
        <w:t>世界では様々な地球規模の課題が顕在化しており、</w:t>
      </w:r>
      <w:r>
        <w:rPr>
          <w:rFonts w:ascii="ＭＳ 明朝" w:eastAsia="ＭＳ 明朝" w:hint="eastAsia"/>
          <w:spacing w:val="-3"/>
        </w:rPr>
        <w:t>2015</w:t>
      </w:r>
      <w:r>
        <w:rPr>
          <w:rFonts w:ascii="ＭＳ 明朝" w:eastAsia="ＭＳ 明朝" w:hint="eastAsia"/>
          <w:spacing w:val="-54"/>
        </w:rPr>
        <w:t> </w:t>
      </w:r>
      <w:r>
        <w:rPr>
          <w:spacing w:val="-7"/>
        </w:rPr>
        <w:t>年の国連サミット</w:t>
      </w:r>
      <w:r>
        <w:rPr>
          <w:spacing w:val="-8"/>
        </w:rPr>
        <w:t>では、貧困撲滅、教育提供、飢餓ゼロ、クリーンエネルギー、産業・技術革</w:t>
      </w:r>
      <w:r>
        <w:rPr>
          <w:spacing w:val="-5"/>
        </w:rPr>
        <w:t>新の基礎形成など </w:t>
      </w:r>
      <w:r>
        <w:rPr>
          <w:rFonts w:ascii="ＭＳ 明朝" w:eastAsia="ＭＳ 明朝" w:hint="eastAsia"/>
        </w:rPr>
        <w:t>17 </w:t>
      </w:r>
      <w:r>
        <w:rPr>
          <w:spacing w:val="-10"/>
        </w:rPr>
        <w:t>の目標が掲げられた「持続可能な開発目標」</w:t>
      </w:r>
      <w:r>
        <w:rPr/>
        <w:t>（</w:t>
      </w:r>
      <w:r>
        <w:rPr>
          <w:rFonts w:ascii="ＭＳ 明朝" w:eastAsia="ＭＳ 明朝" w:hint="eastAsia"/>
        </w:rPr>
        <w:t>SDGs</w:t>
      </w:r>
      <w:r>
        <w:rPr/>
        <w:t>： </w:t>
      </w:r>
      <w:r>
        <w:rPr>
          <w:rFonts w:ascii="ＭＳ 明朝" w:eastAsia="ＭＳ 明朝" w:hint="eastAsia"/>
          <w:spacing w:val="-3"/>
        </w:rPr>
        <w:t>Sustainable Development </w:t>
      </w:r>
      <w:r>
        <w:rPr>
          <w:rFonts w:ascii="ＭＳ 明朝" w:eastAsia="ＭＳ 明朝" w:hint="eastAsia"/>
          <w:spacing w:val="-4"/>
        </w:rPr>
        <w:t>Goals</w:t>
      </w:r>
      <w:r>
        <w:rPr>
          <w:spacing w:val="-4"/>
        </w:rPr>
        <w:t>）</w:t>
      </w:r>
      <w:r>
        <w:rPr>
          <w:spacing w:val="-7"/>
        </w:rPr>
        <w:t>が採択された。</w:t>
      </w:r>
      <w:r>
        <w:rPr>
          <w:rFonts w:ascii="ＭＳ 明朝" w:eastAsia="ＭＳ 明朝" w:hint="eastAsia"/>
          <w:spacing w:val="-3"/>
        </w:rPr>
        <w:t>SDGs</w:t>
      </w:r>
      <w:r>
        <w:rPr>
          <w:rFonts w:ascii="ＭＳ 明朝" w:eastAsia="ＭＳ 明朝" w:hint="eastAsia"/>
          <w:spacing w:val="-70"/>
        </w:rPr>
        <w:t> </w:t>
      </w:r>
      <w:r>
        <w:rPr>
          <w:spacing w:val="-8"/>
        </w:rPr>
        <w:t>は、これまでの先進</w:t>
      </w:r>
      <w:r>
        <w:rPr>
          <w:spacing w:val="-5"/>
        </w:rPr>
        <w:t>国</w:t>
      </w:r>
      <w:r>
        <w:rPr>
          <w:rFonts w:ascii="ＭＳ 明朝" w:eastAsia="ＭＳ 明朝" w:hint="eastAsia"/>
          <w:spacing w:val="-4"/>
        </w:rPr>
        <w:t>-</w:t>
      </w:r>
      <w:r>
        <w:rPr>
          <w:spacing w:val="-16"/>
        </w:rPr>
        <w:t>開発途上国という二分の枠組みを超え、社会問題・環境問題を広くカバー</w:t>
      </w:r>
      <w:r>
        <w:rPr>
          <w:spacing w:val="-8"/>
        </w:rPr>
        <w:t>しており、世界の共通語として幅広く認識されるようになっている。この動きは、金融中心の資本主義を見直し、より長期的な社会や環境の持続性と経済の両立を図ろうとする大きなものである。我が国の経済界においてもその</w:t>
      </w:r>
      <w:r>
        <w:rPr>
          <w:spacing w:val="-5"/>
        </w:rPr>
        <w:t>追求が経営課題と認識されるようになり、経団連も</w:t>
      </w:r>
      <w:r>
        <w:rPr>
          <w:rFonts w:ascii="ＭＳ 明朝" w:eastAsia="ＭＳ 明朝" w:hint="eastAsia"/>
          <w:spacing w:val="-4"/>
        </w:rPr>
        <w:t>Society </w:t>
      </w:r>
      <w:r>
        <w:rPr>
          <w:rFonts w:ascii="ＭＳ 明朝" w:eastAsia="ＭＳ 明朝" w:hint="eastAsia"/>
          <w:spacing w:val="-2"/>
        </w:rPr>
        <w:t>5.0 </w:t>
      </w:r>
      <w:r>
        <w:rPr>
          <w:spacing w:val="-36"/>
        </w:rPr>
        <w:t>と </w:t>
      </w:r>
      <w:r>
        <w:rPr>
          <w:rFonts w:ascii="ＭＳ 明朝" w:eastAsia="ＭＳ 明朝" w:hint="eastAsia"/>
          <w:spacing w:val="-3"/>
        </w:rPr>
        <w:t>SDGs</w:t>
      </w:r>
      <w:r>
        <w:rPr>
          <w:rFonts w:ascii="ＭＳ 明朝" w:eastAsia="ＭＳ 明朝" w:hint="eastAsia"/>
          <w:spacing w:val="-70"/>
        </w:rPr>
        <w:t> </w:t>
      </w:r>
      <w:r>
        <w:rPr/>
        <w:t>の</w:t>
      </w:r>
      <w:r>
        <w:rPr>
          <w:spacing w:val="-8"/>
        </w:rPr>
        <w:t>達成を結び付け、経営戦略の一部として取り組んでいくこととしている。</w:t>
      </w:r>
    </w:p>
    <w:p>
      <w:pPr>
        <w:pStyle w:val="BodyText"/>
        <w:spacing w:line="252" w:lineRule="auto" w:before="3"/>
        <w:ind w:left="118" w:right="104" w:firstLine="276"/>
        <w:jc w:val="both"/>
      </w:pPr>
      <w:r>
        <w:rPr>
          <w:spacing w:val="-8"/>
        </w:rPr>
        <w:t>また、高齢化・成熟社会に関連した課題も我が国が先陣を切っているものの、いくつかの国では同様の問題に直面しつつあり、経済発展段階が進むにつれて少子化が進むことを考えると、遅かれ早かれ、世界共通の課題になる</w:t>
      </w:r>
      <w:r>
        <w:rPr>
          <w:spacing w:val="-6"/>
        </w:rPr>
        <w:t>と考えられる。</w:t>
      </w:r>
    </w:p>
    <w:p>
      <w:pPr>
        <w:pStyle w:val="BodyText"/>
        <w:spacing w:before="7"/>
        <w:rPr>
          <w:sz w:val="29"/>
        </w:rPr>
      </w:pPr>
    </w:p>
    <w:p>
      <w:pPr>
        <w:pStyle w:val="Heading2"/>
        <w:jc w:val="both"/>
      </w:pPr>
      <w:r>
        <w:rPr/>
        <w:t>（経済大国から発信立国へ）</w:t>
      </w:r>
    </w:p>
    <w:p>
      <w:pPr>
        <w:pStyle w:val="BodyText"/>
        <w:spacing w:line="252" w:lineRule="auto" w:before="22"/>
        <w:ind w:left="118" w:right="105" w:firstLine="276"/>
        <w:jc w:val="both"/>
      </w:pPr>
      <w:r>
        <w:rPr>
          <w:spacing w:val="-8"/>
        </w:rPr>
        <w:t>このような状況の中、我が国が世界経済に占めるシェアは下がっているも</w:t>
      </w:r>
      <w:r>
        <w:rPr>
          <w:spacing w:val="-29"/>
        </w:rPr>
        <w:t>のの、むしろ </w:t>
      </w:r>
      <w:r>
        <w:rPr>
          <w:rFonts w:ascii="ＭＳ 明朝" w:eastAsia="ＭＳ 明朝" w:hint="eastAsia"/>
          <w:spacing w:val="-3"/>
        </w:rPr>
        <w:t>SDGs</w:t>
      </w:r>
      <w:r>
        <w:rPr>
          <w:rFonts w:ascii="ＭＳ 明朝" w:eastAsia="ＭＳ 明朝" w:hint="eastAsia"/>
          <w:spacing w:val="-62"/>
        </w:rPr>
        <w:t> </w:t>
      </w:r>
      <w:r>
        <w:rPr>
          <w:spacing w:val="-26"/>
        </w:rPr>
        <w:t>の考え方と共通性を有する「三方よし」や「モッタイナイ」</w:t>
      </w:r>
    </w:p>
    <w:p>
      <w:pPr>
        <w:pStyle w:val="BodyText"/>
        <w:spacing w:line="252" w:lineRule="auto" w:before="5"/>
        <w:ind w:left="118" w:right="104"/>
        <w:jc w:val="both"/>
      </w:pPr>
      <w:r>
        <w:rPr>
          <w:spacing w:val="-8"/>
        </w:rPr>
        <w:t>「禅」など日本的な考え方が世界の中で評価される傾向も出てきている。あ</w:t>
      </w:r>
      <w:r>
        <w:rPr>
          <w:spacing w:val="-6"/>
        </w:rPr>
        <w:t>る調査</w:t>
      </w:r>
      <w:r>
        <w:rPr>
          <w:rFonts w:ascii="ＭＳ 明朝" w:eastAsia="ＭＳ 明朝" w:hint="eastAsia"/>
          <w:position w:val="11"/>
          <w:sz w:val="17"/>
        </w:rPr>
        <w:t>18</w:t>
      </w:r>
      <w:r>
        <w:rPr>
          <w:spacing w:val="-18"/>
        </w:rPr>
        <w:t>によると、日本のイメージとして </w:t>
      </w:r>
      <w:r>
        <w:rPr>
          <w:rFonts w:ascii="ＭＳ 明朝" w:eastAsia="ＭＳ 明朝" w:hint="eastAsia"/>
        </w:rPr>
        <w:t>1</w:t>
      </w:r>
      <w:r>
        <w:rPr>
          <w:rFonts w:ascii="ＭＳ 明朝" w:eastAsia="ＭＳ 明朝" w:hint="eastAsia"/>
          <w:spacing w:val="-63"/>
        </w:rPr>
        <w:t> </w:t>
      </w:r>
      <w:r>
        <w:rPr>
          <w:spacing w:val="-16"/>
        </w:rPr>
        <w:t>位「豊かな伝統と文化を持つ国」</w:t>
      </w:r>
    </w:p>
    <w:p>
      <w:pPr>
        <w:pStyle w:val="BodyText"/>
        <w:spacing w:line="252" w:lineRule="auto" w:before="5"/>
        <w:ind w:left="118" w:right="101"/>
        <w:jc w:val="both"/>
      </w:pPr>
      <w:r>
        <w:rPr>
          <w:spacing w:val="-5"/>
          <w:w w:val="100"/>
        </w:rPr>
        <w:t>（</w:t>
      </w:r>
      <w:r>
        <w:rPr>
          <w:rFonts w:ascii="ＭＳ 明朝" w:eastAsia="ＭＳ 明朝" w:hint="eastAsia"/>
          <w:spacing w:val="-4"/>
          <w:w w:val="100"/>
        </w:rPr>
        <w:t>6</w:t>
      </w:r>
      <w:r>
        <w:rPr>
          <w:rFonts w:ascii="ＭＳ 明朝" w:eastAsia="ＭＳ 明朝" w:hint="eastAsia"/>
          <w:spacing w:val="-2"/>
          <w:w w:val="100"/>
        </w:rPr>
        <w:t>4</w:t>
      </w:r>
      <w:r>
        <w:rPr>
          <w:rFonts w:ascii="ＭＳ 明朝" w:eastAsia="ＭＳ 明朝" w:hint="eastAsia"/>
          <w:spacing w:val="-4"/>
          <w:w w:val="100"/>
        </w:rPr>
        <w:t>%</w:t>
      </w:r>
      <w:r>
        <w:rPr>
          <w:spacing w:val="-144"/>
          <w:w w:val="100"/>
        </w:rPr>
        <w:t>）</w:t>
      </w:r>
      <w:r>
        <w:rPr>
          <w:spacing w:val="-46"/>
          <w:w w:val="100"/>
        </w:rPr>
        <w:t>、</w:t>
      </w:r>
      <w:r>
        <w:rPr>
          <w:rFonts w:ascii="ＭＳ 明朝" w:eastAsia="ＭＳ 明朝" w:hint="eastAsia"/>
          <w:w w:val="100"/>
        </w:rPr>
        <w:t>2</w:t>
      </w:r>
      <w:r>
        <w:rPr>
          <w:rFonts w:ascii="ＭＳ 明朝" w:eastAsia="ＭＳ 明朝" w:hint="eastAsia"/>
          <w:spacing w:val="-74"/>
        </w:rPr>
        <w:t> </w:t>
      </w:r>
      <w:r>
        <w:rPr>
          <w:spacing w:val="-16"/>
          <w:w w:val="100"/>
        </w:rPr>
        <w:t>位「経済力、技術力の高い国</w:t>
      </w:r>
      <w:r>
        <w:rPr>
          <w:spacing w:val="-182"/>
          <w:w w:val="100"/>
        </w:rPr>
        <w:t>」</w:t>
      </w:r>
      <w:r>
        <w:rPr>
          <w:spacing w:val="-5"/>
          <w:w w:val="100"/>
        </w:rPr>
        <w:t>（</w:t>
      </w:r>
      <w:r>
        <w:rPr>
          <w:rFonts w:ascii="ＭＳ 明朝" w:eastAsia="ＭＳ 明朝" w:hint="eastAsia"/>
          <w:spacing w:val="-4"/>
          <w:w w:val="100"/>
        </w:rPr>
        <w:t>58%</w:t>
      </w:r>
      <w:r>
        <w:rPr>
          <w:spacing w:val="-46"/>
          <w:w w:val="100"/>
        </w:rPr>
        <w:t>）</w:t>
      </w:r>
      <w:r>
        <w:rPr>
          <w:spacing w:val="-8"/>
          <w:w w:val="100"/>
        </w:rPr>
        <w:t>が挙げられていることなどか</w:t>
      </w:r>
      <w:r>
        <w:rPr>
          <w:spacing w:val="-8"/>
        </w:rPr>
        <w:t>らも、伝統・文化と経済・技術の均衡など、日本の重層性や多様性につながる気づきが拡大していると考えられる。また、訪日外国人が急増しており、</w:t>
      </w:r>
      <w:r>
        <w:rPr>
          <w:spacing w:val="-22"/>
        </w:rPr>
        <w:t>例えば </w:t>
      </w:r>
      <w:r>
        <w:rPr>
          <w:rFonts w:ascii="ＭＳ 明朝" w:eastAsia="ＭＳ 明朝" w:hint="eastAsia"/>
          <w:spacing w:val="-3"/>
        </w:rPr>
        <w:t>2012</w:t>
      </w:r>
      <w:r>
        <w:rPr>
          <w:rFonts w:ascii="ＭＳ 明朝" w:eastAsia="ＭＳ 明朝" w:hint="eastAsia"/>
          <w:spacing w:val="-72"/>
        </w:rPr>
        <w:t> </w:t>
      </w:r>
      <w:r>
        <w:rPr>
          <w:spacing w:val="-28"/>
        </w:rPr>
        <w:t>年の </w:t>
      </w:r>
      <w:r>
        <w:rPr>
          <w:rFonts w:ascii="ＭＳ 明朝" w:eastAsia="ＭＳ 明朝" w:hint="eastAsia"/>
          <w:spacing w:val="-3"/>
        </w:rPr>
        <w:t>836</w:t>
      </w:r>
      <w:r>
        <w:rPr>
          <w:rFonts w:ascii="ＭＳ 明朝" w:eastAsia="ＭＳ 明朝" w:hint="eastAsia"/>
          <w:spacing w:val="-72"/>
        </w:rPr>
        <w:t> </w:t>
      </w:r>
      <w:r>
        <w:rPr>
          <w:spacing w:val="-19"/>
        </w:rPr>
        <w:t>万人から </w:t>
      </w:r>
      <w:r>
        <w:rPr>
          <w:rFonts w:ascii="ＭＳ 明朝" w:eastAsia="ＭＳ 明朝" w:hint="eastAsia"/>
          <w:spacing w:val="-3"/>
        </w:rPr>
        <w:t>2017</w:t>
      </w:r>
      <w:r>
        <w:rPr>
          <w:rFonts w:ascii="ＭＳ 明朝" w:eastAsia="ＭＳ 明朝" w:hint="eastAsia"/>
          <w:spacing w:val="-72"/>
        </w:rPr>
        <w:t> </w:t>
      </w:r>
      <w:r>
        <w:rPr>
          <w:spacing w:val="-22"/>
        </w:rPr>
        <w:t>年には </w:t>
      </w:r>
      <w:r>
        <w:rPr>
          <w:rFonts w:ascii="ＭＳ 明朝" w:eastAsia="ＭＳ 明朝" w:hint="eastAsia"/>
          <w:spacing w:val="-4"/>
        </w:rPr>
        <w:t>2,869</w:t>
      </w:r>
      <w:r>
        <w:rPr>
          <w:rFonts w:ascii="ＭＳ 明朝" w:eastAsia="ＭＳ 明朝" w:hint="eastAsia"/>
          <w:spacing w:val="-72"/>
        </w:rPr>
        <w:t> </w:t>
      </w:r>
      <w:r>
        <w:rPr>
          <w:spacing w:val="-19"/>
        </w:rPr>
        <w:t>万人へと </w:t>
      </w:r>
      <w:r>
        <w:rPr>
          <w:rFonts w:ascii="ＭＳ 明朝" w:eastAsia="ＭＳ 明朝" w:hint="eastAsia"/>
        </w:rPr>
        <w:t>5</w:t>
      </w:r>
      <w:r>
        <w:rPr>
          <w:rFonts w:ascii="ＭＳ 明朝" w:eastAsia="ＭＳ 明朝" w:hint="eastAsia"/>
          <w:spacing w:val="-72"/>
        </w:rPr>
        <w:t> </w:t>
      </w:r>
      <w:r>
        <w:rPr>
          <w:spacing w:val="-20"/>
        </w:rPr>
        <w:t>年間で約 </w:t>
      </w:r>
      <w:r>
        <w:rPr>
          <w:rFonts w:ascii="ＭＳ 明朝" w:eastAsia="ＭＳ 明朝" w:hint="eastAsia"/>
          <w:spacing w:val="-3"/>
        </w:rPr>
        <w:t>3.4</w:t>
      </w:r>
      <w:r>
        <w:rPr>
          <w:rFonts w:ascii="ＭＳ 明朝" w:eastAsia="ＭＳ 明朝" w:hint="eastAsia"/>
          <w:spacing w:val="-75"/>
        </w:rPr>
        <w:t> </w:t>
      </w:r>
      <w:r>
        <w:rPr/>
        <w:t>倍</w:t>
      </w:r>
      <w:r>
        <w:rPr>
          <w:spacing w:val="-8"/>
        </w:rPr>
        <w:t>に急増している。そして、高野山やニセコ、国東半島、三好市など、外国人による日本の魅力の発見及び発信が盛んに行われている。経済的な位置づけが下がる中で、別の観点から我が国としての世界への影響力を保つヒントが多く生まれ始めている。</w:t>
      </w:r>
    </w:p>
    <w:p>
      <w:pPr>
        <w:pStyle w:val="BodyText"/>
        <w:rPr>
          <w:sz w:val="20"/>
        </w:rPr>
      </w:pPr>
    </w:p>
    <w:p>
      <w:pPr>
        <w:pStyle w:val="BodyText"/>
        <w:rPr>
          <w:sz w:val="20"/>
        </w:rPr>
      </w:pPr>
    </w:p>
    <w:p>
      <w:pPr>
        <w:pStyle w:val="BodyText"/>
        <w:rPr>
          <w:sz w:val="20"/>
        </w:rPr>
      </w:pPr>
    </w:p>
    <w:p>
      <w:pPr>
        <w:pStyle w:val="BodyText"/>
        <w:spacing w:before="5"/>
        <w:rPr>
          <w:sz w:val="13"/>
        </w:rPr>
      </w:pPr>
      <w:r>
        <w:rPr/>
        <w:pict>
          <v:line style="position:absolute;mso-position-horizontal-relative:page;mso-position-vertical-relative:paragraph;z-index:1264;mso-wrap-distance-left:0;mso-wrap-distance-right:0" from="70.944pt,11.115145pt" to="214.964pt,11.115145pt" stroked="true" strokeweight=".72003pt" strokecolor="#000000">
            <v:stroke dashstyle="solid"/>
            <w10:wrap type="topAndBottom"/>
          </v:line>
        </w:pict>
      </w:r>
    </w:p>
    <w:p>
      <w:pPr>
        <w:spacing w:line="273" w:lineRule="exact" w:before="76"/>
        <w:ind w:left="258" w:right="0" w:firstLine="0"/>
        <w:jc w:val="left"/>
        <w:rPr>
          <w:rFonts w:ascii="ＭＳ 明朝" w:eastAsia="ＭＳ 明朝" w:hint="eastAsia"/>
          <w:sz w:val="21"/>
        </w:rPr>
      </w:pPr>
      <w:r>
        <w:rPr>
          <w:spacing w:val="-8"/>
          <w:sz w:val="21"/>
        </w:rPr>
        <w:t>報保護委員会ホームページ</w:t>
      </w:r>
      <w:r>
        <w:rPr>
          <w:spacing w:val="-4"/>
          <w:sz w:val="21"/>
        </w:rPr>
        <w:t>）</w:t>
      </w:r>
      <w:r>
        <w:rPr>
          <w:rFonts w:ascii="ＭＳ 明朝" w:eastAsia="ＭＳ 明朝" w:hint="eastAsia"/>
          <w:spacing w:val="-4"/>
          <w:sz w:val="21"/>
        </w:rPr>
        <w:t>https://</w:t>
      </w:r>
      <w:hyperlink r:id="rId15">
        <w:r>
          <w:rPr>
            <w:rFonts w:ascii="ＭＳ 明朝" w:eastAsia="ＭＳ 明朝" w:hint="eastAsia"/>
            <w:spacing w:val="-4"/>
            <w:sz w:val="21"/>
          </w:rPr>
          <w:t>www.ppc.go.jp/enforcement/cooperation/cooperation/GDPR/</w:t>
        </w:r>
      </w:hyperlink>
    </w:p>
    <w:p>
      <w:pPr>
        <w:spacing w:before="0"/>
        <w:ind w:left="118" w:right="96" w:firstLine="0"/>
        <w:jc w:val="left"/>
        <w:rPr>
          <w:rFonts w:ascii="ＭＳ 明朝" w:eastAsia="ＭＳ 明朝" w:hint="eastAsia"/>
          <w:sz w:val="21"/>
        </w:rPr>
      </w:pPr>
      <w:r>
        <w:rPr>
          <w:rFonts w:ascii="ＭＳ 明朝" w:eastAsia="ＭＳ 明朝" w:hint="eastAsia"/>
          <w:position w:val="8"/>
          <w:sz w:val="13"/>
        </w:rPr>
        <w:t>18 </w:t>
      </w:r>
      <w:r>
        <w:rPr>
          <w:spacing w:val="-13"/>
          <w:sz w:val="21"/>
        </w:rPr>
        <w:t>出典：外務省「欧州 </w:t>
      </w:r>
      <w:r>
        <w:rPr>
          <w:rFonts w:ascii="ＭＳ 明朝" w:eastAsia="ＭＳ 明朝" w:hint="eastAsia"/>
          <w:sz w:val="21"/>
        </w:rPr>
        <w:t>5</w:t>
      </w:r>
      <w:r>
        <w:rPr>
          <w:rFonts w:ascii="ＭＳ 明朝" w:eastAsia="ＭＳ 明朝" w:hint="eastAsia"/>
          <w:spacing w:val="-54"/>
          <w:sz w:val="21"/>
        </w:rPr>
        <w:t> </w:t>
      </w:r>
      <w:r>
        <w:rPr>
          <w:spacing w:val="-16"/>
          <w:sz w:val="21"/>
        </w:rPr>
        <w:t>ヵ国における対日世論調査」</w:t>
      </w:r>
      <w:r>
        <w:rPr>
          <w:spacing w:val="-5"/>
          <w:sz w:val="21"/>
        </w:rPr>
        <w:t>（</w:t>
      </w:r>
      <w:r>
        <w:rPr>
          <w:spacing w:val="-21"/>
          <w:sz w:val="21"/>
        </w:rPr>
        <w:t>平成 </w:t>
      </w:r>
      <w:r>
        <w:rPr>
          <w:rFonts w:ascii="ＭＳ 明朝" w:eastAsia="ＭＳ 明朝" w:hint="eastAsia"/>
          <w:sz w:val="21"/>
        </w:rPr>
        <w:t>29</w:t>
      </w:r>
      <w:r>
        <w:rPr>
          <w:rFonts w:ascii="ＭＳ 明朝" w:eastAsia="ＭＳ 明朝" w:hint="eastAsia"/>
          <w:spacing w:val="-57"/>
          <w:sz w:val="21"/>
        </w:rPr>
        <w:t> </w:t>
      </w:r>
      <w:r>
        <w:rPr>
          <w:spacing w:val="-29"/>
          <w:sz w:val="21"/>
        </w:rPr>
        <w:t>年 </w:t>
      </w:r>
      <w:r>
        <w:rPr>
          <w:rFonts w:ascii="ＭＳ 明朝" w:eastAsia="ＭＳ 明朝" w:hint="eastAsia"/>
          <w:sz w:val="21"/>
        </w:rPr>
        <w:t>3</w:t>
      </w:r>
      <w:r>
        <w:rPr>
          <w:rFonts w:ascii="ＭＳ 明朝" w:eastAsia="ＭＳ 明朝" w:hint="eastAsia"/>
          <w:spacing w:val="-54"/>
          <w:sz w:val="21"/>
        </w:rPr>
        <w:t> </w:t>
      </w:r>
      <w:r>
        <w:rPr>
          <w:spacing w:val="-5"/>
          <w:sz w:val="21"/>
        </w:rPr>
        <w:t>月） </w:t>
      </w:r>
      <w:hyperlink r:id="rId16">
        <w:r>
          <w:rPr>
            <w:rFonts w:ascii="ＭＳ 明朝" w:eastAsia="ＭＳ 明朝" w:hint="eastAsia"/>
            <w:spacing w:val="-4"/>
            <w:sz w:val="21"/>
          </w:rPr>
          <w:t>http://www.mofa.go.jp/mofaj/erp/ep/page4_003899.html</w:t>
        </w:r>
      </w:hyperlink>
    </w:p>
    <w:p>
      <w:pPr>
        <w:spacing w:after="0"/>
        <w:jc w:val="left"/>
        <w:rPr>
          <w:rFonts w:ascii="ＭＳ 明朝" w:eastAsia="ＭＳ 明朝" w:hint="eastAsia"/>
          <w:sz w:val="21"/>
        </w:rPr>
        <w:sectPr>
          <w:pgSz w:w="11910" w:h="16840"/>
          <w:pgMar w:header="0" w:footer="629" w:top="1380" w:bottom="880" w:left="1300" w:right="1020"/>
        </w:sectPr>
      </w:pPr>
    </w:p>
    <w:p>
      <w:pPr>
        <w:pStyle w:val="Heading2"/>
        <w:spacing w:line="386" w:lineRule="exact" w:before="7"/>
        <w:ind w:right="96"/>
      </w:pPr>
      <w:r>
        <w:rPr>
          <w:spacing w:val="-11"/>
          <w:u w:val="single"/>
        </w:rPr>
        <w:t>第２．現在の兆候から予測される将来の社会像</w:t>
      </w:r>
      <w:r>
        <w:rPr>
          <w:spacing w:val="-3"/>
          <w:u w:val="single"/>
        </w:rPr>
        <w:t>～</w:t>
      </w:r>
      <w:r>
        <w:rPr>
          <w:spacing w:val="-5"/>
          <w:u w:val="single"/>
        </w:rPr>
        <w:t>人が幸せになる未来を作ろう</w:t>
      </w:r>
      <w:r>
        <w:rPr>
          <w:u w:val="single"/>
        </w:rPr>
        <w:t>～</w:t>
      </w:r>
    </w:p>
    <w:p>
      <w:pPr>
        <w:pStyle w:val="BodyText"/>
        <w:spacing w:before="11"/>
        <w:rPr>
          <w:rFonts w:ascii="UD デジタル 教科書体 N-B"/>
          <w:b/>
          <w:sz w:val="26"/>
        </w:rPr>
      </w:pPr>
    </w:p>
    <w:p>
      <w:pPr>
        <w:pStyle w:val="BodyText"/>
        <w:spacing w:line="252" w:lineRule="auto" w:before="15"/>
        <w:ind w:left="118" w:right="104" w:firstLine="276"/>
        <w:jc w:val="both"/>
      </w:pPr>
      <w:r>
        <w:rPr>
          <w:spacing w:val="-12"/>
        </w:rPr>
        <w:t>第１章において述べた兆候を踏まえつつ、</w:t>
      </w:r>
      <w:r>
        <w:rPr>
          <w:rFonts w:ascii="ＭＳ 明朝" w:eastAsia="ＭＳ 明朝" w:hint="eastAsia"/>
          <w:spacing w:val="-3"/>
        </w:rPr>
        <w:t>2030</w:t>
      </w:r>
      <w:r>
        <w:rPr>
          <w:rFonts w:ascii="ＭＳ 明朝" w:eastAsia="ＭＳ 明朝" w:hint="eastAsia"/>
          <w:spacing w:val="-54"/>
        </w:rPr>
        <w:t> </w:t>
      </w:r>
      <w:r>
        <w:rPr>
          <w:spacing w:val="-8"/>
        </w:rPr>
        <w:t>年頃における社会とその中</w:t>
      </w:r>
      <w:r>
        <w:rPr>
          <w:spacing w:val="-14"/>
          <w:w w:val="100"/>
        </w:rPr>
        <w:t>での人、産業について整理した</w:t>
      </w:r>
      <w:r>
        <w:rPr>
          <w:spacing w:val="-8"/>
          <w:w w:val="100"/>
        </w:rPr>
        <w:t>（</w:t>
      </w:r>
      <w:r>
        <w:rPr>
          <w:spacing w:val="-6"/>
          <w:w w:val="100"/>
        </w:rPr>
        <w:t>図３</w:t>
      </w:r>
      <w:r>
        <w:rPr>
          <w:spacing w:val="-144"/>
          <w:w w:val="100"/>
        </w:rPr>
        <w:t>）</w:t>
      </w:r>
      <w:r>
        <w:rPr>
          <w:spacing w:val="-15"/>
          <w:w w:val="100"/>
        </w:rPr>
        <w:t>。その際、単純に現在の兆候の延長と</w:t>
      </w:r>
      <w:r>
        <w:rPr>
          <w:spacing w:val="-8"/>
        </w:rPr>
        <w:t>しての社会を予測するだけではなく、その中で本当に人が幸せと感じられるかという観点から社会はいかにあるべきかという点に留意した。また、人、産業、社会は相互に関連性を持ち、様々な重なりや相互作用が存在するが、ここでは人、産業、社会の順番に記述する。</w:t>
      </w:r>
    </w:p>
    <w:p>
      <w:pPr>
        <w:spacing w:after="0" w:line="252" w:lineRule="auto"/>
        <w:jc w:val="both"/>
        <w:sectPr>
          <w:pgSz w:w="11910" w:h="16840"/>
          <w:pgMar w:header="0" w:footer="629" w:top="1380" w:bottom="880" w:left="1300" w:right="1020"/>
        </w:sectPr>
      </w:pPr>
    </w:p>
    <w:p>
      <w:pPr>
        <w:spacing w:line="347" w:lineRule="exact" w:before="0"/>
        <w:ind w:left="946" w:right="0" w:firstLine="0"/>
        <w:jc w:val="left"/>
        <w:rPr>
          <w:rFonts w:ascii="UD デジタル 教科書体 N-B" w:eastAsia="UD デジタル 教科書体 N-B" w:hint="eastAsia"/>
          <w:b/>
          <w:sz w:val="28"/>
        </w:rPr>
      </w:pPr>
      <w:r>
        <w:rPr/>
        <w:drawing>
          <wp:anchor distT="0" distB="0" distL="0" distR="0" allowOverlap="1" layoutInCell="1" locked="0" behindDoc="0" simplePos="0" relativeHeight="1288">
            <wp:simplePos x="0" y="0"/>
            <wp:positionH relativeFrom="page">
              <wp:posOffset>924432</wp:posOffset>
            </wp:positionH>
            <wp:positionV relativeFrom="paragraph">
              <wp:posOffset>265899</wp:posOffset>
            </wp:positionV>
            <wp:extent cx="5854024" cy="8473440"/>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7" cstate="print"/>
                    <a:stretch>
                      <a:fillRect/>
                    </a:stretch>
                  </pic:blipFill>
                  <pic:spPr>
                    <a:xfrm>
                      <a:off x="0" y="0"/>
                      <a:ext cx="5854024" cy="8473440"/>
                    </a:xfrm>
                    <a:prstGeom prst="rect">
                      <a:avLst/>
                    </a:prstGeom>
                  </pic:spPr>
                </pic:pic>
              </a:graphicData>
            </a:graphic>
          </wp:anchor>
        </w:drawing>
      </w:r>
      <w:r>
        <w:rPr/>
        <w:pict>
          <v:shape style="position:absolute;margin-left:71.183998pt;margin-top:1.24pt;width:28.1pt;height:18.75pt;mso-position-horizontal-relative:page;mso-position-vertical-relative:paragraph;z-index:1312" type="#_x0000_t202" filled="false" stroked="true" strokeweight=".48pt" strokecolor="#000000">
            <v:textbox inset="0,0,0,0">
              <w:txbxContent>
                <w:p>
                  <w:pPr>
                    <w:spacing w:line="317" w:lineRule="exact" w:before="0"/>
                    <w:ind w:left="0" w:right="-1" w:firstLine="0"/>
                    <w:jc w:val="left"/>
                    <w:rPr>
                      <w:rFonts w:ascii="UD デジタル 教科書体 N-B" w:eastAsia="UD デジタル 教科書体 N-B" w:hint="eastAsia"/>
                      <w:b/>
                      <w:sz w:val="28"/>
                    </w:rPr>
                  </w:pPr>
                  <w:r>
                    <w:rPr>
                      <w:rFonts w:ascii="UD デジタル 教科書体 N-B" w:eastAsia="UD デジタル 教科書体 N-B" w:hint="eastAsia"/>
                      <w:b/>
                      <w:spacing w:val="-5"/>
                      <w:sz w:val="28"/>
                    </w:rPr>
                    <w:t>図３</w:t>
                  </w:r>
                </w:p>
              </w:txbxContent>
            </v:textbox>
            <v:stroke dashstyle="solid"/>
            <w10:wrap type="none"/>
          </v:shape>
        </w:pict>
      </w:r>
      <w:r>
        <w:rPr>
          <w:rFonts w:ascii="UD デジタル 教科書体 N-B" w:eastAsia="UD デジタル 教科書体 N-B" w:hint="eastAsia"/>
          <w:b/>
          <w:sz w:val="28"/>
        </w:rPr>
        <w:t>将来の社会像</w:t>
      </w:r>
    </w:p>
    <w:p>
      <w:pPr>
        <w:spacing w:after="0" w:line="347" w:lineRule="exact"/>
        <w:jc w:val="left"/>
        <w:rPr>
          <w:rFonts w:ascii="UD デジタル 教科書体 N-B" w:eastAsia="UD デジタル 教科書体 N-B" w:hint="eastAsia"/>
          <w:sz w:val="28"/>
        </w:rPr>
        <w:sectPr>
          <w:pgSz w:w="11910" w:h="16840"/>
          <w:pgMar w:header="0" w:footer="629" w:top="1380" w:bottom="880" w:left="1320" w:right="1020"/>
        </w:sectPr>
      </w:pPr>
    </w:p>
    <w:p>
      <w:pPr>
        <w:pStyle w:val="BodyText"/>
        <w:spacing w:before="4"/>
        <w:rPr>
          <w:rFonts w:ascii="UD デジタル 教科書体 N-B"/>
          <w:b/>
          <w:sz w:val="19"/>
        </w:rPr>
      </w:pPr>
    </w:p>
    <w:p>
      <w:pPr>
        <w:pStyle w:val="BodyText"/>
        <w:ind w:left="102"/>
        <w:rPr>
          <w:rFonts w:ascii="UD デジタル 教科書体 N-B"/>
          <w:sz w:val="20"/>
        </w:rPr>
      </w:pPr>
      <w:r>
        <w:rPr>
          <w:rFonts w:ascii="UD デジタル 教科書体 N-B"/>
          <w:sz w:val="20"/>
        </w:rPr>
        <w:drawing>
          <wp:inline distT="0" distB="0" distL="0" distR="0">
            <wp:extent cx="5923898" cy="8525351"/>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8" cstate="print"/>
                    <a:stretch>
                      <a:fillRect/>
                    </a:stretch>
                  </pic:blipFill>
                  <pic:spPr>
                    <a:xfrm>
                      <a:off x="0" y="0"/>
                      <a:ext cx="5923898" cy="8525351"/>
                    </a:xfrm>
                    <a:prstGeom prst="rect">
                      <a:avLst/>
                    </a:prstGeom>
                  </pic:spPr>
                </pic:pic>
              </a:graphicData>
            </a:graphic>
          </wp:inline>
        </w:drawing>
      </w:r>
      <w:r>
        <w:rPr>
          <w:rFonts w:ascii="UD デジタル 教科書体 N-B"/>
          <w:sz w:val="20"/>
        </w:rPr>
      </w:r>
    </w:p>
    <w:p>
      <w:pPr>
        <w:spacing w:before="69"/>
        <w:ind w:left="0" w:right="106" w:firstLine="0"/>
        <w:jc w:val="right"/>
        <w:rPr>
          <w:sz w:val="20"/>
        </w:rPr>
      </w:pPr>
      <w:r>
        <w:rPr>
          <w:w w:val="95"/>
          <w:sz w:val="20"/>
        </w:rPr>
        <w:t>（第２回会合資料１－２）</w:t>
      </w:r>
    </w:p>
    <w:p>
      <w:pPr>
        <w:spacing w:after="0"/>
        <w:jc w:val="right"/>
        <w:rPr>
          <w:sz w:val="20"/>
        </w:rPr>
        <w:sectPr>
          <w:pgSz w:w="11910" w:h="16840"/>
          <w:pgMar w:header="0" w:footer="629" w:top="1580" w:bottom="880" w:left="1320" w:right="1020"/>
        </w:sectPr>
      </w:pPr>
    </w:p>
    <w:p>
      <w:pPr>
        <w:pStyle w:val="Heading2"/>
        <w:spacing w:line="349" w:lineRule="exact"/>
      </w:pPr>
      <w:r>
        <w:rPr/>
        <w:t>１．主に人の将来像（生き方、働き方、価値観）</w:t>
      </w:r>
    </w:p>
    <w:p>
      <w:pPr>
        <w:pStyle w:val="BodyText"/>
        <w:spacing w:before="11"/>
        <w:rPr>
          <w:rFonts w:ascii="UD デジタル 教科書体 N-B"/>
          <w:b/>
          <w:sz w:val="30"/>
        </w:rPr>
      </w:pPr>
    </w:p>
    <w:p>
      <w:pPr>
        <w:spacing w:before="0"/>
        <w:ind w:left="118" w:right="0" w:firstLine="0"/>
        <w:jc w:val="left"/>
        <w:rPr>
          <w:rFonts w:ascii="UD デジタル 教科書体 N-B" w:eastAsia="UD デジタル 教科書体 N-B" w:hint="eastAsia"/>
          <w:b/>
          <w:sz w:val="28"/>
        </w:rPr>
      </w:pPr>
      <w:r>
        <w:rPr>
          <w:rFonts w:ascii="UD デジタル 教科書体 N-B" w:eastAsia="UD デジタル 教科書体 N-B" w:hint="eastAsia"/>
          <w:b/>
          <w:sz w:val="28"/>
        </w:rPr>
        <w:t>（多彩な能力を発揮する）</w:t>
      </w:r>
    </w:p>
    <w:p>
      <w:pPr>
        <w:pStyle w:val="BodyText"/>
        <w:spacing w:line="252" w:lineRule="auto" w:before="25"/>
        <w:ind w:left="118" w:right="100" w:firstLine="276"/>
      </w:pPr>
      <w:r>
        <w:rPr>
          <w:spacing w:val="-8"/>
        </w:rPr>
        <w:t>デジタルの割合が増える社会においては、サイバー空間を通じた間接体験</w:t>
      </w:r>
      <w:r>
        <w:rPr>
          <w:spacing w:val="-14"/>
        </w:rPr>
        <w:t>や疑似体験が増えるが故に、逆に「生きている感」「生</w:t>
      </w:r>
      <w:r>
        <w:rPr>
          <w:spacing w:val="-5"/>
        </w:rPr>
        <w:t>（</w:t>
      </w:r>
      <w:r>
        <w:rPr>
          <w:spacing w:val="-7"/>
        </w:rPr>
        <w:t>なま</w:t>
      </w:r>
      <w:r>
        <w:rPr>
          <w:spacing w:val="-142"/>
        </w:rPr>
        <w:t>）</w:t>
      </w:r>
      <w:r>
        <w:rPr>
          <w:spacing w:val="-7"/>
        </w:rPr>
        <w:t>」であること</w:t>
      </w:r>
      <w:r>
        <w:rPr>
          <w:spacing w:val="-8"/>
        </w:rPr>
        <w:t>が実感できることが重要になってくる。そのため、技術を使って豊かに生きることや、人の能力を補完・拡充・拡張する技術へのニーズが高まる。そう</w:t>
      </w:r>
      <w:r>
        <w:rPr>
          <w:spacing w:val="-17"/>
        </w:rPr>
        <w:t>した技術による助けを借りながら、各個人が持つ多彩な能力を最大限発揮し、</w:t>
      </w:r>
      <w:r>
        <w:rPr>
          <w:spacing w:val="-8"/>
        </w:rPr>
        <w:t>多様な仕事を持つ多層的な生き方が可能にもなる。また、個人が複数の拠り</w:t>
      </w:r>
      <w:r>
        <w:rPr>
          <w:spacing w:val="-19"/>
        </w:rPr>
        <w:t>所を持つことにより、失敗しても再チャレンジがより容易な社会になりうる。</w:t>
      </w:r>
    </w:p>
    <w:p>
      <w:pPr>
        <w:pStyle w:val="BodyText"/>
        <w:spacing w:before="6"/>
        <w:rPr>
          <w:sz w:val="29"/>
        </w:rPr>
      </w:pPr>
    </w:p>
    <w:p>
      <w:pPr>
        <w:pStyle w:val="Heading2"/>
        <w:spacing w:before="1"/>
      </w:pPr>
      <w:r>
        <w:rPr/>
        <w:t>（自ら舵取りをする生き方へ）</w:t>
      </w:r>
    </w:p>
    <w:p>
      <w:pPr>
        <w:pStyle w:val="BodyText"/>
        <w:spacing w:line="252" w:lineRule="auto" w:before="26"/>
        <w:ind w:left="118" w:right="244" w:firstLine="276"/>
        <w:jc w:val="both"/>
      </w:pPr>
      <w:r>
        <w:rPr>
          <w:spacing w:val="-8"/>
        </w:rPr>
        <w:t>そして、人工知能の進展により労働が代替されれば、現在の観念での「労働」から解放されるという意味での「超ヒマ社会」が訪れる可能性があり、個人としての目標を自ら設定するなど、そのような社会での生き方を自ら舵取りをし、選択することがますます重要になってくる。他方、これまでの欲求は、供給が需要に満たない時代の「ないものを欲しい」という欲求であったが、今後は安心・安全など既に手に入れている価値について「あるものを失いたくない」という欲求にシフトする面も出てこよう。</w:t>
      </w:r>
    </w:p>
    <w:p>
      <w:pPr>
        <w:pStyle w:val="BodyText"/>
        <w:spacing w:before="4"/>
        <w:rPr>
          <w:sz w:val="29"/>
        </w:rPr>
      </w:pPr>
    </w:p>
    <w:p>
      <w:pPr>
        <w:pStyle w:val="Heading2"/>
        <w:spacing w:before="1"/>
      </w:pPr>
      <w:r>
        <w:rPr/>
        <w:t>（リアルの価値は上がっていく）</w:t>
      </w:r>
    </w:p>
    <w:p>
      <w:pPr>
        <w:pStyle w:val="BodyText"/>
        <w:spacing w:line="252" w:lineRule="auto" w:before="26"/>
        <w:ind w:left="118" w:right="241" w:firstLine="276"/>
        <w:jc w:val="both"/>
      </w:pPr>
      <w:r>
        <w:rPr>
          <w:spacing w:val="-8"/>
        </w:rPr>
        <w:t>デジタル社会では、低廉なコストで複製・普及が可能なデジタルに比べ、</w:t>
      </w:r>
      <w:r>
        <w:rPr>
          <w:spacing w:val="-7"/>
        </w:rPr>
        <w:t>相対的にリアル</w:t>
      </w:r>
      <w:r>
        <w:rPr>
          <w:spacing w:val="-8"/>
        </w:rPr>
        <w:t>（</w:t>
      </w:r>
      <w:r>
        <w:rPr>
          <w:spacing w:val="-6"/>
        </w:rPr>
        <w:t>非デジタル</w:t>
      </w:r>
      <w:r>
        <w:rPr>
          <w:spacing w:val="-8"/>
        </w:rPr>
        <w:t>）の価値が向上すると見込まれる。ここでリア</w:t>
      </w:r>
      <w:r>
        <w:rPr>
          <w:spacing w:val="-32"/>
        </w:rPr>
        <w:t>ル</w:t>
      </w:r>
      <w:r>
        <w:rPr>
          <w:spacing w:val="-8"/>
        </w:rPr>
        <w:t>（</w:t>
      </w:r>
      <w:r>
        <w:rPr>
          <w:spacing w:val="-7"/>
        </w:rPr>
        <w:t>非デジタル</w:t>
      </w:r>
      <w:r>
        <w:rPr>
          <w:spacing w:val="-32"/>
        </w:rPr>
        <w:t>）</w:t>
      </w:r>
      <w:r>
        <w:rPr>
          <w:spacing w:val="-14"/>
        </w:rPr>
        <w:t>とは、例えば、人同士の直接的な関係性</w:t>
      </w:r>
      <w:r>
        <w:rPr>
          <w:spacing w:val="-171"/>
        </w:rPr>
        <w:t>、</w:t>
      </w:r>
      <w:r>
        <w:rPr>
          <w:spacing w:val="-5"/>
        </w:rPr>
        <w:t>（</w:t>
      </w:r>
      <w:r>
        <w:rPr>
          <w:spacing w:val="-7"/>
        </w:rPr>
        <w:t>人工知能ではな</w:t>
      </w:r>
      <w:r>
        <w:rPr>
          <w:spacing w:val="-5"/>
        </w:rPr>
        <w:t>く）</w:t>
      </w:r>
      <w:r>
        <w:rPr>
          <w:spacing w:val="-8"/>
        </w:rPr>
        <w:t>人の手による作品、実際の体験、歴史や伝統などである。また、情報の</w:t>
      </w:r>
      <w:r>
        <w:rPr>
          <w:spacing w:val="-17"/>
        </w:rPr>
        <w:t>共有・</w:t>
      </w:r>
      <w:r>
        <w:rPr>
          <w:rFonts w:ascii="ＭＳ 明朝" w:eastAsia="ＭＳ 明朝" w:hint="eastAsia"/>
        </w:rPr>
        <w:t>AI</w:t>
      </w:r>
      <w:r>
        <w:rPr>
          <w:rFonts w:ascii="ＭＳ 明朝" w:eastAsia="ＭＳ 明朝" w:hint="eastAsia"/>
          <w:spacing w:val="-58"/>
        </w:rPr>
        <w:t> </w:t>
      </w:r>
      <w:r>
        <w:rPr>
          <w:spacing w:val="-11"/>
        </w:rPr>
        <w:t>技術の社会への浸透により、人は容易に他者の行動などを知ること</w:t>
      </w:r>
      <w:r>
        <w:rPr>
          <w:spacing w:val="-8"/>
        </w:rPr>
        <w:t>ができるようになる。その結果として画一化が進んだり極端化の方向へ進んだりする可能性がある中、多様性を確保することや、その肝となる個人の選択の自由度を確保することの価値が高まる。また、これらの技術を駆使すれば、個別のニーズを把握し、それに応じてカスタマイズすることのコストが下がるため、モノやサービスの提供に当たって画一化する必然性が下がり、多様な選択肢の確保などが可能となる。多くの選択肢が、技術的に可能とな</w:t>
      </w:r>
      <w:r>
        <w:rPr>
          <w:spacing w:val="-24"/>
        </w:rPr>
        <w:t>っても、平均化・順応の圧力がかかると実際に選択することはできないので、</w:t>
      </w:r>
      <w:r>
        <w:rPr>
          <w:spacing w:val="-8"/>
        </w:rPr>
        <w:t>多様な選択肢の中から個人が自由に安心して選択できるような社会にすることもあわせて必要である。加えて、多様な個性を発揮しながら、創意工夫する人同士の交流により、価値が新たに創造（再発見や再編集を含む</w:t>
      </w:r>
      <w:r>
        <w:rPr>
          <w:spacing w:val="-4"/>
        </w:rPr>
        <w:t>）</w:t>
      </w:r>
      <w:r>
        <w:rPr>
          <w:spacing w:val="-5"/>
        </w:rPr>
        <w:t>される</w:t>
      </w:r>
      <w:r>
        <w:rPr>
          <w:spacing w:val="-8"/>
        </w:rPr>
        <w:t>ことが可能になる。この際、必ずしも新しい価値を創造するリーダーのみな</w:t>
      </w:r>
    </w:p>
    <w:p>
      <w:pPr>
        <w:spacing w:after="0" w:line="252" w:lineRule="auto"/>
        <w:jc w:val="both"/>
        <w:sectPr>
          <w:pgSz w:w="11910" w:h="16840"/>
          <w:pgMar w:header="0" w:footer="629" w:top="1380" w:bottom="880" w:left="1300" w:right="880"/>
        </w:sectPr>
      </w:pPr>
    </w:p>
    <w:p>
      <w:pPr>
        <w:pStyle w:val="BodyText"/>
        <w:spacing w:line="252" w:lineRule="auto"/>
        <w:ind w:left="118" w:right="384"/>
        <w:jc w:val="both"/>
      </w:pPr>
      <w:r>
        <w:rPr>
          <w:spacing w:val="-8"/>
        </w:rPr>
        <w:t>らず、それを支持するファーストフォロワーも重要であり、新しいもの、これまでと違うものに率先して共感を示す者がいなければ、新たな創造も社会に普及しないことを見逃してはならない。</w:t>
      </w:r>
    </w:p>
    <w:p>
      <w:pPr>
        <w:pStyle w:val="BodyText"/>
        <w:spacing w:before="5"/>
        <w:rPr>
          <w:sz w:val="30"/>
        </w:rPr>
      </w:pPr>
    </w:p>
    <w:p>
      <w:pPr>
        <w:pStyle w:val="Heading2"/>
        <w:jc w:val="both"/>
      </w:pPr>
      <w:r>
        <w:rPr>
          <w:spacing w:val="-142"/>
        </w:rPr>
        <w:t>（</w:t>
      </w:r>
      <w:r>
        <w:rPr>
          <w:spacing w:val="-6"/>
        </w:rPr>
        <w:t>「幸せ」の多様化と自分の「幸せ」の追求</w:t>
      </w:r>
      <w:r>
        <w:rPr/>
        <w:t>）</w:t>
      </w:r>
    </w:p>
    <w:p>
      <w:pPr>
        <w:pStyle w:val="BodyText"/>
        <w:spacing w:line="252" w:lineRule="auto" w:before="25"/>
        <w:ind w:left="118" w:right="110" w:firstLine="276"/>
      </w:pPr>
      <w:r>
        <w:rPr>
          <w:spacing w:val="-8"/>
        </w:rPr>
        <w:t>多様化する社会、選択肢の多い社会においては、かえって従来のように個 人が単独の組織に安定的に帰属して安心感を得ることが難しくなり、むしろ 疎外感を感じる可能性もある。このため「幸せ」を感じるため、自ら帰属意 識を感じることができる組織や場を積極的に見出していくことも求められる。組織によって幸せの在り方</w:t>
      </w:r>
      <w:r>
        <w:rPr>
          <w:spacing w:val="-142"/>
        </w:rPr>
        <w:t>（</w:t>
      </w:r>
      <w:r>
        <w:rPr>
          <w:spacing w:val="-23"/>
        </w:rPr>
        <w:t>「幸せの評価関数」</w:t>
      </w:r>
      <w:r>
        <w:rPr>
          <w:spacing w:val="-8"/>
        </w:rPr>
        <w:t>）も異なるため、社会の多様 化とともに「幸せの評価関数」の流動化も起きるだろう。また、従来は資本 主義の下に金銭の価値が大きく捉えられることもあったが</w:t>
      </w:r>
      <w:r>
        <w:rPr>
          <w:spacing w:val="-5"/>
        </w:rPr>
        <w:t>（</w:t>
      </w:r>
      <w:r>
        <w:rPr>
          <w:spacing w:val="-7"/>
        </w:rPr>
        <w:t>逆に金銭以外の </w:t>
      </w:r>
      <w:r>
        <w:rPr>
          <w:spacing w:val="-16"/>
        </w:rPr>
        <w:t>価値も存在したが捉えるのが難しかった。</w:t>
      </w:r>
      <w:r>
        <w:rPr>
          <w:spacing w:val="-142"/>
        </w:rPr>
        <w:t>）</w:t>
      </w:r>
      <w:r>
        <w:rPr>
          <w:spacing w:val="-8"/>
        </w:rPr>
        <w:t>、今後は共感や信用、社会貢献な どの金銭ではない価値の評価が進むだろう。サイバー空間を通じた関係が増 える中、上述した「生きている実感」の訴求や、自分の価値を証明してくれ るものや足跡を残すことへの欲求、あるいは健康や嬉しい・楽しいなどの感 覚といった人の根源的な価値の確保など「リアル」な幸せの比重が高くなる </w:t>
      </w:r>
      <w:r>
        <w:rPr>
          <w:spacing w:val="-5"/>
        </w:rPr>
        <w:t>面があろう。</w:t>
      </w:r>
    </w:p>
    <w:p>
      <w:pPr>
        <w:pStyle w:val="BodyText"/>
      </w:pPr>
    </w:p>
    <w:p>
      <w:pPr>
        <w:pStyle w:val="BodyText"/>
      </w:pPr>
    </w:p>
    <w:p>
      <w:pPr>
        <w:pStyle w:val="BodyText"/>
        <w:spacing w:before="5"/>
        <w:rPr>
          <w:sz w:val="32"/>
        </w:rPr>
      </w:pPr>
    </w:p>
    <w:p>
      <w:pPr>
        <w:pStyle w:val="Heading2"/>
        <w:jc w:val="both"/>
      </w:pPr>
      <w:r>
        <w:rPr/>
        <w:t>２．主に産業の将来像（イノベーション、競争力）</w:t>
      </w:r>
    </w:p>
    <w:p>
      <w:pPr>
        <w:pStyle w:val="BodyText"/>
        <w:rPr>
          <w:rFonts w:ascii="UD デジタル 教科書体 N-B"/>
          <w:b/>
          <w:sz w:val="31"/>
        </w:rPr>
      </w:pPr>
    </w:p>
    <w:p>
      <w:pPr>
        <w:spacing w:before="0"/>
        <w:ind w:left="118" w:right="0" w:firstLine="0"/>
        <w:jc w:val="both"/>
        <w:rPr>
          <w:rFonts w:ascii="UD デジタル 教科書体 N-B" w:eastAsia="UD デジタル 教科書体 N-B" w:hint="eastAsia"/>
          <w:b/>
          <w:sz w:val="28"/>
        </w:rPr>
      </w:pPr>
      <w:r>
        <w:rPr>
          <w:rFonts w:ascii="UD デジタル 教科書体 N-B" w:eastAsia="UD デジタル 教科書体 N-B" w:hint="eastAsia"/>
          <w:b/>
          <w:sz w:val="28"/>
        </w:rPr>
        <w:t>（データを活用することにより生産性は劇的に改善）</w:t>
      </w:r>
    </w:p>
    <w:p>
      <w:pPr>
        <w:pStyle w:val="BodyText"/>
        <w:spacing w:line="252" w:lineRule="auto" w:before="25"/>
        <w:ind w:left="118" w:right="384" w:firstLine="276"/>
        <w:jc w:val="both"/>
      </w:pPr>
      <w:r>
        <w:rPr>
          <w:spacing w:val="-8"/>
        </w:rPr>
        <w:t>これまで述べたとおり、</w:t>
      </w:r>
      <w:r>
        <w:rPr>
          <w:rFonts w:ascii="ＭＳ 明朝" w:eastAsia="ＭＳ 明朝" w:hint="eastAsia"/>
          <w:spacing w:val="-3"/>
        </w:rPr>
        <w:t>IoT </w:t>
      </w:r>
      <w:r>
        <w:rPr>
          <w:spacing w:val="-8"/>
        </w:rPr>
        <w:t>によりあらゆるものがつながり、そこから出てくるデータを人工知能で分析することにより従来の産業分野を超えて、またサプライ・サイドとディマンド・サイドの垣根を超えて、大きな変革が起きると考えられる。人工知能により資源の有効活用が進み、生産性が劇的に向上するとともに、種々雑多なデータから重要な部分を抽出し活用する、いわばデータのメタ化によって消費者行動や潜在的需要を把握し、それに基づく事業を展開できるということが、競争力の源泉になるだろう。</w:t>
      </w:r>
    </w:p>
    <w:p>
      <w:pPr>
        <w:pStyle w:val="BodyText"/>
        <w:spacing w:before="4"/>
        <w:rPr>
          <w:sz w:val="29"/>
        </w:rPr>
      </w:pPr>
    </w:p>
    <w:p>
      <w:pPr>
        <w:pStyle w:val="Heading2"/>
        <w:jc w:val="both"/>
      </w:pPr>
      <w:r>
        <w:rPr/>
        <w:t>（夢×技術×デザインで新たな市場を開拓へ）</w:t>
      </w:r>
    </w:p>
    <w:p>
      <w:pPr>
        <w:pStyle w:val="BodyText"/>
        <w:spacing w:line="254" w:lineRule="auto" w:before="25"/>
        <w:ind w:left="118" w:right="247" w:firstLine="276"/>
        <w:jc w:val="both"/>
      </w:pPr>
      <w:r>
        <w:rPr>
          <w:spacing w:val="-8"/>
        </w:rPr>
        <w:t>人工知能やデータ活用による生産効率向上は既存の産業分野における競争力向上に重要となるものの、より大きな生産性向上を実現するためには、新</w:t>
      </w:r>
      <w:r>
        <w:rPr>
          <w:spacing w:val="-13"/>
        </w:rPr>
        <w:t>市場を開拓して新たな付加価値を産み出すことが重要となる。そのためには、</w:t>
      </w:r>
    </w:p>
    <w:p>
      <w:pPr>
        <w:pStyle w:val="BodyText"/>
        <w:spacing w:before="2"/>
        <w:ind w:left="118"/>
        <w:jc w:val="both"/>
      </w:pPr>
      <w:r>
        <w:rPr>
          <w:spacing w:val="-20"/>
        </w:rPr>
        <w:t>「夢</w:t>
      </w:r>
      <w:r>
        <w:rPr>
          <w:spacing w:val="-5"/>
        </w:rPr>
        <w:t>（</w:t>
      </w:r>
      <w:r>
        <w:rPr>
          <w:spacing w:val="-7"/>
        </w:rPr>
        <w:t>や目的</w:t>
      </w:r>
      <w:r>
        <w:rPr>
          <w:spacing w:val="-144"/>
        </w:rPr>
        <w:t>）</w:t>
      </w:r>
      <w:r>
        <w:rPr>
          <w:spacing w:val="-171"/>
        </w:rPr>
        <w:t>」</w:t>
      </w:r>
      <w:r>
        <w:rPr>
          <w:spacing w:val="-5"/>
        </w:rPr>
        <w:t>（</w:t>
      </w:r>
      <w:r>
        <w:rPr>
          <w:spacing w:val="-12"/>
        </w:rPr>
        <w:t>実現したいこと・解決したいこと</w:t>
      </w:r>
      <w:r>
        <w:rPr>
          <w:spacing w:val="-144"/>
        </w:rPr>
        <w:t>）</w:t>
      </w:r>
      <w:r>
        <w:rPr>
          <w:spacing w:val="-74"/>
        </w:rPr>
        <w:t>、「技術」</w:t>
      </w:r>
      <w:r>
        <w:rPr>
          <w:spacing w:val="-5"/>
        </w:rPr>
        <w:t>（</w:t>
      </w:r>
      <w:r>
        <w:rPr>
          <w:spacing w:val="-7"/>
        </w:rPr>
        <w:t>それを実現す</w:t>
      </w:r>
    </w:p>
    <w:p>
      <w:pPr>
        <w:spacing w:after="0"/>
        <w:jc w:val="both"/>
        <w:sectPr>
          <w:pgSz w:w="11910" w:h="16840"/>
          <w:pgMar w:header="0" w:footer="629" w:top="1380" w:bottom="880" w:left="1300" w:right="740"/>
        </w:sectPr>
      </w:pPr>
    </w:p>
    <w:p>
      <w:pPr>
        <w:pStyle w:val="BodyText"/>
        <w:spacing w:line="252" w:lineRule="auto"/>
        <w:ind w:left="88" w:right="244"/>
        <w:jc w:val="right"/>
      </w:pPr>
      <w:r>
        <w:rPr>
          <w:spacing w:val="-6"/>
        </w:rPr>
        <w:t>る手段</w:t>
      </w:r>
      <w:r>
        <w:rPr>
          <w:spacing w:val="-142"/>
        </w:rPr>
        <w:t>）</w:t>
      </w:r>
      <w:r>
        <w:rPr>
          <w:spacing w:val="-144"/>
        </w:rPr>
        <w:t>、「</w:t>
      </w:r>
      <w:r>
        <w:rPr>
          <w:spacing w:val="-8"/>
        </w:rPr>
        <w:t>（ビジネスの</w:t>
      </w:r>
      <w:r>
        <w:rPr>
          <w:spacing w:val="-4"/>
        </w:rPr>
        <w:t>）</w:t>
      </w:r>
      <w:r>
        <w:rPr>
          <w:spacing w:val="-36"/>
        </w:rPr>
        <w:t>デザイン」</w:t>
      </w:r>
      <w:r>
        <w:rPr>
          <w:spacing w:val="-8"/>
        </w:rPr>
        <w:t>（どのように実現するか</w:t>
      </w:r>
      <w:r>
        <w:rPr>
          <w:spacing w:val="-5"/>
        </w:rPr>
        <w:t>）</w:t>
      </w:r>
      <w:r>
        <w:rPr>
          <w:spacing w:val="-7"/>
        </w:rPr>
        <w:t>の３つを重ね</w:t>
      </w:r>
      <w:r>
        <w:rPr>
          <w:spacing w:val="-8"/>
        </w:rPr>
        <w:t>合わせて、新しい価値を生み出し、それを持続的に行うことが重要となる。技術については、個々の製品・サービスに必要な技術がますます多岐に渡るようになるため、技術一つ一つの相対的重要性は下がる可能性がある。逆に</w:t>
      </w:r>
      <w:r>
        <w:rPr>
          <w:spacing w:val="-18"/>
        </w:rPr>
        <w:t>消費者の共感を得て需要を生んでいくことが重要になるため、まずは「夢」や</w:t>
      </w:r>
      <w:r>
        <w:rPr>
          <w:spacing w:val="-11"/>
        </w:rPr>
        <w:t>コンセプトを語る一方、パッケージ化、信頼獲得やイメージ戦略、ブランデ</w:t>
      </w:r>
      <w:r>
        <w:rPr>
          <w:spacing w:val="-9"/>
        </w:rPr>
        <w:t>ィングを通じて消費者のハートをつかむことの方が相対的に重要になる。そ</w:t>
      </w:r>
      <w:r>
        <w:rPr>
          <w:spacing w:val="-8"/>
        </w:rPr>
        <w:t>の際、人は必ずしも合理的経済人ではなく、感情が行動を大きく左右する生き物であり、そうした感情へ訴えかけるには、アソビ</w:t>
      </w:r>
      <w:r>
        <w:rPr>
          <w:spacing w:val="-5"/>
        </w:rPr>
        <w:t>（</w:t>
      </w:r>
      <w:r>
        <w:rPr>
          <w:spacing w:val="-7"/>
        </w:rPr>
        <w:t>ゆとり</w:t>
      </w:r>
      <w:r>
        <w:rPr>
          <w:spacing w:val="-8"/>
        </w:rPr>
        <w:t>）</w:t>
      </w:r>
      <w:r>
        <w:rPr>
          <w:spacing w:val="-6"/>
        </w:rPr>
        <w:t>やアート</w:t>
      </w:r>
    </w:p>
    <w:p>
      <w:pPr>
        <w:pStyle w:val="BodyText"/>
        <w:spacing w:before="18"/>
        <w:ind w:left="118"/>
      </w:pPr>
      <w:r>
        <w:rPr/>
        <w:t>が重要となる。</w:t>
      </w:r>
    </w:p>
    <w:p>
      <w:pPr>
        <w:pStyle w:val="BodyText"/>
        <w:spacing w:before="8"/>
        <w:rPr>
          <w:sz w:val="30"/>
        </w:rPr>
      </w:pPr>
    </w:p>
    <w:p>
      <w:pPr>
        <w:pStyle w:val="Heading2"/>
      </w:pPr>
      <w:r>
        <w:rPr/>
        <w:t>（上市までのスピードが大事に）</w:t>
      </w:r>
    </w:p>
    <w:p>
      <w:pPr>
        <w:pStyle w:val="BodyText"/>
        <w:spacing w:line="252" w:lineRule="auto" w:before="25"/>
        <w:ind w:left="118" w:right="244" w:firstLine="276"/>
        <w:jc w:val="both"/>
      </w:pPr>
      <w:r>
        <w:rPr>
          <w:spacing w:val="-8"/>
        </w:rPr>
        <w:t>情報伝達のスピード、社会が変わるスピードがこれまで以上に加速しているので、実用化、市場投入までのスピード感が重要になる。一度の挑戦で必ず成功することを目指して、じっくり時間をかけるのではなく、挑戦と失敗を何度も繰り返しながら、市場と対話しながら完成度を高めていくこと、そうした試行錯誤</w:t>
      </w:r>
      <w:r>
        <w:rPr>
          <w:spacing w:val="-7"/>
        </w:rPr>
        <w:t>（トライ＆エラー</w:t>
      </w:r>
      <w:r>
        <w:rPr>
          <w:spacing w:val="-8"/>
        </w:rPr>
        <w:t>）を許容する環境・文化が不可欠になる。</w:t>
      </w:r>
    </w:p>
    <w:p>
      <w:pPr>
        <w:pStyle w:val="BodyText"/>
        <w:spacing w:before="6"/>
        <w:rPr>
          <w:sz w:val="29"/>
        </w:rPr>
      </w:pPr>
    </w:p>
    <w:p>
      <w:pPr>
        <w:pStyle w:val="Heading2"/>
        <w:spacing w:before="1"/>
      </w:pPr>
      <w:r>
        <w:rPr/>
        <w:t>（オープンイノベーションの深化）</w:t>
      </w:r>
    </w:p>
    <w:p>
      <w:pPr>
        <w:pStyle w:val="BodyText"/>
        <w:spacing w:line="252" w:lineRule="auto" w:before="26"/>
        <w:ind w:left="118" w:right="244" w:firstLine="276"/>
        <w:jc w:val="both"/>
      </w:pPr>
      <w:r>
        <w:rPr>
          <w:spacing w:val="-8"/>
        </w:rPr>
        <w:t>第１章第１節で述べたとおり、リニア型から複雑系イノベーション・モデルへ変化する中、より要求水準が高まる消費者のニーズに対して一企業で対</w:t>
      </w:r>
      <w:r>
        <w:rPr>
          <w:spacing w:val="-25"/>
        </w:rPr>
        <w:t>応できることが限られており、複数企業で、さらにはユーザーも巻き込んで、</w:t>
      </w:r>
      <w:r>
        <w:rPr>
          <w:spacing w:val="-8"/>
        </w:rPr>
        <w:t>そのニーズを満たすためのオープンイノベーションの必要性はますます増大することが予想される。</w:t>
      </w:r>
    </w:p>
    <w:p>
      <w:pPr>
        <w:pStyle w:val="BodyText"/>
        <w:spacing w:before="7"/>
        <w:rPr>
          <w:sz w:val="29"/>
        </w:rPr>
      </w:pPr>
    </w:p>
    <w:p>
      <w:pPr>
        <w:pStyle w:val="Heading2"/>
      </w:pPr>
      <w:r>
        <w:rPr/>
        <w:t>（日本固有の価値や文化の活用が国際競争の鍵へ）</w:t>
      </w:r>
    </w:p>
    <w:p>
      <w:pPr>
        <w:pStyle w:val="BodyText"/>
        <w:spacing w:line="252" w:lineRule="auto" w:before="23"/>
        <w:ind w:left="118" w:right="142" w:firstLine="276"/>
      </w:pPr>
      <w:r>
        <w:rPr>
          <w:spacing w:val="-8"/>
        </w:rPr>
        <w:t>国際的な競争を勝ち抜く上では、世界の中での自らの立ち位置を理解することも大切である。例えば、新興経済大国への対抗戦略としては、量での競争ではなく、その他の部分で勝負する方が理にかなう。後述するような日本の特徴を活かし、その価値観に共感を得られる世界の消費者を見極め、それ</w:t>
      </w:r>
      <w:r>
        <w:rPr>
          <w:spacing w:val="-19"/>
        </w:rPr>
        <w:t>をターゲットにして、日本固有の価値や文化を生かした付加価値の高い商品、</w:t>
      </w:r>
      <w:r>
        <w:rPr>
          <w:spacing w:val="-8"/>
        </w:rPr>
        <w:t>サービス、観光などをマーケッティングしていくことが重要になるだろう。</w:t>
      </w:r>
    </w:p>
    <w:p>
      <w:pPr>
        <w:pStyle w:val="BodyText"/>
        <w:spacing w:before="4"/>
        <w:rPr>
          <w:sz w:val="29"/>
        </w:rPr>
      </w:pPr>
    </w:p>
    <w:p>
      <w:pPr>
        <w:pStyle w:val="Heading2"/>
        <w:spacing w:line="252" w:lineRule="auto"/>
        <w:ind w:right="142"/>
      </w:pPr>
      <w:r>
        <w:rPr>
          <w:spacing w:val="-5"/>
        </w:rPr>
        <w:t>（</w:t>
      </w:r>
      <w:r>
        <w:rPr>
          <w:spacing w:val="-9"/>
        </w:rPr>
        <w:t>独占から利用へ、保有からアクセスへ、パイプラインからプラットフォー</w:t>
      </w:r>
      <w:r>
        <w:rPr>
          <w:spacing w:val="-5"/>
        </w:rPr>
        <w:t>ムへ</w:t>
      </w:r>
      <w:r>
        <w:rPr/>
        <w:t>）</w:t>
      </w:r>
    </w:p>
    <w:p>
      <w:pPr>
        <w:pStyle w:val="BodyText"/>
        <w:spacing w:line="252" w:lineRule="auto" w:before="12"/>
        <w:ind w:left="118" w:right="244" w:firstLine="276"/>
        <w:jc w:val="both"/>
      </w:pPr>
      <w:r>
        <w:rPr>
          <w:spacing w:val="-8"/>
        </w:rPr>
        <w:t>社会の変化とともにビジネスの形も変化してきた。特にプラットフォームを形成し集積された情報を活用できる企業が国際的に存在感を増しており、</w:t>
      </w:r>
    </w:p>
    <w:p>
      <w:pPr>
        <w:spacing w:after="0" w:line="252" w:lineRule="auto"/>
        <w:jc w:val="both"/>
        <w:sectPr>
          <w:pgSz w:w="11910" w:h="16840"/>
          <w:pgMar w:header="0" w:footer="629" w:top="1380" w:bottom="880" w:left="1300" w:right="880"/>
        </w:sectPr>
      </w:pPr>
    </w:p>
    <w:p>
      <w:pPr>
        <w:pStyle w:val="BodyText"/>
        <w:spacing w:line="252" w:lineRule="auto"/>
        <w:ind w:left="118" w:right="239"/>
        <w:jc w:val="both"/>
      </w:pPr>
      <w:r>
        <w:rPr>
          <w:spacing w:val="-8"/>
        </w:rPr>
        <w:t>その傾向が一層顕著になるだろう。すなわち、従前のようにそれぞれの役割を担う主体が構成するバリューチェーンを順番に進めるパイプライン型のビジネスから、多様なプレイヤーやユーザーが様々な活動を実現して様々な価値の交換を行う「場」を提供するプラットフォーム型のビジネスに変化し、さらにその上で取り交わされる情報が様々に活用され、さらにビジネスを加速していくのである。このようなビジネスにおいては、一人のプレイヤーではビジネス全体を実施できず、複数人のプレイヤーが相互に他者の技術や資産へアクセスして利用し合いビジネスを協働する必要があることから、ビジ</w:t>
      </w:r>
      <w:r>
        <w:rPr>
          <w:spacing w:val="-24"/>
        </w:rPr>
        <w:t>ネスモデルの前提が「独占」から「利用」に移行し、技術についても自己「保</w:t>
      </w:r>
      <w:r>
        <w:rPr>
          <w:spacing w:val="-25"/>
        </w:rPr>
        <w:t>有」から他者が有するものへの「アクセス」という形に変化していくだろう。</w:t>
      </w:r>
      <w:r>
        <w:rPr>
          <w:spacing w:val="-8"/>
        </w:rPr>
        <w:t>昨今急速に拡大しているシェアリングエコノミーは、資産を「利用していない者」と「利用したい者」をつなげるプラットフォームを提供するビジネスとしてその一つの典型例と言える。</w:t>
      </w:r>
    </w:p>
    <w:p>
      <w:pPr>
        <w:pStyle w:val="BodyText"/>
      </w:pPr>
    </w:p>
    <w:p>
      <w:pPr>
        <w:pStyle w:val="BodyText"/>
      </w:pPr>
    </w:p>
    <w:p>
      <w:pPr>
        <w:pStyle w:val="BodyText"/>
        <w:spacing w:before="3"/>
        <w:rPr>
          <w:sz w:val="33"/>
        </w:rPr>
      </w:pPr>
    </w:p>
    <w:p>
      <w:pPr>
        <w:pStyle w:val="Heading2"/>
        <w:spacing w:before="1"/>
        <w:jc w:val="both"/>
      </w:pPr>
      <w:r>
        <w:rPr/>
        <w:t>３．主に社会の将来像（仕組み・ルール、国際関係）</w:t>
      </w:r>
    </w:p>
    <w:p>
      <w:pPr>
        <w:pStyle w:val="BodyText"/>
        <w:spacing w:before="1"/>
        <w:rPr>
          <w:rFonts w:ascii="UD デジタル 教科書体 N-B"/>
          <w:b/>
          <w:sz w:val="31"/>
        </w:rPr>
      </w:pPr>
    </w:p>
    <w:p>
      <w:pPr>
        <w:spacing w:before="0"/>
        <w:ind w:left="118" w:right="0" w:firstLine="0"/>
        <w:jc w:val="both"/>
        <w:rPr>
          <w:rFonts w:ascii="UD デジタル 教科書体 N-B" w:eastAsia="UD デジタル 教科書体 N-B" w:hint="eastAsia"/>
          <w:b/>
          <w:sz w:val="28"/>
        </w:rPr>
      </w:pPr>
      <w:r>
        <w:rPr>
          <w:rFonts w:ascii="UD デジタル 教科書体 N-B" w:eastAsia="UD デジタル 教科書体 N-B" w:hint="eastAsia"/>
          <w:b/>
          <w:sz w:val="28"/>
        </w:rPr>
        <w:t>（国・組織の境界の柔軟化）</w:t>
      </w:r>
    </w:p>
    <w:p>
      <w:pPr>
        <w:pStyle w:val="BodyText"/>
        <w:spacing w:line="252" w:lineRule="auto" w:before="25"/>
        <w:ind w:left="118" w:right="244" w:firstLine="276"/>
        <w:jc w:val="both"/>
      </w:pPr>
      <w:r>
        <w:rPr>
          <w:spacing w:val="-8"/>
        </w:rPr>
        <w:t>これまで見てきたとおり、個人の能力拡張や単独組織への依存からの脱却などにより個人の組織を通じた社会への参画の在り方が大きく変わる中、組織の柔軟性がますます求められるようになる。また、ネットワーク技術の進展による国境を越えたモノ・サービスの取引増加、サイバー空間の拡大、国家を超えるようなパワーを持つグローバル企業の登場などにより、国家間の境界についても従来とは異なる状況になっていく。また、例えば仮想通貨は国ではない主体から発行されており現在の金融政策の射程に組み込まれていないため、その流通規模が拡大すれば、国家による既存の金融政策の有効性が薄れる可能性がある。国家も組織も、従来の境界を前提とした考え方、仕組みやルールが機能不全になる状況となり、その調整や再構築を行う必要が生じる可能性がある。</w:t>
      </w:r>
    </w:p>
    <w:p>
      <w:pPr>
        <w:pStyle w:val="BodyText"/>
        <w:spacing w:before="6"/>
        <w:rPr>
          <w:sz w:val="29"/>
        </w:rPr>
      </w:pPr>
    </w:p>
    <w:p>
      <w:pPr>
        <w:pStyle w:val="Heading2"/>
        <w:jc w:val="both"/>
      </w:pPr>
      <w:r>
        <w:rPr/>
        <w:t>（人間社会における国家の位置付けの相対化）</w:t>
      </w:r>
    </w:p>
    <w:p>
      <w:pPr>
        <w:pStyle w:val="BodyText"/>
        <w:spacing w:line="252" w:lineRule="auto" w:before="22"/>
        <w:ind w:left="118" w:right="142" w:firstLine="276"/>
      </w:pPr>
      <w:r>
        <w:rPr>
          <w:spacing w:val="-8"/>
        </w:rPr>
        <w:t>国家と企業の関係も変わりつつある。サイバーの世界では国境が事実上ないため、国内法の適用が大きく課題となりつつある一方、例えば仮想通貨は</w:t>
      </w:r>
      <w:r>
        <w:rPr>
          <w:spacing w:val="-15"/>
        </w:rPr>
        <w:t>国家ではないところから発行されているため、その利便性は認識されつつも、</w:t>
      </w:r>
      <w:r>
        <w:rPr>
          <w:spacing w:val="-8"/>
        </w:rPr>
        <w:t>金融・信用政策への観点から各国で検討がされている。上述したように、複</w:t>
      </w:r>
      <w:r>
        <w:rPr>
          <w:spacing w:val="-1"/>
        </w:rPr>
        <w:t>数の </w:t>
      </w:r>
      <w:r>
        <w:rPr>
          <w:rFonts w:ascii="ＭＳ 明朝" w:eastAsia="ＭＳ 明朝" w:hint="eastAsia"/>
        </w:rPr>
        <w:t>IT </w:t>
      </w:r>
      <w:r>
        <w:rPr>
          <w:spacing w:val="-8"/>
        </w:rPr>
        <w:t>プラットフォーム型の多国籍企業は国家に匹敵する経済規模となっ</w:t>
      </w:r>
    </w:p>
    <w:p>
      <w:pPr>
        <w:spacing w:after="0" w:line="252" w:lineRule="auto"/>
        <w:sectPr>
          <w:pgSz w:w="11910" w:h="16840"/>
          <w:pgMar w:header="0" w:footer="629" w:top="1380" w:bottom="880" w:left="1300" w:right="880"/>
        </w:sectPr>
      </w:pPr>
    </w:p>
    <w:p>
      <w:pPr>
        <w:pStyle w:val="BodyText"/>
        <w:spacing w:line="252" w:lineRule="auto"/>
        <w:ind w:left="118" w:right="244"/>
        <w:jc w:val="both"/>
      </w:pPr>
      <w:r>
        <w:rPr>
          <w:spacing w:val="-8"/>
        </w:rPr>
        <w:t>ており、その世界全体に及ぼす社会的・経済的影響力はますます大きくなっている。これら企業にはますます適切な社会責任が求められており、社会としての課題を政府と多国籍企業とが協同して建設的に解決していくことも必</w:t>
      </w:r>
      <w:r>
        <w:rPr>
          <w:spacing w:val="-7"/>
        </w:rPr>
        <w:t>要になってくる。</w:t>
      </w:r>
    </w:p>
    <w:p>
      <w:pPr>
        <w:pStyle w:val="BodyText"/>
        <w:spacing w:before="5"/>
        <w:rPr>
          <w:sz w:val="30"/>
        </w:rPr>
      </w:pPr>
    </w:p>
    <w:p>
      <w:pPr>
        <w:pStyle w:val="Heading2"/>
        <w:jc w:val="both"/>
      </w:pPr>
      <w:r>
        <w:rPr>
          <w:spacing w:val="-142"/>
        </w:rPr>
        <w:t>（</w:t>
      </w:r>
      <w:r>
        <w:rPr>
          <w:spacing w:val="-5"/>
        </w:rPr>
        <w:t>「オア」社会から「アンド」社会へ</w:t>
      </w:r>
      <w:r>
        <w:rPr/>
        <w:t>）</w:t>
      </w:r>
    </w:p>
    <w:p>
      <w:pPr>
        <w:pStyle w:val="BodyText"/>
        <w:spacing w:line="252" w:lineRule="auto" w:before="25"/>
        <w:ind w:left="118" w:right="241" w:firstLine="276"/>
      </w:pPr>
      <w:r>
        <w:rPr>
          <w:spacing w:val="-8"/>
        </w:rPr>
        <w:t>技術の進展は、これまで不可能だったことを可能にする。そうした状況の下では、これまで複数の選択肢のうち一つを選ばなければならなかったもの</w:t>
      </w:r>
      <w:r>
        <w:rPr>
          <w:spacing w:val="-5"/>
        </w:rPr>
        <w:t>が</w:t>
      </w:r>
      <w:r>
        <w:rPr>
          <w:spacing w:val="-142"/>
        </w:rPr>
        <w:t>（</w:t>
      </w:r>
      <w:r>
        <w:rPr>
          <w:spacing w:val="-8"/>
        </w:rPr>
        <w:t>「オア」社会</w:t>
      </w:r>
      <w:r>
        <w:rPr>
          <w:spacing w:val="-145"/>
        </w:rPr>
        <w:t>）</w:t>
      </w:r>
      <w:r>
        <w:rPr>
          <w:spacing w:val="-8"/>
        </w:rPr>
        <w:t>、将来はその全てを選ぶことができる、同時に存在するこ</w:t>
      </w:r>
      <w:r>
        <w:rPr>
          <w:spacing w:val="-33"/>
        </w:rPr>
        <w:t>とができるという「アンド」社会になる可能性がある。例えば、デジタル「</w:t>
      </w:r>
      <w:r>
        <w:rPr>
          <w:rFonts w:ascii="ＭＳ 明朝" w:eastAsia="ＭＳ 明朝" w:hint="eastAsia"/>
          <w:spacing w:val="-4"/>
        </w:rPr>
        <w:t>or</w:t>
      </w:r>
      <w:r>
        <w:rPr/>
        <w:t>」</w:t>
      </w:r>
      <w:r>
        <w:rPr>
          <w:spacing w:val="-8"/>
        </w:rPr>
        <w:t>アナログという世界から、サイバー「</w:t>
      </w:r>
      <w:r>
        <w:rPr>
          <w:rFonts w:ascii="ＭＳ 明朝" w:eastAsia="ＭＳ 明朝" w:hint="eastAsia"/>
          <w:spacing w:val="-4"/>
        </w:rPr>
        <w:t>and</w:t>
      </w:r>
      <w:r>
        <w:rPr>
          <w:spacing w:val="-8"/>
        </w:rPr>
        <w:t>」フィジカル、コンテンツ「</w:t>
      </w:r>
      <w:r>
        <w:rPr>
          <w:rFonts w:ascii="ＭＳ 明朝" w:eastAsia="ＭＳ 明朝" w:hint="eastAsia"/>
          <w:spacing w:val="-4"/>
        </w:rPr>
        <w:t>and</w:t>
      </w:r>
      <w:r>
        <w:rPr/>
        <w:t>」</w:t>
      </w:r>
      <w:r>
        <w:rPr>
          <w:spacing w:val="-19"/>
        </w:rPr>
        <w:t>サイエンスという世界へ、また、職業 </w:t>
      </w:r>
      <w:r>
        <w:rPr>
          <w:rFonts w:ascii="ＭＳ 明朝" w:eastAsia="ＭＳ 明朝" w:hint="eastAsia"/>
          <w:spacing w:val="-45"/>
        </w:rPr>
        <w:t>A</w:t>
      </w:r>
      <w:r>
        <w:rPr>
          <w:spacing w:val="-5"/>
        </w:rPr>
        <w:t>「</w:t>
      </w:r>
      <w:r>
        <w:rPr>
          <w:rFonts w:ascii="ＭＳ 明朝" w:eastAsia="ＭＳ 明朝" w:hint="eastAsia"/>
          <w:spacing w:val="-4"/>
        </w:rPr>
        <w:t>or</w:t>
      </w:r>
      <w:r>
        <w:rPr>
          <w:spacing w:val="-32"/>
        </w:rPr>
        <w:t>」職業 </w:t>
      </w:r>
      <w:r>
        <w:rPr>
          <w:rFonts w:ascii="ＭＳ 明朝" w:eastAsia="ＭＳ 明朝" w:hint="eastAsia"/>
        </w:rPr>
        <w:t>B</w:t>
      </w:r>
      <w:r>
        <w:rPr>
          <w:rFonts w:ascii="ＭＳ 明朝" w:eastAsia="ＭＳ 明朝" w:hint="eastAsia"/>
          <w:spacing w:val="-70"/>
        </w:rPr>
        <w:t> </w:t>
      </w:r>
      <w:r>
        <w:rPr>
          <w:spacing w:val="-19"/>
        </w:rPr>
        <w:t>ではなく </w:t>
      </w:r>
      <w:r>
        <w:rPr>
          <w:rFonts w:ascii="ＭＳ 明朝" w:eastAsia="ＭＳ 明朝" w:hint="eastAsia"/>
        </w:rPr>
        <w:t>SF</w:t>
      </w:r>
      <w:r>
        <w:rPr>
          <w:rFonts w:ascii="ＭＳ 明朝" w:eastAsia="ＭＳ 明朝" w:hint="eastAsia"/>
          <w:spacing w:val="-70"/>
        </w:rPr>
        <w:t> </w:t>
      </w:r>
      <w:r>
        <w:rPr>
          <w:spacing w:val="-20"/>
        </w:rPr>
        <w:t>作家「</w:t>
      </w:r>
      <w:r>
        <w:rPr>
          <w:rFonts w:ascii="ＭＳ 明朝" w:eastAsia="ＭＳ 明朝" w:hint="eastAsia"/>
          <w:spacing w:val="-4"/>
        </w:rPr>
        <w:t>and</w:t>
      </w:r>
      <w:r>
        <w:rPr/>
        <w:t>」</w:t>
      </w:r>
      <w:r>
        <w:rPr>
          <w:spacing w:val="-12"/>
        </w:rPr>
        <w:t>科学技術者、技術目利き「</w:t>
      </w:r>
      <w:r>
        <w:rPr>
          <w:rFonts w:ascii="ＭＳ 明朝" w:eastAsia="ＭＳ 明朝" w:hint="eastAsia"/>
          <w:spacing w:val="-4"/>
        </w:rPr>
        <w:t>and</w:t>
      </w:r>
      <w:r>
        <w:rPr>
          <w:spacing w:val="-10"/>
        </w:rPr>
        <w:t>」事業の見巧者</w:t>
      </w:r>
      <w:r>
        <w:rPr>
          <w:rFonts w:ascii="ＭＳ 明朝" w:eastAsia="ＭＳ 明朝" w:hint="eastAsia"/>
          <w:position w:val="11"/>
          <w:sz w:val="17"/>
        </w:rPr>
        <w:t>19</w:t>
      </w:r>
      <w:r>
        <w:rPr>
          <w:spacing w:val="-21"/>
        </w:rPr>
        <w:t>、産「</w:t>
      </w:r>
      <w:r>
        <w:rPr>
          <w:rFonts w:ascii="ＭＳ 明朝" w:eastAsia="ＭＳ 明朝" w:hint="eastAsia"/>
          <w:spacing w:val="-4"/>
        </w:rPr>
        <w:t>and</w:t>
      </w:r>
      <w:r>
        <w:rPr>
          <w:spacing w:val="-14"/>
        </w:rPr>
        <w:t>」学へ、というケー</w:t>
      </w:r>
      <w:r>
        <w:rPr>
          <w:spacing w:val="-8"/>
        </w:rPr>
        <w:t>スが増大する。そこでは、個人が個人の多様な能力を活かして活動できる仕</w:t>
      </w:r>
      <w:r>
        <w:rPr>
          <w:spacing w:val="-74"/>
        </w:rPr>
        <w:t>組み</w:t>
      </w:r>
      <w:r>
        <w:rPr>
          <w:spacing w:val="-145"/>
        </w:rPr>
        <w:t>（</w:t>
      </w:r>
      <w:r>
        <w:rPr>
          <w:spacing w:val="-42"/>
        </w:rPr>
        <w:t>「独立」</w:t>
      </w:r>
      <w:r>
        <w:rPr>
          <w:spacing w:val="-145"/>
        </w:rPr>
        <w:t>）</w:t>
      </w:r>
      <w:r>
        <w:rPr>
          <w:spacing w:val="-26"/>
        </w:rPr>
        <w:t>と、他の誰かと協働して活動できる仕組み</w:t>
      </w:r>
      <w:r>
        <w:rPr>
          <w:spacing w:val="-145"/>
        </w:rPr>
        <w:t>（</w:t>
      </w:r>
      <w:r>
        <w:rPr>
          <w:spacing w:val="-23"/>
        </w:rPr>
        <w:t>「アライアンス化」</w:t>
      </w:r>
      <w:r>
        <w:rPr>
          <w:spacing w:val="-144"/>
        </w:rPr>
        <w:t>） </w:t>
      </w:r>
      <w:r>
        <w:rPr>
          <w:spacing w:val="-8"/>
        </w:rPr>
        <w:t>とが、同時に起こり、そのバランスが将来社会において重要になっていく。</w:t>
      </w:r>
    </w:p>
    <w:p>
      <w:pPr>
        <w:pStyle w:val="BodyText"/>
        <w:spacing w:before="6"/>
        <w:rPr>
          <w:sz w:val="29"/>
        </w:rPr>
      </w:pPr>
    </w:p>
    <w:p>
      <w:pPr>
        <w:pStyle w:val="Heading2"/>
        <w:spacing w:before="1"/>
        <w:jc w:val="both"/>
      </w:pPr>
      <w:r>
        <w:rPr/>
        <w:t>（効率的な学び、互学互習の増加）</w:t>
      </w:r>
    </w:p>
    <w:p>
      <w:pPr>
        <w:pStyle w:val="BodyText"/>
        <w:spacing w:line="252" w:lineRule="auto" w:before="26"/>
        <w:ind w:left="118" w:right="94" w:firstLine="276"/>
      </w:pPr>
      <w:r>
        <w:rPr>
          <w:spacing w:val="-14"/>
        </w:rPr>
        <w:t>変化のスピードがますます速くなる時代においては、変化に柔軟に対応し、</w:t>
      </w:r>
      <w:r>
        <w:rPr>
          <w:spacing w:val="-8"/>
        </w:rPr>
        <w:t>世界で競争・協働できる人材育成が必要である。国境を越えたキャリア形成</w:t>
      </w:r>
      <w:r>
        <w:rPr>
          <w:spacing w:val="-11"/>
        </w:rPr>
        <w:t>も重大な選択肢となる。</w:t>
      </w:r>
      <w:r>
        <w:rPr>
          <w:rFonts w:ascii="ＭＳ 明朝" w:eastAsia="ＭＳ 明朝" w:hint="eastAsia"/>
        </w:rPr>
        <w:t>IT</w:t>
      </w:r>
      <w:r>
        <w:rPr>
          <w:rFonts w:ascii="ＭＳ 明朝" w:eastAsia="ＭＳ 明朝" w:hint="eastAsia"/>
          <w:spacing w:val="-68"/>
        </w:rPr>
        <w:t> </w:t>
      </w:r>
      <w:r>
        <w:rPr>
          <w:spacing w:val="-11"/>
        </w:rPr>
        <w:t>の有効な活用によって、特に高等教育においては</w:t>
      </w:r>
      <w:r>
        <w:rPr>
          <w:spacing w:val="-8"/>
        </w:rPr>
        <w:t>学びをモジュール化</w:t>
      </w:r>
      <w:r>
        <w:rPr>
          <w:rFonts w:ascii="ＭＳ 明朝" w:eastAsia="ＭＳ 明朝" w:hint="eastAsia"/>
          <w:position w:val="11"/>
          <w:sz w:val="17"/>
        </w:rPr>
        <w:t>20</w:t>
      </w:r>
      <w:r>
        <w:rPr>
          <w:spacing w:val="-11"/>
        </w:rPr>
        <w:t>すること等が有効になり、効率的な学びが促進される。</w:t>
      </w:r>
      <w:r>
        <w:rPr>
          <w:spacing w:val="-8"/>
        </w:rPr>
        <w:t>また、これまでのともすれば一方的な知識の伝授に偏りがちな面もあった教育から、学習の場に参加する人すべてが、主体的に学ぶとともに相互に学び</w:t>
      </w:r>
      <w:r>
        <w:rPr>
          <w:spacing w:val="-5"/>
        </w:rPr>
        <w:t>合う</w:t>
      </w:r>
      <w:r>
        <w:rPr>
          <w:spacing w:val="-145"/>
        </w:rPr>
        <w:t>（</w:t>
      </w:r>
      <w:r>
        <w:rPr>
          <w:spacing w:val="-7"/>
        </w:rPr>
        <w:t>「互学互習」の</w:t>
      </w:r>
      <w:r>
        <w:rPr>
          <w:spacing w:val="-5"/>
        </w:rPr>
        <w:t>）</w:t>
      </w:r>
      <w:r>
        <w:rPr>
          <w:spacing w:val="-15"/>
        </w:rPr>
        <w:t>機会を設けることも </w:t>
      </w:r>
      <w:r>
        <w:rPr>
          <w:rFonts w:ascii="ＭＳ 明朝" w:eastAsia="ＭＳ 明朝" w:hint="eastAsia"/>
        </w:rPr>
        <w:t>IT</w:t>
      </w:r>
      <w:r>
        <w:rPr>
          <w:rFonts w:ascii="ＭＳ 明朝" w:eastAsia="ＭＳ 明朝" w:hint="eastAsia"/>
          <w:spacing w:val="-69"/>
        </w:rPr>
        <w:t> </w:t>
      </w:r>
      <w:r>
        <w:rPr>
          <w:spacing w:val="-8"/>
        </w:rPr>
        <w:t>の活用によって容易になるだろう。一方、将来においては、多くのものがサイバー空間において、あるいはそれを経由して創造され、逆にリアルの価値が増していくため、学びの場においては、リアルの体験を通じた、身体面・情操面に関する教育が一段と価値のあるものとなるであろう。</w:t>
      </w:r>
    </w:p>
    <w:p>
      <w:pPr>
        <w:pStyle w:val="BodyText"/>
        <w:spacing w:before="6"/>
        <w:rPr>
          <w:sz w:val="29"/>
        </w:rPr>
      </w:pPr>
    </w:p>
    <w:p>
      <w:pPr>
        <w:spacing w:line="254" w:lineRule="auto" w:before="1"/>
        <w:ind w:left="138" w:right="126" w:firstLine="0"/>
        <w:jc w:val="center"/>
        <w:rPr>
          <w:sz w:val="28"/>
        </w:rPr>
      </w:pPr>
      <w:r>
        <w:rPr>
          <w:rFonts w:ascii="UD デジタル 教科書体 N-B" w:eastAsia="UD デジタル 教科書体 N-B" w:hint="eastAsia"/>
          <w:b/>
          <w:sz w:val="28"/>
        </w:rPr>
        <w:t>（</w:t>
      </w:r>
      <w:r>
        <w:rPr>
          <w:rFonts w:ascii="UD デジタル 教科書体 N-B" w:eastAsia="UD デジタル 教科書体 N-B" w:hint="eastAsia"/>
          <w:b/>
          <w:spacing w:val="-3"/>
          <w:sz w:val="28"/>
        </w:rPr>
        <w:t>大学や学びの場は学びだけではなく、人材流動化のプラットフォームへ</w:t>
      </w:r>
      <w:r>
        <w:rPr>
          <w:rFonts w:ascii="UD デジタル 教科書体 N-B" w:eastAsia="UD デジタル 教科書体 N-B" w:hint="eastAsia"/>
          <w:b/>
          <w:sz w:val="28"/>
        </w:rPr>
        <w:t>） </w:t>
      </w:r>
      <w:r>
        <w:rPr>
          <w:spacing w:val="-22"/>
          <w:sz w:val="28"/>
        </w:rPr>
        <w:t>大学や様々な学びの場は、複数の組織で働く副業・複業が増えたり、また、 学</w:t>
      </w:r>
      <w:r>
        <w:rPr>
          <w:spacing w:val="-12"/>
          <w:sz w:val="28"/>
        </w:rPr>
        <w:t>んで働くというサイクルを複数回繰り返したりするような働き方の一般化</w:t>
      </w:r>
    </w:p>
    <w:p>
      <w:pPr>
        <w:pStyle w:val="BodyText"/>
        <w:spacing w:before="12"/>
        <w:rPr>
          <w:sz w:val="22"/>
        </w:rPr>
      </w:pPr>
      <w:r>
        <w:rPr/>
        <w:pict>
          <v:line style="position:absolute;mso-position-horizontal-relative:page;mso-position-vertical-relative:paragraph;z-index:1336;mso-wrap-distance-left:0;mso-wrap-distance-right:0" from="70.944pt,17.353685pt" to="214.964pt,17.353685pt" stroked="true" strokeweight=".71997pt" strokecolor="#000000">
            <v:stroke dashstyle="solid"/>
            <w10:wrap type="topAndBottom"/>
          </v:line>
        </w:pict>
      </w:r>
    </w:p>
    <w:p>
      <w:pPr>
        <w:spacing w:before="76"/>
        <w:ind w:left="260" w:right="323" w:hanging="142"/>
        <w:jc w:val="left"/>
        <w:rPr>
          <w:sz w:val="21"/>
        </w:rPr>
      </w:pPr>
      <w:r>
        <w:rPr>
          <w:rFonts w:ascii="Century" w:eastAsia="Century"/>
          <w:position w:val="5"/>
          <w:sz w:val="14"/>
        </w:rPr>
        <w:t>19 </w:t>
      </w:r>
      <w:r>
        <w:rPr>
          <w:spacing w:val="-5"/>
          <w:sz w:val="21"/>
        </w:rPr>
        <w:t>見巧者</w:t>
      </w:r>
      <w:r>
        <w:rPr>
          <w:spacing w:val="-8"/>
          <w:sz w:val="21"/>
        </w:rPr>
        <w:t>（みごうしゃ</w:t>
      </w:r>
      <w:r>
        <w:rPr>
          <w:spacing w:val="-5"/>
          <w:sz w:val="21"/>
        </w:rPr>
        <w:t>）</w:t>
      </w:r>
      <w:r>
        <w:rPr>
          <w:spacing w:val="-8"/>
          <w:sz w:val="21"/>
        </w:rPr>
        <w:t>とは、芝居などになれ通じていて、見方のじょうずなこと、また、その人。ここでは、事業内容を理解し、その意味がわかること。</w:t>
      </w:r>
    </w:p>
    <w:p>
      <w:pPr>
        <w:spacing w:line="274" w:lineRule="exact" w:before="22"/>
        <w:ind w:left="260" w:right="306" w:hanging="142"/>
        <w:jc w:val="left"/>
        <w:rPr>
          <w:sz w:val="21"/>
        </w:rPr>
      </w:pPr>
      <w:r>
        <w:rPr>
          <w:rFonts w:ascii="Century" w:eastAsia="Century"/>
          <w:position w:val="5"/>
          <w:sz w:val="14"/>
        </w:rPr>
        <w:t>20 </w:t>
      </w:r>
      <w:r>
        <w:rPr>
          <w:spacing w:val="-8"/>
          <w:sz w:val="21"/>
        </w:rPr>
        <w:t>必要な学びを習得するに際し、学びを小さく分け、学ぶ人に応じて、学び方（学ぶための材料や順序、速度、レベルなど）を一定程度カスタマイズできるようにすること。</w:t>
      </w:r>
    </w:p>
    <w:p>
      <w:pPr>
        <w:spacing w:after="0" w:line="274" w:lineRule="exact"/>
        <w:jc w:val="left"/>
        <w:rPr>
          <w:sz w:val="21"/>
        </w:rPr>
        <w:sectPr>
          <w:pgSz w:w="11910" w:h="16840"/>
          <w:pgMar w:header="0" w:footer="629" w:top="1380" w:bottom="880" w:left="1300" w:right="880"/>
        </w:sectPr>
      </w:pPr>
    </w:p>
    <w:p>
      <w:pPr>
        <w:pStyle w:val="BodyText"/>
        <w:spacing w:line="252" w:lineRule="auto"/>
        <w:ind w:left="118" w:right="99"/>
      </w:pPr>
      <w:r>
        <w:rPr>
          <w:spacing w:val="-8"/>
        </w:rPr>
        <w:t>が想定される中、その都度必要な学習ができるような生涯学習の場として重 </w:t>
      </w:r>
      <w:r>
        <w:rPr>
          <w:spacing w:val="-24"/>
        </w:rPr>
        <w:t>要になる。また、これらの場は様々な人材が集積してアイデアの交換、創発、 </w:t>
      </w:r>
      <w:r>
        <w:rPr>
          <w:spacing w:val="-8"/>
        </w:rPr>
        <w:t>社会実験や試行錯誤を行う場となり</w:t>
      </w:r>
      <w:r>
        <w:rPr>
          <w:spacing w:val="-214"/>
        </w:rPr>
        <w:t>、</w:t>
      </w:r>
      <w:r>
        <w:rPr>
          <w:spacing w:val="-5"/>
        </w:rPr>
        <w:t>（</w:t>
      </w:r>
      <w:r>
        <w:rPr>
          <w:spacing w:val="-14"/>
        </w:rPr>
        <w:t>学生の入学・卒業や人材交流等によっ </w:t>
      </w:r>
      <w:r>
        <w:rPr>
          <w:spacing w:val="-5"/>
        </w:rPr>
        <w:t>て）</w:t>
      </w:r>
      <w:r>
        <w:rPr>
          <w:spacing w:val="-8"/>
        </w:rPr>
        <w:t>人材が自動的に流動するという特性を活かして、人の停滞が起こらず、 その意味で生産性の高いプラットフォームとして機能することが期待される。</w:t>
      </w:r>
    </w:p>
    <w:p>
      <w:pPr>
        <w:pStyle w:val="BodyText"/>
        <w:spacing w:before="5"/>
        <w:rPr>
          <w:sz w:val="30"/>
        </w:rPr>
      </w:pPr>
    </w:p>
    <w:p>
      <w:pPr>
        <w:pStyle w:val="Heading2"/>
      </w:pPr>
      <w:r>
        <w:rPr/>
        <w:t>（知的資産における所有からシェアへ － 知的資産の高付加価値化へ）</w:t>
      </w:r>
    </w:p>
    <w:p>
      <w:pPr>
        <w:pStyle w:val="BodyText"/>
        <w:spacing w:before="25"/>
        <w:ind w:left="394"/>
      </w:pPr>
      <w:r>
        <w:rPr/>
        <w:t>このような将来において、知的資産について俯瞰すると、社会の価値観が</w:t>
      </w:r>
    </w:p>
    <w:p>
      <w:pPr>
        <w:pStyle w:val="BodyText"/>
        <w:spacing w:line="252" w:lineRule="auto" w:before="17"/>
        <w:ind w:left="118" w:right="382"/>
        <w:jc w:val="both"/>
      </w:pPr>
      <w:r>
        <w:rPr>
          <w:spacing w:val="-8"/>
        </w:rPr>
        <w:t>「所有」から「シェア」へと変化したり、オープンイノベーションにより組織の内外で協働して価値を創造したりするようになるのと同様、知的資産に</w:t>
      </w:r>
      <w:r>
        <w:rPr>
          <w:spacing w:val="-3"/>
        </w:rPr>
        <w:t>おいても、オープンソースソフトウェア等におけるコピーレフト</w:t>
      </w:r>
      <w:r>
        <w:rPr>
          <w:rFonts w:ascii="ＭＳ 明朝" w:eastAsia="ＭＳ 明朝" w:hint="eastAsia"/>
          <w:position w:val="11"/>
          <w:sz w:val="17"/>
        </w:rPr>
        <w:t>21</w:t>
      </w:r>
      <w:r>
        <w:rPr>
          <w:spacing w:val="-3"/>
        </w:rPr>
        <w:t>の考え方</w:t>
      </w:r>
      <w:r>
        <w:rPr>
          <w:spacing w:val="-21"/>
        </w:rPr>
        <w:t>や、クリエイティブ・コモンズ</w:t>
      </w:r>
      <w:r>
        <w:rPr>
          <w:rFonts w:ascii="ＭＳ 明朝" w:eastAsia="ＭＳ 明朝" w:hint="eastAsia"/>
          <w:position w:val="11"/>
          <w:sz w:val="17"/>
        </w:rPr>
        <w:t>22</w:t>
      </w:r>
      <w:r>
        <w:rPr>
          <w:spacing w:val="-8"/>
        </w:rPr>
        <w:t>など著作者が主体的に多くの人がより利活用しやすいルールを設定できるツールなどが普及する可能性がある。このような仕組みを通じて、例えば、作者は著作権を保持したまま作品を自由に流通させることができ、受け手はライセンス条件の範囲内で再配布やリミックスなどをすることができる、という工夫が可能になり、知的資産の共有・共働の仕組みが拡大すると考えられる。製品は時間とともに物理的に劣化することは避けられず、一般的には価値が減っていくが、サービスは使えば使うほどデータが増えて、それを人工知能で分析することで、さらに高度なサービスを提供できるので価値が上がっていく。知的資産の価値を最大化することを考えると、このような違いや変化を踏まえ、データや知財のマネジメントや仕組みを変えていくことが重要である。</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6"/>
        </w:rPr>
      </w:pPr>
      <w:r>
        <w:rPr/>
        <w:pict>
          <v:line style="position:absolute;mso-position-horizontal-relative:page;mso-position-vertical-relative:paragraph;z-index:1360;mso-wrap-distance-left:0;mso-wrap-distance-right:0" from="70.944pt,19.340078pt" to="214.964pt,19.340078pt" stroked="true" strokeweight=".71997pt" strokecolor="#000000">
            <v:stroke dashstyle="solid"/>
            <w10:wrap type="topAndBottom"/>
          </v:line>
        </w:pict>
      </w:r>
    </w:p>
    <w:p>
      <w:pPr>
        <w:spacing w:line="274" w:lineRule="exact" w:before="76"/>
        <w:ind w:left="118" w:right="0" w:firstLine="0"/>
        <w:jc w:val="left"/>
        <w:rPr>
          <w:sz w:val="21"/>
        </w:rPr>
      </w:pPr>
      <w:r>
        <w:rPr>
          <w:rFonts w:ascii="ＭＳ 明朝" w:eastAsia="ＭＳ 明朝" w:hint="eastAsia"/>
          <w:position w:val="8"/>
          <w:sz w:val="13"/>
        </w:rPr>
        <w:t>21</w:t>
      </w:r>
      <w:r>
        <w:rPr>
          <w:sz w:val="21"/>
        </w:rPr>
        <w:t>ソフトウェアなどの著作物の作者が、自身の著作権を保持したまま、その著作物の自由な利用／配</w:t>
      </w:r>
    </w:p>
    <w:p>
      <w:pPr>
        <w:spacing w:line="272" w:lineRule="exact" w:before="0"/>
        <w:ind w:left="260" w:right="0" w:firstLine="0"/>
        <w:jc w:val="left"/>
        <w:rPr>
          <w:rFonts w:ascii="ＭＳ 明朝" w:eastAsia="ＭＳ 明朝" w:hint="eastAsia"/>
          <w:sz w:val="21"/>
        </w:rPr>
      </w:pPr>
      <w:r>
        <w:rPr>
          <w:sz w:val="21"/>
        </w:rPr>
        <w:t>布／改変を公衆に対して許諾し、著作物を自由（フリー）に流通させることを可能にするため、</w:t>
      </w:r>
      <w:r>
        <w:rPr>
          <w:rFonts w:ascii="ＭＳ 明朝" w:eastAsia="ＭＳ 明朝" w:hint="eastAsia"/>
          <w:sz w:val="21"/>
        </w:rPr>
        <w:t>FSF</w:t>
      </w:r>
    </w:p>
    <w:p>
      <w:pPr>
        <w:spacing w:line="273" w:lineRule="exact" w:before="0"/>
        <w:ind w:left="260" w:right="0" w:firstLine="0"/>
        <w:jc w:val="left"/>
        <w:rPr>
          <w:sz w:val="21"/>
        </w:rPr>
      </w:pPr>
      <w:r>
        <w:rPr>
          <w:sz w:val="21"/>
        </w:rPr>
        <w:t>（</w:t>
      </w:r>
      <w:r>
        <w:rPr>
          <w:rFonts w:ascii="ＭＳ 明朝" w:eastAsia="ＭＳ 明朝" w:hint="eastAsia"/>
          <w:sz w:val="21"/>
        </w:rPr>
        <w:t>Free Software Foundation</w:t>
      </w:r>
      <w:r>
        <w:rPr>
          <w:sz w:val="21"/>
        </w:rPr>
        <w:t>）によって考案されたソフトウェアライセンス概念</w:t>
      </w:r>
    </w:p>
    <w:p>
      <w:pPr>
        <w:spacing w:line="237" w:lineRule="auto" w:before="2"/>
        <w:ind w:left="260" w:right="535" w:hanging="142"/>
        <w:jc w:val="left"/>
        <w:rPr>
          <w:rFonts w:ascii="ＭＳ 明朝" w:eastAsia="ＭＳ 明朝" w:hint="eastAsia"/>
          <w:sz w:val="21"/>
        </w:rPr>
      </w:pPr>
      <w:r>
        <w:rPr>
          <w:rFonts w:ascii="ＭＳ 明朝" w:eastAsia="ＭＳ 明朝" w:hint="eastAsia"/>
          <w:spacing w:val="-3"/>
          <w:position w:val="8"/>
          <w:sz w:val="13"/>
        </w:rPr>
        <w:t>22</w:t>
      </w:r>
      <w:r>
        <w:rPr>
          <w:spacing w:val="-8"/>
          <w:sz w:val="21"/>
        </w:rPr>
        <w:t>クリエイティブ・コモンズは、クリエイティブ・コモンズ・ライセンス</w:t>
      </w:r>
      <w:r>
        <w:rPr>
          <w:spacing w:val="-3"/>
          <w:sz w:val="21"/>
        </w:rPr>
        <w:t>（</w:t>
      </w:r>
      <w:r>
        <w:rPr>
          <w:rFonts w:ascii="ＭＳ 明朝" w:eastAsia="ＭＳ 明朝" w:hint="eastAsia"/>
          <w:spacing w:val="-3"/>
          <w:sz w:val="21"/>
        </w:rPr>
        <w:t>CC </w:t>
      </w:r>
      <w:r>
        <w:rPr>
          <w:spacing w:val="-7"/>
          <w:sz w:val="21"/>
        </w:rPr>
        <w:t>ライセンス</w:t>
      </w:r>
      <w:r>
        <w:rPr>
          <w:spacing w:val="-8"/>
          <w:sz w:val="21"/>
        </w:rPr>
        <w:t>）</w:t>
      </w:r>
      <w:r>
        <w:rPr>
          <w:spacing w:val="-6"/>
          <w:sz w:val="21"/>
        </w:rPr>
        <w:t>を提供し</w:t>
      </w:r>
      <w:r>
        <w:rPr>
          <w:spacing w:val="-8"/>
          <w:sz w:val="21"/>
        </w:rPr>
        <w:t>ている国際的非営利組織とそのプロジェクトの総称である。</w:t>
      </w:r>
      <w:r>
        <w:rPr>
          <w:rFonts w:ascii="ＭＳ 明朝" w:eastAsia="ＭＳ 明朝" w:hint="eastAsia"/>
          <w:spacing w:val="-4"/>
          <w:sz w:val="21"/>
        </w:rPr>
        <w:t>https://creativecommons.jp/licenses/</w:t>
      </w:r>
    </w:p>
    <w:p>
      <w:pPr>
        <w:spacing w:after="0" w:line="237" w:lineRule="auto"/>
        <w:jc w:val="left"/>
        <w:rPr>
          <w:rFonts w:ascii="ＭＳ 明朝" w:eastAsia="ＭＳ 明朝" w:hint="eastAsia"/>
          <w:sz w:val="21"/>
        </w:rPr>
        <w:sectPr>
          <w:pgSz w:w="11910" w:h="16840"/>
          <w:pgMar w:header="0" w:footer="629" w:top="1380" w:bottom="880" w:left="1300" w:right="740"/>
        </w:sectPr>
      </w:pPr>
    </w:p>
    <w:p>
      <w:pPr>
        <w:pStyle w:val="Heading2"/>
        <w:spacing w:line="349" w:lineRule="exact"/>
      </w:pPr>
      <w:r>
        <w:rPr>
          <w:spacing w:val="-21"/>
          <w:w w:val="100"/>
        </w:rPr>
        <w:t>４．「未来」の相反性</w:t>
      </w:r>
      <w:r>
        <w:rPr>
          <w:spacing w:val="-5"/>
          <w:w w:val="100"/>
        </w:rPr>
        <w:t>（人々が幸せを感じる未来になっているか？</w:t>
      </w:r>
      <w:r>
        <w:rPr>
          <w:w w:val="100"/>
        </w:rPr>
        <w:t>）</w:t>
      </w:r>
    </w:p>
    <w:p>
      <w:pPr>
        <w:pStyle w:val="BodyText"/>
        <w:spacing w:before="4"/>
        <w:rPr>
          <w:rFonts w:ascii="UD デジタル 教科書体 N-B"/>
          <w:b/>
          <w:sz w:val="31"/>
        </w:rPr>
      </w:pPr>
    </w:p>
    <w:p>
      <w:pPr>
        <w:pStyle w:val="BodyText"/>
        <w:spacing w:line="252" w:lineRule="auto"/>
        <w:ind w:left="118" w:right="104" w:firstLine="276"/>
        <w:jc w:val="both"/>
      </w:pPr>
      <w:r>
        <w:rPr>
          <w:spacing w:val="-8"/>
        </w:rPr>
        <w:t>技術の進展に代表される様々な変化は、基本的に社会の利便性、効率性を高め、人々の生活をより豊かにするものと考えられるが、それらによって本当に人々が幸せを感じる社会になっているのかという観点から、利便性や効</w:t>
      </w:r>
      <w:r>
        <w:rPr>
          <w:spacing w:val="-1"/>
        </w:rPr>
        <w:t>率性の向上だけではない価値についても検討することを忘れてはならない</w:t>
      </w:r>
    </w:p>
    <w:p>
      <w:pPr>
        <w:pStyle w:val="BodyText"/>
        <w:spacing w:before="6"/>
        <w:ind w:left="118"/>
      </w:pPr>
      <w:r>
        <w:rPr>
          <w:spacing w:val="-5"/>
          <w:w w:val="100"/>
        </w:rPr>
        <w:t>（</w:t>
      </w:r>
      <w:r>
        <w:rPr>
          <w:spacing w:val="-7"/>
          <w:w w:val="100"/>
        </w:rPr>
        <w:t>図４</w:t>
      </w:r>
      <w:r>
        <w:rPr>
          <w:spacing w:val="-142"/>
          <w:w w:val="100"/>
        </w:rPr>
        <w:t>）</w:t>
      </w:r>
      <w:r>
        <w:rPr>
          <w:w w:val="100"/>
        </w:rPr>
        <w:t>。</w:t>
      </w:r>
    </w:p>
    <w:p>
      <w:pPr>
        <w:pStyle w:val="BodyText"/>
        <w:rPr>
          <w:sz w:val="20"/>
        </w:rPr>
      </w:pPr>
    </w:p>
    <w:p>
      <w:pPr>
        <w:pStyle w:val="BodyText"/>
        <w:rPr>
          <w:sz w:val="20"/>
        </w:rPr>
      </w:pPr>
    </w:p>
    <w:p>
      <w:pPr>
        <w:pStyle w:val="BodyText"/>
        <w:spacing w:before="2"/>
        <w:rPr>
          <w:sz w:val="19"/>
        </w:rPr>
      </w:pPr>
    </w:p>
    <w:p>
      <w:pPr>
        <w:spacing w:before="9"/>
        <w:ind w:left="966" w:right="0" w:firstLine="0"/>
        <w:jc w:val="left"/>
        <w:rPr>
          <w:rFonts w:ascii="UD デジタル 教科書体 N-B" w:eastAsia="UD デジタル 教科書体 N-B" w:hint="eastAsia"/>
          <w:b/>
          <w:sz w:val="28"/>
        </w:rPr>
      </w:pPr>
      <w:r>
        <w:rPr/>
        <w:pict>
          <v:shape style="position:absolute;margin-left:71.183998pt;margin-top:2.658655pt;width:28.1pt;height:18.75pt;mso-position-horizontal-relative:page;mso-position-vertical-relative:paragraph;z-index:1408" type="#_x0000_t202" filled="false" stroked="true" strokeweight=".48pt" strokecolor="#000000">
            <v:textbox inset="0,0,0,0">
              <w:txbxContent>
                <w:p>
                  <w:pPr>
                    <w:spacing w:line="317" w:lineRule="exact" w:before="0"/>
                    <w:ind w:left="0" w:right="-1" w:firstLine="0"/>
                    <w:jc w:val="left"/>
                    <w:rPr>
                      <w:rFonts w:ascii="UD デジタル 教科書体 N-B" w:eastAsia="UD デジタル 教科書体 N-B" w:hint="eastAsia"/>
                      <w:b/>
                      <w:sz w:val="28"/>
                    </w:rPr>
                  </w:pPr>
                  <w:r>
                    <w:rPr>
                      <w:rFonts w:ascii="UD デジタル 教科書体 N-B" w:eastAsia="UD デジタル 教科書体 N-B" w:hint="eastAsia"/>
                      <w:b/>
                      <w:spacing w:val="-5"/>
                      <w:sz w:val="28"/>
                    </w:rPr>
                    <w:t>図４</w:t>
                  </w:r>
                </w:p>
              </w:txbxContent>
            </v:textbox>
            <v:stroke dashstyle="solid"/>
            <w10:wrap type="none"/>
          </v:shape>
        </w:pict>
      </w:r>
      <w:r>
        <w:rPr>
          <w:rFonts w:ascii="UD デジタル 教科書体 N-B" w:eastAsia="UD デジタル 教科書体 N-B" w:hint="eastAsia"/>
          <w:b/>
          <w:sz w:val="28"/>
        </w:rPr>
        <w:t>「未来」の相反性</w:t>
      </w:r>
    </w:p>
    <w:p>
      <w:pPr>
        <w:pStyle w:val="BodyText"/>
        <w:spacing w:before="3"/>
        <w:rPr>
          <w:rFonts w:ascii="UD デジタル 教科書体 N-B"/>
          <w:b/>
          <w:sz w:val="8"/>
        </w:rPr>
      </w:pPr>
      <w:r>
        <w:rPr/>
        <w:drawing>
          <wp:anchor distT="0" distB="0" distL="0" distR="0" allowOverlap="1" layoutInCell="1" locked="0" behindDoc="0" simplePos="0" relativeHeight="1384">
            <wp:simplePos x="0" y="0"/>
            <wp:positionH relativeFrom="page">
              <wp:posOffset>900430</wp:posOffset>
            </wp:positionH>
            <wp:positionV relativeFrom="paragraph">
              <wp:posOffset>93667</wp:posOffset>
            </wp:positionV>
            <wp:extent cx="5988189" cy="3833050"/>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9" cstate="print"/>
                    <a:stretch>
                      <a:fillRect/>
                    </a:stretch>
                  </pic:blipFill>
                  <pic:spPr>
                    <a:xfrm>
                      <a:off x="0" y="0"/>
                      <a:ext cx="5988189" cy="3833050"/>
                    </a:xfrm>
                    <a:prstGeom prst="rect">
                      <a:avLst/>
                    </a:prstGeom>
                  </pic:spPr>
                </pic:pic>
              </a:graphicData>
            </a:graphic>
          </wp:anchor>
        </w:drawing>
      </w:r>
    </w:p>
    <w:p>
      <w:pPr>
        <w:spacing w:before="54"/>
        <w:ind w:left="0" w:right="106" w:firstLine="0"/>
        <w:jc w:val="right"/>
        <w:rPr>
          <w:sz w:val="20"/>
        </w:rPr>
      </w:pPr>
      <w:r>
        <w:rPr>
          <w:w w:val="95"/>
          <w:sz w:val="20"/>
        </w:rPr>
        <w:t>（第１回会合資料４より抜粋）</w:t>
      </w:r>
    </w:p>
    <w:p>
      <w:pPr>
        <w:pStyle w:val="BodyText"/>
        <w:rPr>
          <w:sz w:val="20"/>
        </w:rPr>
      </w:pPr>
    </w:p>
    <w:p>
      <w:pPr>
        <w:pStyle w:val="BodyText"/>
        <w:rPr>
          <w:sz w:val="20"/>
        </w:rPr>
      </w:pPr>
    </w:p>
    <w:p>
      <w:pPr>
        <w:pStyle w:val="BodyText"/>
        <w:spacing w:before="10"/>
        <w:rPr>
          <w:sz w:val="23"/>
        </w:rPr>
      </w:pPr>
    </w:p>
    <w:p>
      <w:pPr>
        <w:pStyle w:val="BodyText"/>
        <w:spacing w:line="252" w:lineRule="auto" w:before="1"/>
        <w:ind w:left="118" w:right="104" w:firstLine="276"/>
        <w:jc w:val="both"/>
      </w:pPr>
      <w:r>
        <w:rPr>
          <w:spacing w:val="-6"/>
        </w:rPr>
        <w:t>例えば、</w:t>
      </w:r>
      <w:r>
        <w:rPr>
          <w:rFonts w:ascii="ＭＳ 明朝" w:eastAsia="ＭＳ 明朝" w:hint="eastAsia"/>
          <w:spacing w:val="-3"/>
        </w:rPr>
        <w:t>SNS </w:t>
      </w:r>
      <w:r>
        <w:rPr>
          <w:spacing w:val="-8"/>
        </w:rPr>
        <w:t>などで常に他の人とつながっており様々な利便を享受できるようになる一方、時にはそのつながりから解放されたいという欲求もあるのではないか。インターネットですぐに検索できることは便利であるが、一方で、利便性を越え、考えて探して辿り着く喜びもあり、デジタル時代だからこその知的な探索・散策の有する価値の再評価も必要ではないか。働き方、生き方から毎日の消費に至るまで、多様性の提供が実現した社会では、多数の選択肢から選択する自由を得られるが、一方で、あらゆることに選択肢が増えることの煩雑さを感じ、選択できることを好まない人が一定数存在する</w:t>
      </w:r>
    </w:p>
    <w:p>
      <w:pPr>
        <w:spacing w:after="0" w:line="252" w:lineRule="auto"/>
        <w:jc w:val="both"/>
        <w:sectPr>
          <w:pgSz w:w="11910" w:h="16840"/>
          <w:pgMar w:header="0" w:footer="629" w:top="1380" w:bottom="880" w:left="1300" w:right="1020"/>
        </w:sectPr>
      </w:pPr>
    </w:p>
    <w:p>
      <w:pPr>
        <w:pStyle w:val="BodyText"/>
        <w:spacing w:line="252" w:lineRule="auto"/>
        <w:ind w:left="118" w:right="244"/>
        <w:jc w:val="both"/>
      </w:pPr>
      <w:r>
        <w:rPr>
          <w:spacing w:val="-7"/>
        </w:rPr>
        <w:t>のではないか</w:t>
      </w:r>
      <w:r>
        <w:rPr>
          <w:spacing w:val="-5"/>
        </w:rPr>
        <w:t>（</w:t>
      </w:r>
      <w:r>
        <w:rPr>
          <w:spacing w:val="-8"/>
        </w:rPr>
        <w:t>自由にメニューの組合せを選択できる「カフェテリア方式」を好む人もいれば、予めメニューの組合せが決まっており一つ一つ選択する</w:t>
      </w:r>
      <w:r>
        <w:rPr>
          <w:spacing w:val="-15"/>
        </w:rPr>
        <w:t>必要のない「幕の内弁当方式」を好む人もいる。</w:t>
      </w:r>
      <w:r>
        <w:rPr>
          <w:spacing w:val="-144"/>
        </w:rPr>
        <w:t>）</w:t>
      </w:r>
      <w:r>
        <w:rPr/>
        <w:t>。</w:t>
      </w:r>
    </w:p>
    <w:p>
      <w:pPr>
        <w:pStyle w:val="BodyText"/>
        <w:spacing w:line="252" w:lineRule="auto" w:before="17"/>
        <w:ind w:left="118" w:right="244" w:firstLine="276"/>
        <w:jc w:val="both"/>
      </w:pPr>
      <w:r>
        <w:rPr>
          <w:spacing w:val="-8"/>
        </w:rPr>
        <w:t>また、科学や社会システムが発達するにつれ巨大化・複雑化・ブラックボックス化することにより、物質的に豊かになったとしても、疎外感や不安感を感じる人もいるし、これまでのような科学技術主導のイノベーションだけに価値があるわけではないという人も出てくるのではないか。</w:t>
      </w:r>
    </w:p>
    <w:p>
      <w:pPr>
        <w:pStyle w:val="BodyText"/>
        <w:spacing w:line="252" w:lineRule="auto" w:before="5"/>
        <w:ind w:left="118" w:right="107" w:firstLine="276"/>
      </w:pPr>
      <w:r>
        <w:rPr>
          <w:spacing w:val="-8"/>
        </w:rPr>
        <w:t>これらは、国、会社、家族などの包摂力が弱まるときに、さらに顕著になると考えられ、そのために個々人の帰属欲求をどう満たすのかについてのソリューションが必要となる。イノベーションに伴って技術的には実現可能と</w:t>
      </w:r>
      <w:r>
        <w:rPr>
          <w:spacing w:val="-19"/>
        </w:rPr>
        <w:t>なった監視社会や生命操作、フェイクニュースによる洗脳等の事象について、</w:t>
      </w:r>
      <w:r>
        <w:rPr>
          <w:spacing w:val="-8"/>
        </w:rPr>
        <w:t>その捉え方や対応について真剣に対峙し議論をしなければならない。極端な</w:t>
      </w:r>
      <w:r>
        <w:rPr>
          <w:spacing w:val="-13"/>
        </w:rPr>
        <w:t>例では、サイバー空間で人を模した自律的存在</w:t>
      </w:r>
      <w:r>
        <w:rPr>
          <w:spacing w:val="-8"/>
        </w:rPr>
        <w:t>（</w:t>
      </w:r>
      <w:r>
        <w:rPr>
          <w:spacing w:val="-6"/>
        </w:rPr>
        <w:t>ボット</w:t>
      </w:r>
      <w:r>
        <w:rPr>
          <w:spacing w:val="-34"/>
        </w:rPr>
        <w:t>）</w:t>
      </w:r>
      <w:r>
        <w:rPr>
          <w:spacing w:val="-29"/>
        </w:rPr>
        <w:t>などでは、「人」の</w:t>
      </w:r>
      <w:r>
        <w:rPr>
          <w:spacing w:val="-8"/>
        </w:rPr>
        <w:t>概念が捉えなおされる可能性すらある。</w:t>
      </w:r>
    </w:p>
    <w:p>
      <w:pPr>
        <w:pStyle w:val="BodyText"/>
        <w:spacing w:line="252" w:lineRule="auto" w:before="3"/>
        <w:ind w:left="118" w:right="93" w:firstLine="276"/>
      </w:pPr>
      <w:r>
        <w:rPr>
          <w:spacing w:val="-19"/>
        </w:rPr>
        <w:t>さらには、このような新しい技術やシステムを使いこなすことで富を集め、</w:t>
      </w:r>
      <w:r>
        <w:rPr>
          <w:spacing w:val="-8"/>
        </w:rPr>
        <w:t>その富で技術やシステムを高度化しさらに富を得るというように富裕になる</w:t>
      </w:r>
      <w:r>
        <w:rPr>
          <w:spacing w:val="-19"/>
        </w:rPr>
        <w:t>層が現れる一方、そのような技術やシステムを使いこなせないため富を得ず、</w:t>
      </w:r>
      <w:r>
        <w:rPr>
          <w:spacing w:val="-8"/>
        </w:rPr>
        <w:t>それゆえさらに技術やシステムから遠のいてしまう層も現れ、これらの二極</w:t>
      </w:r>
      <w:r>
        <w:rPr>
          <w:spacing w:val="-18"/>
        </w:rPr>
        <w:t>化が加速される可能性があり、富の再分配はますます大きな課題となりうる。</w:t>
      </w:r>
      <w:r>
        <w:rPr>
          <w:spacing w:val="-8"/>
        </w:rPr>
        <w:t>また、都市中心型社会の進展する中、中心となる都市と中心から離れた地方の分断や、都市への人材の偏在化という現象がさらに進む可能性がある。全てが機械化・自動化された技術支配の世界になるか、主体的に技術を活用して都市と田舎の相互交流を確保し、自然とも共存しつつ都市にもアクセスできる社会になるかという選択の分岐点が今現在だと言えるのかもしれない。</w:t>
      </w:r>
    </w:p>
    <w:p>
      <w:pPr>
        <w:pStyle w:val="BodyText"/>
        <w:spacing w:line="252" w:lineRule="auto" w:before="6"/>
        <w:ind w:left="118" w:right="244" w:firstLine="276"/>
        <w:jc w:val="both"/>
      </w:pPr>
      <w:r>
        <w:rPr>
          <w:spacing w:val="-8"/>
        </w:rPr>
        <w:t>このような相反性があるということを認識しながら、多様な価値観に基づき幸せを感じることができる人がより多くなる未来を主体的に作ろうとする姿勢が大切となっている。</w:t>
      </w:r>
    </w:p>
    <w:p>
      <w:pPr>
        <w:spacing w:after="0" w:line="252" w:lineRule="auto"/>
        <w:jc w:val="both"/>
        <w:sectPr>
          <w:pgSz w:w="11910" w:h="16840"/>
          <w:pgMar w:header="0" w:footer="629" w:top="1380" w:bottom="880" w:left="1300" w:right="880"/>
        </w:sectPr>
      </w:pPr>
    </w:p>
    <w:p>
      <w:pPr>
        <w:pStyle w:val="Heading2"/>
        <w:spacing w:line="349" w:lineRule="exact"/>
      </w:pPr>
      <w:r>
        <w:rPr>
          <w:u w:val="single"/>
        </w:rPr>
        <w:t>第３．将来における「価値」とそれを生む仕組み</w:t>
      </w:r>
    </w:p>
    <w:p>
      <w:pPr>
        <w:pStyle w:val="BodyText"/>
        <w:rPr>
          <w:rFonts w:ascii="UD デジタル 教科書体 N-B"/>
          <w:b/>
          <w:sz w:val="20"/>
        </w:rPr>
      </w:pPr>
    </w:p>
    <w:p>
      <w:pPr>
        <w:pStyle w:val="BodyText"/>
        <w:spacing w:line="252" w:lineRule="auto" w:before="148"/>
        <w:ind w:left="118" w:right="385" w:firstLine="276"/>
        <w:jc w:val="both"/>
      </w:pPr>
      <w:r>
        <w:rPr>
          <w:spacing w:val="-11"/>
        </w:rPr>
        <w:t>第２章において述べたとおり、</w:t>
      </w:r>
      <w:r>
        <w:rPr>
          <w:rFonts w:ascii="ＭＳ 明朝" w:eastAsia="ＭＳ 明朝" w:hint="eastAsia"/>
          <w:spacing w:val="-3"/>
        </w:rPr>
        <w:t>2030</w:t>
      </w:r>
      <w:r>
        <w:rPr>
          <w:rFonts w:ascii="ＭＳ 明朝" w:eastAsia="ＭＳ 明朝" w:hint="eastAsia"/>
          <w:spacing w:val="-54"/>
        </w:rPr>
        <w:t> </w:t>
      </w:r>
      <w:r>
        <w:rPr>
          <w:spacing w:val="-11"/>
        </w:rPr>
        <w:t>年頃における社会とその中の人、産業</w:t>
      </w:r>
      <w:r>
        <w:rPr>
          <w:spacing w:val="-8"/>
        </w:rPr>
        <w:t>は大きく変わるが、経済性、利便性や効率性の追求だけでは人が幸せを感じる社会となるわけではない。望ましい社会を我々が形作るためには、社会全体として望ましい方向に向かうため重要となる「価値」が何かを認識し、またそれを生むための仕組みはどのようなものであるかを整理した。</w:t>
      </w:r>
    </w:p>
    <w:p>
      <w:pPr>
        <w:pStyle w:val="BodyText"/>
        <w:spacing w:before="4"/>
        <w:rPr>
          <w:sz w:val="29"/>
        </w:rPr>
      </w:pPr>
    </w:p>
    <w:p>
      <w:pPr>
        <w:pStyle w:val="Heading2"/>
      </w:pPr>
      <w:r>
        <w:rPr/>
        <w:t>１．望ましい将来において重要となる「価値」</w:t>
      </w:r>
    </w:p>
    <w:p>
      <w:pPr>
        <w:pStyle w:val="BodyText"/>
        <w:rPr>
          <w:rFonts w:ascii="UD デジタル 教科書体 N-B"/>
          <w:b/>
          <w:sz w:val="31"/>
        </w:rPr>
      </w:pPr>
    </w:p>
    <w:p>
      <w:pPr>
        <w:spacing w:before="0"/>
        <w:ind w:left="118" w:right="0" w:firstLine="0"/>
        <w:jc w:val="left"/>
        <w:rPr>
          <w:rFonts w:ascii="ＭＳ 明朝" w:eastAsia="ＭＳ 明朝" w:hint="eastAsia"/>
          <w:sz w:val="17"/>
        </w:rPr>
      </w:pPr>
      <w:r>
        <w:rPr>
          <w:rFonts w:ascii="UD デジタル 教科書体 N-B" w:eastAsia="UD デジタル 教科書体 N-B" w:hint="eastAsia"/>
          <w:b/>
          <w:sz w:val="28"/>
        </w:rPr>
        <w:t>（１）個人の多面性と多様性を活かす</w:t>
      </w:r>
      <w:r>
        <w:rPr>
          <w:rFonts w:ascii="ＭＳ 明朝" w:eastAsia="ＭＳ 明朝" w:hint="eastAsia"/>
          <w:position w:val="11"/>
          <w:sz w:val="17"/>
        </w:rPr>
        <w:t>23</w:t>
      </w:r>
    </w:p>
    <w:p>
      <w:pPr>
        <w:pStyle w:val="BodyText"/>
        <w:spacing w:before="5"/>
        <w:rPr>
          <w:rFonts w:ascii="ＭＳ 明朝"/>
          <w:sz w:val="31"/>
        </w:rPr>
      </w:pPr>
    </w:p>
    <w:p>
      <w:pPr>
        <w:pStyle w:val="BodyText"/>
        <w:spacing w:line="252" w:lineRule="auto" w:before="1"/>
        <w:ind w:left="118" w:right="384" w:firstLine="276"/>
        <w:jc w:val="both"/>
      </w:pPr>
      <w:r>
        <w:rPr>
          <w:spacing w:val="-14"/>
        </w:rPr>
        <w:t>個人の多彩な能力が発揮され</w:t>
      </w:r>
      <w:r>
        <w:rPr>
          <w:spacing w:val="-7"/>
        </w:rPr>
        <w:t>（</w:t>
      </w:r>
      <w:r>
        <w:rPr>
          <w:spacing w:val="-8"/>
        </w:rPr>
        <w:t>第２章第１節</w:t>
      </w:r>
      <w:r>
        <w:rPr>
          <w:spacing w:val="-142"/>
        </w:rPr>
        <w:t>）</w:t>
      </w:r>
      <w:r>
        <w:rPr>
          <w:spacing w:val="-14"/>
        </w:rPr>
        <w:t>、未来に対する相反する欲求</w:t>
      </w:r>
      <w:r>
        <w:rPr>
          <w:spacing w:val="-11"/>
        </w:rPr>
        <w:t>を持ちながら</w:t>
      </w:r>
      <w:r>
        <w:rPr>
          <w:spacing w:val="-5"/>
        </w:rPr>
        <w:t>（</w:t>
      </w:r>
      <w:r>
        <w:rPr>
          <w:spacing w:val="-8"/>
        </w:rPr>
        <w:t>第２章第４節</w:t>
      </w:r>
      <w:r>
        <w:rPr>
          <w:spacing w:val="-145"/>
        </w:rPr>
        <w:t>）</w:t>
      </w:r>
      <w:r>
        <w:rPr>
          <w:spacing w:val="-15"/>
        </w:rPr>
        <w:t>、また、新たな市場の開拓</w:t>
      </w:r>
      <w:r>
        <w:rPr>
          <w:spacing w:val="-6"/>
        </w:rPr>
        <w:t>（</w:t>
      </w:r>
      <w:r>
        <w:rPr>
          <w:spacing w:val="-7"/>
        </w:rPr>
        <w:t>第２章第２節</w:t>
      </w:r>
      <w:r>
        <w:rPr>
          <w:spacing w:val="-32"/>
        </w:rPr>
        <w:t>）が</w:t>
      </w:r>
      <w:r>
        <w:rPr>
          <w:spacing w:val="-8"/>
        </w:rPr>
        <w:t>不断に行われることを可能にするためには、そこで活躍する個人の多様性が重要な価値になる。</w:t>
      </w:r>
    </w:p>
    <w:p>
      <w:pPr>
        <w:pStyle w:val="BodyText"/>
        <w:spacing w:line="252" w:lineRule="auto" w:before="6"/>
        <w:ind w:left="118" w:right="241" w:firstLine="276"/>
      </w:pPr>
      <w:r>
        <w:rPr>
          <w:spacing w:val="-8"/>
        </w:rPr>
        <w:t>個の多様性があることは、</w:t>
      </w:r>
      <w:r>
        <w:rPr>
          <w:spacing w:val="-5"/>
        </w:rPr>
        <w:t>１）</w:t>
      </w:r>
      <w:r>
        <w:rPr>
          <w:spacing w:val="-8"/>
        </w:rPr>
        <w:t>集団として環境の変化に対応し存続する能</w:t>
      </w:r>
      <w:r>
        <w:rPr>
          <w:spacing w:val="-7"/>
        </w:rPr>
        <w:t>力を高める</w:t>
      </w:r>
      <w:r>
        <w:rPr>
          <w:rFonts w:ascii="ＭＳ 明朝" w:eastAsia="ＭＳ 明朝" w:hint="eastAsia"/>
          <w:spacing w:val="-1"/>
          <w:position w:val="11"/>
          <w:sz w:val="17"/>
        </w:rPr>
        <w:t>24</w:t>
      </w:r>
      <w:r>
        <w:rPr>
          <w:spacing w:val="-81"/>
        </w:rPr>
        <w:t>、２</w:t>
      </w:r>
      <w:r>
        <w:rPr>
          <w:spacing w:val="-56"/>
        </w:rPr>
        <w:t>）</w:t>
      </w:r>
      <w:r>
        <w:rPr>
          <w:spacing w:val="-16"/>
        </w:rPr>
        <w:t>それらの交流・刺激によって新しいものを生む土壌となる、</w:t>
      </w:r>
    </w:p>
    <w:p>
      <w:pPr>
        <w:pStyle w:val="BodyText"/>
        <w:spacing w:line="252" w:lineRule="auto" w:before="5"/>
        <w:ind w:left="118" w:right="210"/>
      </w:pPr>
      <w:r>
        <w:rPr>
          <w:spacing w:val="-5"/>
          <w:w w:val="100"/>
        </w:rPr>
        <w:t>３</w:t>
      </w:r>
      <w:r>
        <w:rPr>
          <w:spacing w:val="-142"/>
          <w:w w:val="100"/>
        </w:rPr>
        <w:t>）</w:t>
      </w:r>
      <w:r>
        <w:rPr>
          <w:spacing w:val="-13"/>
          <w:w w:val="100"/>
        </w:rPr>
        <w:t>互いの相違点を認識した上で他人と共通点を見出すことにより「いいね！」</w:t>
      </w:r>
      <w:r>
        <w:rPr>
          <w:spacing w:val="-8"/>
        </w:rPr>
        <w:t>と共感する環境となる、４</w:t>
      </w:r>
      <w:r>
        <w:rPr>
          <w:spacing w:val="-7"/>
        </w:rPr>
        <w:t>）</w:t>
      </w:r>
      <w:r>
        <w:rPr>
          <w:spacing w:val="-8"/>
        </w:rPr>
        <w:t>一人一人が自分らしい視点、志から社会へ価値 を提供し、充実感を得ることが可能になる、など様々な効果をもたらす。</w:t>
      </w:r>
    </w:p>
    <w:p>
      <w:pPr>
        <w:pStyle w:val="BodyText"/>
        <w:spacing w:before="5"/>
        <w:ind w:left="394"/>
      </w:pPr>
      <w:r>
        <w:rPr/>
        <w:t>また、自分で舵取りをする生き方（第２章第１節）を「アンド」社会（第</w:t>
      </w:r>
    </w:p>
    <w:p>
      <w:pPr>
        <w:pStyle w:val="BodyText"/>
        <w:spacing w:line="252" w:lineRule="auto" w:before="19"/>
        <w:ind w:left="118" w:right="241"/>
      </w:pPr>
      <w:r>
        <w:rPr>
          <w:spacing w:val="-6"/>
        </w:rPr>
        <w:t>２章第３節</w:t>
      </w:r>
      <w:r>
        <w:rPr>
          <w:spacing w:val="-8"/>
        </w:rPr>
        <w:t>）の中で実現する上では、個々人が本来持っている多面性を明確にして、それをうまく活用していくことも重要な価値になる。</w:t>
      </w:r>
    </w:p>
    <w:p>
      <w:pPr>
        <w:pStyle w:val="BodyText"/>
        <w:spacing w:line="252" w:lineRule="auto" w:before="5"/>
        <w:ind w:left="118" w:right="384" w:firstLine="276"/>
        <w:jc w:val="both"/>
      </w:pPr>
      <w:r>
        <w:rPr>
          <w:spacing w:val="-8"/>
        </w:rPr>
        <w:t>さらに、個の多様性や個人の中の多面性</w:t>
      </w:r>
      <w:r>
        <w:rPr>
          <w:spacing w:val="-5"/>
        </w:rPr>
        <w:t>（</w:t>
      </w:r>
      <w:r>
        <w:rPr>
          <w:spacing w:val="-7"/>
        </w:rPr>
        <w:t>広さ</w:t>
      </w:r>
      <w:r>
        <w:rPr>
          <w:spacing w:val="-5"/>
        </w:rPr>
        <w:t>）</w:t>
      </w:r>
      <w:r>
        <w:rPr>
          <w:spacing w:val="-7"/>
        </w:rPr>
        <w:t>と専門性</w:t>
      </w:r>
      <w:r>
        <w:rPr>
          <w:spacing w:val="-5"/>
        </w:rPr>
        <w:t>（</w:t>
      </w:r>
      <w:r>
        <w:rPr>
          <w:spacing w:val="-7"/>
        </w:rPr>
        <w:t>深さ</w:t>
      </w:r>
      <w:r>
        <w:rPr>
          <w:spacing w:val="-5"/>
        </w:rPr>
        <w:t>）</w:t>
      </w:r>
      <w:r>
        <w:rPr>
          <w:spacing w:val="-8"/>
        </w:rPr>
        <w:t>が組み合わさることで、一人ではできない規模の新たな価値を生み出すことも可能になるため、集団、組織を超えた、専門家も含めた人と人とがつながり「重奏」的に価値を生み出していくことが可能になる。</w:t>
      </w:r>
    </w:p>
    <w:p>
      <w:pPr>
        <w:pStyle w:val="BodyText"/>
      </w:pPr>
    </w:p>
    <w:p>
      <w:pPr>
        <w:pStyle w:val="BodyText"/>
        <w:rPr>
          <w:sz w:val="31"/>
        </w:rPr>
      </w:pPr>
    </w:p>
    <w:p>
      <w:pPr>
        <w:pStyle w:val="Heading2"/>
      </w:pPr>
      <w:r>
        <w:rPr/>
        <w:t>（２）リアル（実物、体験、本物、歴史、文化など）の価値が高まる</w:t>
      </w:r>
    </w:p>
    <w:p>
      <w:pPr>
        <w:pStyle w:val="BodyText"/>
        <w:spacing w:before="3"/>
        <w:rPr>
          <w:rFonts w:ascii="UD デジタル 教科書体 N-B"/>
          <w:b/>
          <w:sz w:val="31"/>
        </w:rPr>
      </w:pPr>
    </w:p>
    <w:p>
      <w:pPr>
        <w:pStyle w:val="BodyText"/>
        <w:ind w:left="394"/>
      </w:pPr>
      <w:r>
        <w:rPr/>
        <w:t>モノやサービスが何でも簡単に手に入る時代になり、サイバー空間、バー</w:t>
      </w:r>
    </w:p>
    <w:p>
      <w:pPr>
        <w:pStyle w:val="BodyText"/>
        <w:spacing w:before="2"/>
        <w:rPr>
          <w:sz w:val="24"/>
        </w:rPr>
      </w:pPr>
      <w:r>
        <w:rPr/>
        <w:pict>
          <v:line style="position:absolute;mso-position-horizontal-relative:page;mso-position-vertical-relative:paragraph;z-index:1432;mso-wrap-distance-left:0;mso-wrap-distance-right:0" from="70.944pt,18.162481pt" to="214.964pt,18.162481pt" stroked="true" strokeweight=".71997pt" strokecolor="#000000">
            <v:stroke dashstyle="solid"/>
            <w10:wrap type="topAndBottom"/>
          </v:line>
        </w:pict>
      </w:r>
    </w:p>
    <w:p>
      <w:pPr>
        <w:spacing w:before="76"/>
        <w:ind w:left="258" w:right="535" w:hanging="142"/>
        <w:jc w:val="left"/>
        <w:rPr>
          <w:sz w:val="21"/>
        </w:rPr>
      </w:pPr>
      <w:r>
        <w:rPr>
          <w:rFonts w:ascii="ＭＳ 明朝" w:eastAsia="ＭＳ 明朝" w:hint="eastAsia"/>
          <w:position w:val="8"/>
          <w:sz w:val="13"/>
        </w:rPr>
        <w:t>23 </w:t>
      </w:r>
      <w:r>
        <w:rPr>
          <w:spacing w:val="-8"/>
          <w:sz w:val="21"/>
        </w:rPr>
        <w:t>ここでは個人の多面性とは、一人の人間に内在する仕事人、趣味人、家庭人など多様な側面を言うのに対して、個人の多様性とは、一人一人が異なっている側面をここでは言う。</w:t>
      </w:r>
    </w:p>
    <w:p>
      <w:pPr>
        <w:spacing w:line="274" w:lineRule="exact" w:before="22"/>
        <w:ind w:left="258" w:right="535" w:hanging="142"/>
        <w:jc w:val="left"/>
        <w:rPr>
          <w:sz w:val="21"/>
        </w:rPr>
      </w:pPr>
      <w:r>
        <w:rPr>
          <w:rFonts w:ascii="ＭＳ 明朝" w:eastAsia="ＭＳ 明朝" w:hint="eastAsia"/>
          <w:position w:val="8"/>
          <w:sz w:val="13"/>
        </w:rPr>
        <w:t>24 </w:t>
      </w:r>
      <w:r>
        <w:rPr>
          <w:spacing w:val="-8"/>
          <w:sz w:val="21"/>
        </w:rPr>
        <w:t>例えば、生命が絶滅を免れてきたのは多様性のためであり、過度の適合と画一化は種の絶滅にもつながりうるとの指摘もある。</w:t>
      </w:r>
    </w:p>
    <w:p>
      <w:pPr>
        <w:spacing w:after="0" w:line="274" w:lineRule="exact"/>
        <w:jc w:val="left"/>
        <w:rPr>
          <w:sz w:val="21"/>
        </w:rPr>
        <w:sectPr>
          <w:pgSz w:w="11910" w:h="16840"/>
          <w:pgMar w:header="0" w:footer="629" w:top="1380" w:bottom="880" w:left="1300" w:right="740"/>
        </w:sectPr>
      </w:pPr>
    </w:p>
    <w:p>
      <w:pPr>
        <w:pStyle w:val="BodyText"/>
        <w:spacing w:line="252" w:lineRule="auto"/>
        <w:ind w:left="118" w:right="142"/>
      </w:pPr>
      <w:r>
        <w:rPr>
          <w:spacing w:val="-8"/>
        </w:rPr>
        <w:t>チャルの世界が拡大する中で、モノ消費から体験型のコト消費がより重視されるようになってきている</w:t>
      </w:r>
      <w:r>
        <w:rPr>
          <w:spacing w:val="-5"/>
        </w:rPr>
        <w:t>（</w:t>
      </w:r>
      <w:r>
        <w:rPr>
          <w:spacing w:val="-8"/>
        </w:rPr>
        <w:t>第１章第２節、第２章第１節</w:t>
      </w:r>
      <w:r>
        <w:rPr>
          <w:spacing w:val="-145"/>
        </w:rPr>
        <w:t>）</w:t>
      </w:r>
      <w:r>
        <w:rPr>
          <w:spacing w:val="-7"/>
        </w:rPr>
        <w:t>。また、加えて、</w:t>
      </w:r>
      <w:r>
        <w:rPr>
          <w:spacing w:val="-8"/>
        </w:rPr>
        <w:t>リアルの世界はデジタル、バーチャルのようなスピードでは増えないため、リアルの価値や重要性が相対的に増大する。そこでは、例えば感動、体感、</w:t>
      </w:r>
      <w:r>
        <w:rPr>
          <w:spacing w:val="-19"/>
        </w:rPr>
        <w:t>体得などの人間らしさ、「超監視社会」の中でプライバシーを維持すること、</w:t>
      </w:r>
      <w:r>
        <w:rPr>
          <w:spacing w:val="-8"/>
        </w:rPr>
        <w:t>情報源や真偽の不確かな情報、ニセモノでないこと、過去からの積み重ねであり、変えられない歴史や伝統、文化などの価値が重視される。</w:t>
      </w:r>
    </w:p>
    <w:p>
      <w:pPr>
        <w:pStyle w:val="BodyText"/>
      </w:pPr>
    </w:p>
    <w:p>
      <w:pPr>
        <w:pStyle w:val="BodyText"/>
        <w:spacing w:before="10"/>
        <w:rPr>
          <w:sz w:val="31"/>
        </w:rPr>
      </w:pPr>
    </w:p>
    <w:p>
      <w:pPr>
        <w:pStyle w:val="Heading2"/>
      </w:pPr>
      <w:r>
        <w:rPr>
          <w:spacing w:val="-5"/>
          <w:w w:val="100"/>
        </w:rPr>
        <w:t>（</w:t>
      </w:r>
      <w:r>
        <w:rPr>
          <w:spacing w:val="-3"/>
          <w:w w:val="100"/>
        </w:rPr>
        <w:t>３</w:t>
      </w:r>
      <w:r>
        <w:rPr>
          <w:spacing w:val="-145"/>
          <w:w w:val="100"/>
        </w:rPr>
        <w:t>）</w:t>
      </w:r>
      <w:r>
        <w:rPr>
          <w:spacing w:val="-5"/>
          <w:w w:val="100"/>
        </w:rPr>
        <w:t>「新しい」を創る（イノベーション</w:t>
      </w:r>
      <w:r>
        <w:rPr>
          <w:spacing w:val="-145"/>
          <w:w w:val="100"/>
        </w:rPr>
        <w:t>）</w:t>
      </w:r>
      <w:r>
        <w:rPr>
          <w:spacing w:val="-5"/>
          <w:w w:val="100"/>
        </w:rPr>
        <w:t>・創発が不可欠に</w:t>
      </w:r>
    </w:p>
    <w:p>
      <w:pPr>
        <w:pStyle w:val="BodyText"/>
        <w:spacing w:before="5"/>
        <w:rPr>
          <w:rFonts w:ascii="UD デジタル 教科書体 N-B"/>
          <w:b/>
          <w:sz w:val="31"/>
        </w:rPr>
      </w:pPr>
    </w:p>
    <w:p>
      <w:pPr>
        <w:pStyle w:val="BodyText"/>
        <w:spacing w:line="252" w:lineRule="auto" w:before="1"/>
        <w:ind w:left="118" w:right="244" w:firstLine="276"/>
        <w:jc w:val="both"/>
      </w:pPr>
      <w:r>
        <w:rPr>
          <w:spacing w:val="-8"/>
        </w:rPr>
        <w:t>生産性向上を超えてより大きな付加価値を実現していくために欠かせないのがイノベーションによる新市場の開拓</w:t>
      </w:r>
      <w:r>
        <w:rPr>
          <w:spacing w:val="-4"/>
        </w:rPr>
        <w:t>（</w:t>
      </w:r>
      <w:r>
        <w:rPr>
          <w:spacing w:val="-8"/>
        </w:rPr>
        <w:t>第２章第２節</w:t>
      </w:r>
      <w:r>
        <w:rPr>
          <w:spacing w:val="-5"/>
        </w:rPr>
        <w:t>）</w:t>
      </w:r>
      <w:r>
        <w:rPr>
          <w:spacing w:val="-7"/>
        </w:rPr>
        <w:t>となるが、そのた</w:t>
      </w:r>
      <w:r>
        <w:rPr>
          <w:spacing w:val="-8"/>
        </w:rPr>
        <w:t>めには、多様な知識や感性を組織の壁を越えてオープンに融合させ</w:t>
      </w:r>
      <w:r>
        <w:rPr>
          <w:spacing w:val="-4"/>
        </w:rPr>
        <w:t>（</w:t>
      </w:r>
      <w:r>
        <w:rPr>
          <w:spacing w:val="-7"/>
        </w:rPr>
        <w:t>第２章</w:t>
      </w:r>
      <w:r>
        <w:rPr>
          <w:spacing w:val="-8"/>
        </w:rPr>
        <w:t>第２節</w:t>
      </w:r>
      <w:r>
        <w:rPr>
          <w:spacing w:val="-142"/>
        </w:rPr>
        <w:t>）</w:t>
      </w:r>
      <w:r>
        <w:rPr>
          <w:spacing w:val="-19"/>
        </w:rPr>
        <w:t>、新たな結合を生み、実際に使われるものに昇華させていくことが不</w:t>
      </w:r>
      <w:r>
        <w:rPr>
          <w:spacing w:val="-8"/>
        </w:rPr>
        <w:t>可欠であり、その価値がますます高まる。</w:t>
      </w:r>
    </w:p>
    <w:p>
      <w:pPr>
        <w:pStyle w:val="BodyText"/>
        <w:spacing w:line="252" w:lineRule="auto" w:before="6"/>
        <w:ind w:left="118" w:right="244" w:firstLine="276"/>
        <w:jc w:val="both"/>
      </w:pPr>
      <w:r>
        <w:rPr>
          <w:spacing w:val="-8"/>
        </w:rPr>
        <w:t>こうした「新しい」コトを創りだすためには、目的に応じて人材・情報・技術などのリソース同士を、さらにそれらと消費のデータ解析などを通じて解明されるニーズやウォンツとをつなぎ合わせる</w:t>
      </w:r>
      <w:r>
        <w:rPr>
          <w:spacing w:val="-5"/>
        </w:rPr>
        <w:t>（</w:t>
      </w:r>
      <w:r>
        <w:rPr>
          <w:spacing w:val="-8"/>
        </w:rPr>
        <w:t>第２章第２節）</w:t>
      </w:r>
      <w:r>
        <w:rPr>
          <w:spacing w:val="-7"/>
        </w:rPr>
        <w:t>デザイン</w:t>
      </w:r>
      <w:r>
        <w:rPr>
          <w:spacing w:val="-8"/>
        </w:rPr>
        <w:t>力が必要になる。その際既存のルールにとらわれず、またタブーに挑戦することも重要である。</w:t>
      </w:r>
    </w:p>
    <w:p>
      <w:pPr>
        <w:pStyle w:val="BodyText"/>
        <w:spacing w:line="252" w:lineRule="auto" w:before="6"/>
        <w:ind w:left="118" w:right="246" w:firstLine="276"/>
        <w:jc w:val="both"/>
      </w:pPr>
      <w:r>
        <w:rPr>
          <w:spacing w:val="-8"/>
        </w:rPr>
        <w:t>また、人間らしい偶発性により生じる新たな結合を活かすこと、変化を実現するスピードも重要な価値を生み出す可能性がある。</w:t>
      </w:r>
    </w:p>
    <w:p>
      <w:pPr>
        <w:pStyle w:val="BodyText"/>
        <w:spacing w:line="252" w:lineRule="auto" w:before="6"/>
        <w:ind w:left="118" w:right="246" w:firstLine="276"/>
        <w:jc w:val="both"/>
      </w:pPr>
      <w:r>
        <w:rPr>
          <w:spacing w:val="-8"/>
        </w:rPr>
        <w:t>こうした創発やイノベーションを加速するためには、情報材の利活用が円滑に行える状態を意図的に作っていくことが重要になる。</w:t>
      </w:r>
    </w:p>
    <w:p>
      <w:pPr>
        <w:pStyle w:val="BodyText"/>
      </w:pPr>
    </w:p>
    <w:p>
      <w:pPr>
        <w:pStyle w:val="BodyText"/>
        <w:spacing w:before="12"/>
        <w:rPr>
          <w:sz w:val="30"/>
        </w:rPr>
      </w:pPr>
    </w:p>
    <w:p>
      <w:pPr>
        <w:pStyle w:val="Heading2"/>
      </w:pPr>
      <w:r>
        <w:rPr/>
        <w:t>（４）社会が多様な価値を許容することが基盤</w:t>
      </w:r>
    </w:p>
    <w:p>
      <w:pPr>
        <w:pStyle w:val="BodyText"/>
        <w:spacing w:before="6"/>
        <w:rPr>
          <w:rFonts w:ascii="UD デジタル 教科書体 N-B"/>
          <w:b/>
          <w:sz w:val="31"/>
        </w:rPr>
      </w:pPr>
    </w:p>
    <w:p>
      <w:pPr>
        <w:pStyle w:val="BodyText"/>
        <w:spacing w:line="252" w:lineRule="auto"/>
        <w:ind w:left="118" w:right="142" w:firstLine="276"/>
      </w:pPr>
      <w:r>
        <w:rPr>
          <w:spacing w:val="-8"/>
        </w:rPr>
        <w:t>個人が多彩な能力を発揮し、自ら舵取りして多様な幸せを追求し</w:t>
      </w:r>
      <w:r>
        <w:rPr>
          <w:spacing w:val="-3"/>
        </w:rPr>
        <w:t>（</w:t>
      </w:r>
      <w:r>
        <w:rPr>
          <w:spacing w:val="-7"/>
        </w:rPr>
        <w:t>第２章</w:t>
      </w:r>
      <w:r>
        <w:rPr>
          <w:spacing w:val="-8"/>
        </w:rPr>
        <w:t>第１節</w:t>
      </w:r>
      <w:r>
        <w:rPr>
          <w:spacing w:val="-142"/>
        </w:rPr>
        <w:t>）</w:t>
      </w:r>
      <w:r>
        <w:rPr>
          <w:spacing w:val="-21"/>
        </w:rPr>
        <w:t>、未来の相反性</w:t>
      </w:r>
      <w:r>
        <w:rPr>
          <w:spacing w:val="-7"/>
        </w:rPr>
        <w:t>（第２章第４節</w:t>
      </w:r>
      <w:r>
        <w:rPr>
          <w:spacing w:val="-51"/>
        </w:rPr>
        <w:t>）</w:t>
      </w:r>
      <w:r>
        <w:rPr>
          <w:spacing w:val="-8"/>
        </w:rPr>
        <w:t>を感じながらその中で多様な選択と</w:t>
      </w:r>
      <w:r>
        <w:rPr>
          <w:spacing w:val="-15"/>
        </w:rPr>
        <w:t>価値創造を行っていくための前提になるのは、社会が多様な価値を許容して、</w:t>
      </w:r>
      <w:r>
        <w:rPr>
          <w:spacing w:val="-19"/>
        </w:rPr>
        <w:t>包摂していることである。とかく、我が国では「普通」、「平均的」であるこ</w:t>
      </w:r>
      <w:r>
        <w:rPr>
          <w:spacing w:val="-8"/>
        </w:rPr>
        <w:t>とを自ら求めたり、同調圧力がかかったりすることが多いが、多様な価値観を認め合う社会を構築していくことが必要である。</w:t>
      </w:r>
    </w:p>
    <w:p>
      <w:pPr>
        <w:pStyle w:val="BodyText"/>
        <w:spacing w:line="252" w:lineRule="auto" w:before="6"/>
        <w:ind w:left="118" w:right="172" w:firstLine="276"/>
        <w:jc w:val="both"/>
      </w:pPr>
      <w:r>
        <w:rPr>
          <w:spacing w:val="-12"/>
        </w:rPr>
        <w:t>例えば、</w:t>
      </w:r>
      <w:r>
        <w:rPr>
          <w:rFonts w:ascii="ＭＳ 明朝" w:eastAsia="ＭＳ 明朝" w:hint="eastAsia"/>
          <w:spacing w:val="-3"/>
        </w:rPr>
        <w:t>GDP</w:t>
      </w:r>
      <w:r>
        <w:rPr>
          <w:rFonts w:ascii="ＭＳ 明朝" w:eastAsia="ＭＳ 明朝" w:hint="eastAsia"/>
          <w:spacing w:val="-53"/>
        </w:rPr>
        <w:t> </w:t>
      </w:r>
      <w:r>
        <w:rPr>
          <w:spacing w:val="-15"/>
        </w:rPr>
        <w:t>で計測される価値や数字ではなく、共感、信用、貢献、安心・</w:t>
      </w:r>
      <w:r>
        <w:rPr>
          <w:spacing w:val="-8"/>
        </w:rPr>
        <w:t>安全、地方それぞれの独自性など様々な価値が主張されてよい。</w:t>
      </w:r>
    </w:p>
    <w:p>
      <w:pPr>
        <w:spacing w:after="0" w:line="252" w:lineRule="auto"/>
        <w:jc w:val="both"/>
        <w:sectPr>
          <w:pgSz w:w="11910" w:h="16840"/>
          <w:pgMar w:header="0" w:footer="629" w:top="1380" w:bottom="880" w:left="1300" w:right="880"/>
        </w:sectPr>
      </w:pPr>
    </w:p>
    <w:p>
      <w:pPr>
        <w:pStyle w:val="BodyText"/>
        <w:spacing w:line="252" w:lineRule="auto"/>
        <w:ind w:left="118" w:right="104" w:firstLine="276"/>
        <w:jc w:val="both"/>
      </w:pPr>
      <w:r>
        <w:rPr>
          <w:spacing w:val="-8"/>
        </w:rPr>
        <w:t>多様な価値が認められれば、生き方も多様なものとなり、都市部への人口の集中が緩和されたり、都心か田舎かの二者択一ではなく、一人で両方取りうるようなことが可能になったり、非中央集権的な仕組みと中央集権的な仕組みの適切なバランスが生まれたりする可能性も高まる。一方で、固有の選択をしたが故に社会のシステムから遊離してしまうようなことにならないように、人や富を含めたあらゆる資源を局所に集中させず、適切に格差の是正</w:t>
      </w:r>
    </w:p>
    <w:p>
      <w:pPr>
        <w:pStyle w:val="BodyText"/>
        <w:spacing w:before="17"/>
        <w:ind w:left="118"/>
      </w:pPr>
      <w:r>
        <w:rPr/>
        <w:t>（再分配）が行われていることも大事な要素となる。</w:t>
      </w:r>
    </w:p>
    <w:p>
      <w:pPr>
        <w:pStyle w:val="BodyText"/>
      </w:pPr>
    </w:p>
    <w:p>
      <w:pPr>
        <w:pStyle w:val="BodyText"/>
      </w:pPr>
    </w:p>
    <w:p>
      <w:pPr>
        <w:pStyle w:val="BodyText"/>
        <w:spacing w:before="6"/>
        <w:rPr>
          <w:sz w:val="33"/>
        </w:rPr>
      </w:pPr>
    </w:p>
    <w:p>
      <w:pPr>
        <w:pStyle w:val="Heading2"/>
        <w:spacing w:line="252" w:lineRule="auto"/>
        <w:ind w:right="96"/>
      </w:pPr>
      <w:r>
        <w:rPr>
          <w:spacing w:val="-10"/>
        </w:rPr>
        <w:t>２．我が国の新しいビジネスや国際競争力向上につながる「価値」の創出の</w:t>
      </w:r>
      <w:r>
        <w:rPr>
          <w:spacing w:val="-5"/>
        </w:rPr>
        <w:t>仕組み</w:t>
      </w:r>
    </w:p>
    <w:p>
      <w:pPr>
        <w:pStyle w:val="BodyText"/>
        <w:spacing w:before="4"/>
        <w:rPr>
          <w:rFonts w:ascii="UD デジタル 教科書体 N-B"/>
          <w:b/>
          <w:sz w:val="30"/>
        </w:rPr>
      </w:pPr>
    </w:p>
    <w:p>
      <w:pPr>
        <w:pStyle w:val="BodyText"/>
        <w:spacing w:line="252" w:lineRule="auto" w:before="1"/>
        <w:ind w:left="118" w:right="102" w:firstLine="276"/>
        <w:jc w:val="both"/>
      </w:pPr>
      <w:r>
        <w:rPr>
          <w:spacing w:val="-8"/>
        </w:rPr>
        <w:t>それでは、前節で述べた未来の「価値」を生むための「仕組み」はどのよ</w:t>
      </w:r>
      <w:r>
        <w:rPr>
          <w:spacing w:val="-11"/>
          <w:w w:val="100"/>
        </w:rPr>
        <w:t>うなものなのか</w:t>
      </w:r>
      <w:r>
        <w:rPr>
          <w:spacing w:val="-5"/>
          <w:w w:val="100"/>
        </w:rPr>
        <w:t>（</w:t>
      </w:r>
      <w:r>
        <w:rPr>
          <w:spacing w:val="-7"/>
          <w:w w:val="100"/>
        </w:rPr>
        <w:t>図５</w:t>
      </w:r>
      <w:r>
        <w:rPr>
          <w:spacing w:val="-141"/>
          <w:w w:val="100"/>
        </w:rPr>
        <w:t>）</w:t>
      </w:r>
      <w:r>
        <w:rPr>
          <w:spacing w:val="-18"/>
          <w:w w:val="100"/>
        </w:rPr>
        <w:t>。ここでは、その「仕組み」の概念を整理し、具体的</w:t>
      </w:r>
      <w:r>
        <w:rPr>
          <w:spacing w:val="-8"/>
        </w:rPr>
        <w:t>なシステムは後述する。</w:t>
      </w:r>
    </w:p>
    <w:p>
      <w:pPr>
        <w:pStyle w:val="BodyText"/>
        <w:spacing w:before="9"/>
      </w:pPr>
    </w:p>
    <w:p>
      <w:pPr>
        <w:spacing w:before="9"/>
        <w:ind w:left="966" w:right="0" w:firstLine="0"/>
        <w:jc w:val="left"/>
        <w:rPr>
          <w:rFonts w:ascii="UD デジタル 教科書体 N-B" w:eastAsia="UD デジタル 教科書体 N-B" w:hint="eastAsia"/>
          <w:b/>
          <w:sz w:val="28"/>
        </w:rPr>
      </w:pPr>
      <w:r>
        <w:rPr/>
        <w:pict>
          <v:shape style="position:absolute;margin-left:71.183998pt;margin-top:2.688678pt;width:28.1pt;height:18.75pt;mso-position-horizontal-relative:page;mso-position-vertical-relative:paragraph;z-index:1480" type="#_x0000_t202" filled="false" stroked="true" strokeweight=".48pt" strokecolor="#000000">
            <v:textbox inset="0,0,0,0">
              <w:txbxContent>
                <w:p>
                  <w:pPr>
                    <w:spacing w:line="317" w:lineRule="exact" w:before="0"/>
                    <w:ind w:left="0" w:right="-1" w:firstLine="0"/>
                    <w:jc w:val="left"/>
                    <w:rPr>
                      <w:rFonts w:ascii="UD デジタル 教科書体 N-B" w:eastAsia="UD デジタル 教科書体 N-B" w:hint="eastAsia"/>
                      <w:b/>
                      <w:sz w:val="28"/>
                    </w:rPr>
                  </w:pPr>
                  <w:r>
                    <w:rPr>
                      <w:rFonts w:ascii="UD デジタル 教科書体 N-B" w:eastAsia="UD デジタル 教科書体 N-B" w:hint="eastAsia"/>
                      <w:b/>
                      <w:spacing w:val="-5"/>
                      <w:sz w:val="28"/>
                    </w:rPr>
                    <w:t>図５</w:t>
                  </w:r>
                </w:p>
              </w:txbxContent>
            </v:textbox>
            <v:stroke dashstyle="solid"/>
            <w10:wrap type="none"/>
          </v:shape>
        </w:pict>
      </w:r>
      <w:r>
        <w:rPr>
          <w:rFonts w:ascii="UD デジタル 教科書体 N-B" w:eastAsia="UD デジタル 教科書体 N-B" w:hint="eastAsia"/>
          <w:b/>
          <w:sz w:val="28"/>
        </w:rPr>
        <w:t>「価値」と「仕組み」</w:t>
      </w:r>
    </w:p>
    <w:p>
      <w:pPr>
        <w:pStyle w:val="BodyText"/>
        <w:spacing w:before="4"/>
        <w:rPr>
          <w:rFonts w:ascii="UD デジタル 教科書体 N-B"/>
          <w:b/>
          <w:sz w:val="11"/>
        </w:rPr>
      </w:pPr>
      <w:r>
        <w:rPr/>
        <w:drawing>
          <wp:anchor distT="0" distB="0" distL="0" distR="0" allowOverlap="1" layoutInCell="1" locked="0" behindDoc="0" simplePos="0" relativeHeight="1456">
            <wp:simplePos x="0" y="0"/>
            <wp:positionH relativeFrom="page">
              <wp:posOffset>900430</wp:posOffset>
            </wp:positionH>
            <wp:positionV relativeFrom="paragraph">
              <wp:posOffset>119126</wp:posOffset>
            </wp:positionV>
            <wp:extent cx="5916865" cy="4247292"/>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20" cstate="print"/>
                    <a:stretch>
                      <a:fillRect/>
                    </a:stretch>
                  </pic:blipFill>
                  <pic:spPr>
                    <a:xfrm>
                      <a:off x="0" y="0"/>
                      <a:ext cx="5916865" cy="4247292"/>
                    </a:xfrm>
                    <a:prstGeom prst="rect">
                      <a:avLst/>
                    </a:prstGeom>
                  </pic:spPr>
                </pic:pic>
              </a:graphicData>
            </a:graphic>
          </wp:anchor>
        </w:drawing>
      </w:r>
    </w:p>
    <w:p>
      <w:pPr>
        <w:spacing w:before="134"/>
        <w:ind w:left="0" w:right="106" w:firstLine="0"/>
        <w:jc w:val="right"/>
        <w:rPr>
          <w:sz w:val="20"/>
        </w:rPr>
      </w:pPr>
      <w:r>
        <w:rPr>
          <w:w w:val="95"/>
          <w:sz w:val="20"/>
        </w:rPr>
        <w:t>（第３回会合資料１－２）</w:t>
      </w:r>
    </w:p>
    <w:p>
      <w:pPr>
        <w:spacing w:after="0"/>
        <w:jc w:val="right"/>
        <w:rPr>
          <w:sz w:val="20"/>
        </w:rPr>
        <w:sectPr>
          <w:pgSz w:w="11910" w:h="16840"/>
          <w:pgMar w:header="0" w:footer="629" w:top="1380" w:bottom="880" w:left="1300" w:right="1020"/>
        </w:sectPr>
      </w:pPr>
    </w:p>
    <w:p>
      <w:pPr>
        <w:pStyle w:val="Heading2"/>
        <w:spacing w:line="349" w:lineRule="exact"/>
        <w:jc w:val="both"/>
      </w:pPr>
      <w:r>
        <w:rPr/>
        <w:t>（１）多様な個性を生みだす仕組み</w:t>
      </w:r>
    </w:p>
    <w:p>
      <w:pPr>
        <w:pStyle w:val="BodyText"/>
        <w:spacing w:before="4"/>
        <w:rPr>
          <w:rFonts w:ascii="UD デジタル 教科書体 N-B"/>
          <w:b/>
          <w:sz w:val="31"/>
        </w:rPr>
      </w:pPr>
    </w:p>
    <w:p>
      <w:pPr>
        <w:pStyle w:val="BodyText"/>
        <w:spacing w:line="252" w:lineRule="auto"/>
        <w:ind w:left="118" w:right="243" w:firstLine="276"/>
        <w:jc w:val="both"/>
      </w:pPr>
      <w:r>
        <w:rPr>
          <w:spacing w:val="-24"/>
        </w:rPr>
        <w:t>第一に、「新しい」を作っていけるような多様な個が存在し、活躍するため</w:t>
      </w:r>
      <w:r>
        <w:rPr>
          <w:spacing w:val="-8"/>
        </w:rPr>
        <w:t>には、多様な個性を生み・共存する仕組みが必要である。</w:t>
      </w:r>
    </w:p>
    <w:p>
      <w:pPr>
        <w:pStyle w:val="BodyText"/>
        <w:spacing w:line="252" w:lineRule="auto" w:before="6"/>
        <w:ind w:left="118" w:right="244" w:firstLine="276"/>
        <w:jc w:val="both"/>
      </w:pPr>
      <w:r>
        <w:rPr>
          <w:spacing w:val="-22"/>
        </w:rPr>
        <w:t>多様な個性が生まれるためには、個人の自主性・好奇心・行動力を涵養し、</w:t>
      </w:r>
      <w:r>
        <w:rPr>
          <w:spacing w:val="-13"/>
        </w:rPr>
        <w:t>自ら考え、課題を定義し、行動する力、他者との違いを生み出すことができ</w:t>
      </w:r>
      <w:r>
        <w:rPr>
          <w:spacing w:val="-8"/>
        </w:rPr>
        <w:t>る力、複数の選択肢から主体的に選ぶことができる力などが重要になってく</w:t>
      </w:r>
      <w:r>
        <w:rPr>
          <w:spacing w:val="-5"/>
        </w:rPr>
        <w:t>る（</w:t>
      </w:r>
      <w:r>
        <w:rPr>
          <w:spacing w:val="-8"/>
        </w:rPr>
        <w:t>例えば、学校教育で創造性を育むことが重要である</w:t>
      </w:r>
      <w:r>
        <w:rPr>
          <w:spacing w:val="-141"/>
        </w:rPr>
        <w:t>）</w:t>
      </w:r>
      <w:r>
        <w:rPr/>
        <w:t>。</w:t>
      </w:r>
    </w:p>
    <w:p>
      <w:pPr>
        <w:pStyle w:val="BodyText"/>
        <w:spacing w:line="254" w:lineRule="auto" w:before="3"/>
        <w:ind w:left="118" w:right="246" w:firstLine="276"/>
        <w:jc w:val="both"/>
      </w:pPr>
      <w:r>
        <w:rPr>
          <w:spacing w:val="-8"/>
        </w:rPr>
        <w:t>一方、多様な個人が同じ社会で共存していくためには、異質な他者とこれまで以上に接触し、違いを受容するための感性やコミュニケーション力も必要になる</w:t>
      </w:r>
      <w:r>
        <w:rPr>
          <w:spacing w:val="-5"/>
        </w:rPr>
        <w:t>（</w:t>
      </w:r>
      <w:r>
        <w:rPr>
          <w:spacing w:val="-8"/>
        </w:rPr>
        <w:t>例えば、訪日外国人が急増しており、異なる文化を持つ外国人と接触する機会が増えている</w:t>
      </w:r>
      <w:r>
        <w:rPr>
          <w:spacing w:val="-141"/>
        </w:rPr>
        <w:t>）</w:t>
      </w:r>
      <w:r>
        <w:rPr/>
        <w:t>。</w:t>
      </w:r>
    </w:p>
    <w:p>
      <w:pPr>
        <w:pStyle w:val="BodyText"/>
        <w:spacing w:line="252" w:lineRule="auto" w:before="2"/>
        <w:ind w:left="118" w:right="109" w:firstLine="276"/>
      </w:pPr>
      <w:r>
        <w:rPr>
          <w:spacing w:val="-18"/>
        </w:rPr>
        <w:t>こうした能力を育むためには、講義形式で一方通行的に教えるのではなく、</w:t>
      </w:r>
      <w:r>
        <w:rPr>
          <w:spacing w:val="-11"/>
        </w:rPr>
        <w:t>個人の関心や発達に応じたやり方が必要であり、</w:t>
      </w:r>
      <w:r>
        <w:rPr>
          <w:rFonts w:ascii="ＭＳ 明朝" w:eastAsia="ＭＳ 明朝" w:hint="eastAsia"/>
        </w:rPr>
        <w:t>IT</w:t>
      </w:r>
      <w:r>
        <w:rPr>
          <w:rFonts w:ascii="ＭＳ 明朝" w:eastAsia="ＭＳ 明朝" w:hint="eastAsia"/>
          <w:spacing w:val="-68"/>
        </w:rPr>
        <w:t> </w:t>
      </w:r>
      <w:r>
        <w:rPr>
          <w:spacing w:val="-8"/>
        </w:rPr>
        <w:t>化によって学びをモジュール化し、各人がそれにアクセスして、自由に選択することができるようにする仕組みが適している面もある。また、特に子供たちにとっては、楽しく</w:t>
      </w:r>
      <w:r>
        <w:rPr>
          <w:spacing w:val="-15"/>
        </w:rPr>
        <w:t>学ぶことを通じてより多くのことを吸収し、好奇心を持てるようになるため、</w:t>
      </w:r>
      <w:r>
        <w:rPr>
          <w:spacing w:val="-8"/>
        </w:rPr>
        <w:t>バーチャルコンテンツを開発し、活用することも有効である。</w:t>
      </w:r>
    </w:p>
    <w:p>
      <w:pPr>
        <w:pStyle w:val="BodyText"/>
        <w:spacing w:line="252" w:lineRule="auto" w:before="6"/>
        <w:ind w:left="118" w:right="244" w:firstLine="276"/>
        <w:jc w:val="both"/>
      </w:pPr>
      <w:r>
        <w:rPr>
          <w:spacing w:val="-8"/>
        </w:rPr>
        <w:t>一方、感性、感覚、感動等の人間らしいリアルな部分の能力を伸ばすためには、リアルの体験を提供する仕組みも必要になる。そのためには、自然に接する等のリアル体験の場を多く創ることに加えて、記憶・体験等のコンテンツデータベースや五感を体現できるアーカイブを構築し、活用して、入口とすることも役立つだろう。</w:t>
      </w:r>
    </w:p>
    <w:p>
      <w:pPr>
        <w:pStyle w:val="BodyText"/>
      </w:pPr>
    </w:p>
    <w:p>
      <w:pPr>
        <w:pStyle w:val="BodyText"/>
        <w:spacing w:before="1"/>
        <w:rPr>
          <w:sz w:val="31"/>
        </w:rPr>
      </w:pPr>
    </w:p>
    <w:p>
      <w:pPr>
        <w:pStyle w:val="Heading2"/>
        <w:jc w:val="both"/>
      </w:pPr>
      <w:r>
        <w:rPr/>
        <w:t>（２）多様な個人が活躍する環境整備</w:t>
      </w:r>
    </w:p>
    <w:p>
      <w:pPr>
        <w:pStyle w:val="BodyText"/>
        <w:spacing w:before="4"/>
        <w:rPr>
          <w:rFonts w:ascii="UD デジタル 教科書体 N-B"/>
          <w:b/>
          <w:sz w:val="31"/>
        </w:rPr>
      </w:pPr>
    </w:p>
    <w:p>
      <w:pPr>
        <w:pStyle w:val="BodyText"/>
        <w:spacing w:line="252" w:lineRule="auto"/>
        <w:ind w:left="118" w:right="142" w:firstLine="276"/>
      </w:pPr>
      <w:r>
        <w:rPr>
          <w:spacing w:val="-16"/>
        </w:rPr>
        <w:t>第二に、多様な個人がその能力を発揮し、「新しい」を創ることを通じて、</w:t>
      </w:r>
      <w:r>
        <w:rPr>
          <w:spacing w:val="-8"/>
        </w:rPr>
        <w:t>多様な価値の存在する社会を作り上げていくためには、多様な個人が活躍できるような環境が必要である。そのためには、個人にとって選択肢が多く並んでいるだけではなく、選択することについて自由があることが重要である</w:t>
      </w:r>
    </w:p>
    <w:p>
      <w:pPr>
        <w:pStyle w:val="BodyText"/>
        <w:spacing w:line="252" w:lineRule="auto" w:before="5"/>
        <w:ind w:left="118" w:right="244"/>
        <w:jc w:val="both"/>
      </w:pPr>
      <w:r>
        <w:rPr>
          <w:spacing w:val="-5"/>
        </w:rPr>
        <w:t>（</w:t>
      </w:r>
      <w:r>
        <w:rPr>
          <w:spacing w:val="-8"/>
        </w:rPr>
        <w:t>例えば、本業に加えて、複業として地域貢献したり、趣味を仕事化したり</w:t>
      </w:r>
      <w:r>
        <w:rPr>
          <w:spacing w:val="-6"/>
        </w:rPr>
        <w:t>する等</w:t>
      </w:r>
      <w:r>
        <w:rPr>
          <w:spacing w:val="-142"/>
        </w:rPr>
        <w:t>）</w:t>
      </w:r>
      <w:r>
        <w:rPr>
          <w:spacing w:val="-18"/>
        </w:rPr>
        <w:t>。加えて、そうした選択についてのチャレンジを円滑にするため、失</w:t>
      </w:r>
      <w:r>
        <w:rPr>
          <w:spacing w:val="-8"/>
        </w:rPr>
        <w:t>敗した時に再びチャレンジができるような仕組みや環境が存在していれば、</w:t>
      </w:r>
      <w:r>
        <w:rPr>
          <w:spacing w:val="-24"/>
        </w:rPr>
        <w:t>失敗を恐れることなく、多様性を発揮することができる。この点については、</w:t>
      </w:r>
    </w:p>
    <w:p>
      <w:pPr>
        <w:spacing w:after="0" w:line="252" w:lineRule="auto"/>
        <w:jc w:val="both"/>
        <w:sectPr>
          <w:pgSz w:w="11910" w:h="16840"/>
          <w:pgMar w:header="0" w:footer="629" w:top="1380" w:bottom="880" w:left="1300" w:right="880"/>
        </w:sectPr>
      </w:pPr>
    </w:p>
    <w:p>
      <w:pPr>
        <w:pStyle w:val="BodyText"/>
        <w:spacing w:line="252" w:lineRule="auto" w:before="8"/>
        <w:ind w:left="118" w:right="106"/>
        <w:jc w:val="both"/>
      </w:pPr>
      <w:r>
        <w:rPr>
          <w:spacing w:val="-3"/>
        </w:rPr>
        <w:t>ベーシックインカム</w:t>
      </w:r>
      <w:r>
        <w:rPr>
          <w:rFonts w:ascii="ＭＳ 明朝" w:eastAsia="ＭＳ 明朝" w:hint="eastAsia"/>
          <w:position w:val="11"/>
          <w:sz w:val="17"/>
        </w:rPr>
        <w:t>25</w:t>
      </w:r>
      <w:r>
        <w:rPr>
          <w:spacing w:val="-3"/>
        </w:rPr>
        <w:t>の仕組みを導入して最低限の生活を送るのに必要な額</w:t>
      </w:r>
      <w:r>
        <w:rPr>
          <w:spacing w:val="-8"/>
        </w:rPr>
        <w:t>が支給されることとし、失敗しても生活できなくなることがないような方策が効果的との考え方もある。</w:t>
      </w:r>
    </w:p>
    <w:p>
      <w:pPr>
        <w:pStyle w:val="BodyText"/>
        <w:spacing w:line="252" w:lineRule="auto" w:before="5"/>
        <w:ind w:left="118" w:right="104" w:firstLine="276"/>
        <w:jc w:val="both"/>
      </w:pPr>
      <w:r>
        <w:rPr>
          <w:spacing w:val="-8"/>
        </w:rPr>
        <w:t>また、個人が有する多面的な能力や関心を時間を分割しながら活用していくことが重要との考え方もある。個々人が使える時間を細分化して何にどれだけの時間を使いたいかを申請することにより、多数人のいわば細分化され</w:t>
      </w:r>
      <w:r>
        <w:rPr>
          <w:spacing w:val="-24"/>
        </w:rPr>
        <w:t>た時間・アイデア・能力の需給をマッチングするプラットフォームを構築し、</w:t>
      </w:r>
      <w:r>
        <w:rPr>
          <w:spacing w:val="-8"/>
        </w:rPr>
        <w:t>相互に評価しながら協働していくという仕組みである。その際、実際に集まり活動するようなリアルでの協働を実現するには、個人が自由に移動できるパーソナルモビリティや、移動の高速化などの新交通システムも、それを下支えするものとして必要になる。</w:t>
      </w:r>
    </w:p>
    <w:p>
      <w:pPr>
        <w:pStyle w:val="BodyText"/>
        <w:spacing w:line="252" w:lineRule="auto" w:before="5"/>
        <w:ind w:left="118" w:right="106" w:firstLine="276"/>
        <w:jc w:val="both"/>
      </w:pPr>
      <w:r>
        <w:rPr>
          <w:spacing w:val="-8"/>
        </w:rPr>
        <w:t>様々な人材のアイデアの交換や結合、協働、そして試行錯誤をする場としては、大学がそのようなプラットフォームの役割を担うことも可能である。</w:t>
      </w:r>
    </w:p>
    <w:p>
      <w:pPr>
        <w:pStyle w:val="BodyText"/>
      </w:pPr>
    </w:p>
    <w:p>
      <w:pPr>
        <w:pStyle w:val="BodyText"/>
        <w:spacing w:before="11"/>
        <w:rPr>
          <w:sz w:val="30"/>
        </w:rPr>
      </w:pPr>
    </w:p>
    <w:p>
      <w:pPr>
        <w:pStyle w:val="Heading2"/>
        <w:jc w:val="both"/>
      </w:pPr>
      <w:r>
        <w:rPr/>
        <w:t>（３）知識のプラットフォーム化</w:t>
      </w:r>
    </w:p>
    <w:p>
      <w:pPr>
        <w:pStyle w:val="BodyText"/>
        <w:spacing w:before="6"/>
        <w:rPr>
          <w:rFonts w:ascii="UD デジタル 教科書体 N-B"/>
          <w:b/>
          <w:sz w:val="31"/>
        </w:rPr>
      </w:pPr>
    </w:p>
    <w:p>
      <w:pPr>
        <w:pStyle w:val="BodyText"/>
        <w:spacing w:line="252" w:lineRule="auto"/>
        <w:ind w:left="118" w:right="104" w:firstLine="276"/>
        <w:jc w:val="both"/>
      </w:pPr>
      <w:r>
        <w:rPr>
          <w:spacing w:val="-8"/>
        </w:rPr>
        <w:t>多様な個人と多様な価値がバラバラに存在しているだけでは、複雑系のイノベーション・モデルの中でイノベーションが容易に生まれることにはならない。第三に必要な仕組みは、個人やそれぞれの組織が有する多様な能力と個性豊かな個人の様々なニーズやウォンツとがマッチングされ、融合されや</w:t>
      </w:r>
      <w:r>
        <w:rPr>
          <w:spacing w:val="-22"/>
        </w:rPr>
        <w:t>すくするためのプラットフォームである。これは、多様な知的資産が集積し、</w:t>
      </w:r>
      <w:r>
        <w:rPr>
          <w:spacing w:val="-8"/>
        </w:rPr>
        <w:t>そこにアクセスする者が協働できる「場」であり、様々な目的や形態が考え</w:t>
      </w:r>
      <w:r>
        <w:rPr>
          <w:spacing w:val="-17"/>
        </w:rPr>
        <w:t>られ、例えば </w:t>
      </w:r>
      <w:r>
        <w:rPr>
          <w:rFonts w:ascii="ＭＳ 明朝" w:eastAsia="ＭＳ 明朝" w:hint="eastAsia"/>
          <w:spacing w:val="-4"/>
        </w:rPr>
        <w:t>SDGs</w:t>
      </w:r>
      <w:r>
        <w:rPr>
          <w:spacing w:val="-14"/>
        </w:rPr>
        <w:t>、地域・中小企業、先述のようなコンテンツに注目したも</w:t>
      </w:r>
      <w:r>
        <w:rPr>
          <w:spacing w:val="-8"/>
        </w:rPr>
        <w:t>のなど様々なものが考えられる。こうしたプラットフォームの持続的発展のためには、情報を出す者がメリットを感じられ、知的資産をベースとした資金の循環が可能になるようなものであることが望ましい。</w:t>
      </w:r>
    </w:p>
    <w:p>
      <w:pPr>
        <w:pStyle w:val="BodyText"/>
        <w:spacing w:line="252" w:lineRule="auto" w:before="5"/>
        <w:ind w:left="118" w:right="104" w:firstLine="276"/>
        <w:jc w:val="both"/>
      </w:pPr>
      <w:r>
        <w:rPr>
          <w:spacing w:val="-8"/>
        </w:rPr>
        <w:t>そこでは、データを含む知的資産が蓄積され、その共有や利活用で新たな価値が生まれるとともに、元々の知的資産の価値自体も向上するようにすること、それらの情報を媒介として人や産業のネットワークが構築されるようにすることが重要である。</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3"/>
        </w:rPr>
      </w:pPr>
      <w:r>
        <w:rPr/>
        <w:pict>
          <v:line style="position:absolute;mso-position-horizontal-relative:page;mso-position-vertical-relative:paragraph;z-index:1504;mso-wrap-distance-left:0;mso-wrap-distance-right:0" from="70.944pt,17.810556pt" to="214.964pt,17.810556pt" stroked="true" strokeweight=".72003pt" strokecolor="#000000">
            <v:stroke dashstyle="solid"/>
            <w10:wrap type="topAndBottom"/>
          </v:line>
        </w:pict>
      </w:r>
    </w:p>
    <w:p>
      <w:pPr>
        <w:spacing w:before="76"/>
        <w:ind w:left="258" w:right="246" w:hanging="142"/>
        <w:jc w:val="left"/>
        <w:rPr>
          <w:sz w:val="21"/>
        </w:rPr>
      </w:pPr>
      <w:r>
        <w:rPr>
          <w:rFonts w:ascii="ＭＳ 明朝" w:eastAsia="ＭＳ 明朝" w:hint="eastAsia"/>
          <w:position w:val="8"/>
          <w:sz w:val="13"/>
        </w:rPr>
        <w:t>25 </w:t>
      </w:r>
      <w:r>
        <w:rPr>
          <w:spacing w:val="-8"/>
          <w:sz w:val="21"/>
        </w:rPr>
        <w:t>最低限所得保障の一種で、政府がすべての国民に対して最低限の生活を送るのに必要とされている額の現金を定期的に支給するという政策である。</w:t>
      </w:r>
    </w:p>
    <w:p>
      <w:pPr>
        <w:spacing w:after="0"/>
        <w:jc w:val="left"/>
        <w:rPr>
          <w:sz w:val="21"/>
        </w:rPr>
        <w:sectPr>
          <w:pgSz w:w="11910" w:h="16840"/>
          <w:pgMar w:header="0" w:footer="629" w:top="1360" w:bottom="880" w:left="1300" w:right="1020"/>
        </w:sectPr>
      </w:pPr>
    </w:p>
    <w:p>
      <w:pPr>
        <w:pStyle w:val="Heading2"/>
        <w:spacing w:line="349" w:lineRule="exact"/>
      </w:pPr>
      <w:r>
        <w:rPr/>
        <w:t>（４）多様な価値を包摂する社会システム</w:t>
      </w:r>
    </w:p>
    <w:p>
      <w:pPr>
        <w:pStyle w:val="BodyText"/>
        <w:spacing w:before="4"/>
        <w:rPr>
          <w:rFonts w:ascii="UD デジタル 教科書体 N-B"/>
          <w:b/>
          <w:sz w:val="31"/>
        </w:rPr>
      </w:pPr>
    </w:p>
    <w:p>
      <w:pPr>
        <w:pStyle w:val="BodyText"/>
        <w:spacing w:line="252" w:lineRule="auto"/>
        <w:ind w:left="118" w:right="106" w:firstLine="276"/>
        <w:jc w:val="both"/>
      </w:pPr>
      <w:r>
        <w:rPr>
          <w:spacing w:val="-8"/>
        </w:rPr>
        <w:t>多様な個人が人間らしく生活しながら、その能力を活かして様々な新しい価値を生み出すためには、そうして生まれる多様な価値を包摂する社会システムの存在が不可欠になる。</w:t>
      </w:r>
    </w:p>
    <w:p>
      <w:pPr>
        <w:pStyle w:val="BodyText"/>
        <w:spacing w:line="252" w:lineRule="auto" w:before="6"/>
        <w:ind w:left="118" w:right="104" w:firstLine="276"/>
        <w:jc w:val="both"/>
      </w:pPr>
      <w:r>
        <w:rPr>
          <w:rFonts w:ascii="ＭＳ 明朝" w:eastAsia="ＭＳ 明朝" w:hint="eastAsia"/>
          <w:spacing w:val="-2"/>
        </w:rPr>
        <w:t>GDP </w:t>
      </w:r>
      <w:r>
        <w:rPr>
          <w:spacing w:val="-8"/>
        </w:rPr>
        <w:t>をはじめ金銭的な価値ばかりが重視されることが多い現在、消費者にとっての豊かさを示すはずの消費者余剰は計測が難しいこともあって過小評価されている。経済的価値以外の価値をあらわす指標はあまりないが、ブータンの国民総幸福量</w:t>
      </w:r>
      <w:r>
        <w:rPr>
          <w:spacing w:val="-3"/>
        </w:rPr>
        <w:t>（</w:t>
      </w:r>
      <w:r>
        <w:rPr>
          <w:rFonts w:ascii="ＭＳ 明朝" w:eastAsia="ＭＳ 明朝" w:hint="eastAsia"/>
          <w:spacing w:val="-3"/>
        </w:rPr>
        <w:t>GNH</w:t>
      </w:r>
      <w:r>
        <w:rPr>
          <w:rFonts w:ascii="ＭＳ 明朝" w:eastAsia="ＭＳ 明朝" w:hint="eastAsia"/>
          <w:spacing w:val="-5"/>
        </w:rPr>
        <w:t>: </w:t>
      </w:r>
      <w:r>
        <w:rPr>
          <w:rFonts w:ascii="ＭＳ 明朝" w:eastAsia="ＭＳ 明朝" w:hint="eastAsia"/>
          <w:spacing w:val="-3"/>
        </w:rPr>
        <w:t>Gross National </w:t>
      </w:r>
      <w:r>
        <w:rPr>
          <w:rFonts w:ascii="ＭＳ 明朝" w:eastAsia="ＭＳ 明朝" w:hint="eastAsia"/>
          <w:spacing w:val="-4"/>
        </w:rPr>
        <w:t>Happiness</w:t>
      </w:r>
      <w:r>
        <w:rPr>
          <w:spacing w:val="-4"/>
        </w:rPr>
        <w:t>）</w:t>
      </w:r>
      <w:r>
        <w:rPr>
          <w:rFonts w:ascii="ＭＳ 明朝" w:eastAsia="ＭＳ 明朝" w:hint="eastAsia"/>
          <w:spacing w:val="-4"/>
          <w:position w:val="11"/>
          <w:sz w:val="17"/>
        </w:rPr>
        <w:t>26</w:t>
      </w:r>
      <w:r>
        <w:rPr>
          <w:spacing w:val="-7"/>
        </w:rPr>
        <w:t>なども参考にしな</w:t>
      </w:r>
      <w:r>
        <w:rPr>
          <w:spacing w:val="-8"/>
        </w:rPr>
        <w:t>がら何等かの指標を新たに開発することも多様な価値を認める社会の実現に</w:t>
      </w:r>
      <w:r>
        <w:rPr>
          <w:spacing w:val="-6"/>
        </w:rPr>
        <w:t>は有効である。</w:t>
      </w:r>
    </w:p>
    <w:p>
      <w:pPr>
        <w:pStyle w:val="BodyText"/>
        <w:spacing w:line="252" w:lineRule="auto" w:before="6"/>
        <w:ind w:left="118" w:right="104" w:firstLine="276"/>
        <w:jc w:val="both"/>
      </w:pPr>
      <w:r>
        <w:rPr>
          <w:spacing w:val="-8"/>
        </w:rPr>
        <w:t>また、政治、経済・金融、労働・雇用、教育、文化、生活など社会のあらゆる側面において、従来と異なるシステムを実験的に導入することも、金銭的価値以外の価値への気づきを与える。</w:t>
      </w:r>
    </w:p>
    <w:p>
      <w:pPr>
        <w:pStyle w:val="BodyText"/>
        <w:spacing w:line="252" w:lineRule="auto" w:before="3"/>
        <w:ind w:left="118" w:right="106" w:firstLine="276"/>
        <w:jc w:val="both"/>
      </w:pPr>
      <w:r>
        <w:rPr>
          <w:spacing w:val="-8"/>
        </w:rPr>
        <w:t>そうした多様な価値を包摂する社会では、人工知能も一つの最適解を提示するのではなく、重視する価値に応じて複数の選択肢を示し、個人がその中から主体的に選択できるようにするといったことも起きる可能性がある。</w:t>
      </w:r>
    </w:p>
    <w:p>
      <w:pPr>
        <w:pStyle w:val="BodyText"/>
        <w:spacing w:line="252" w:lineRule="auto" w:before="5"/>
        <w:ind w:left="118" w:right="105" w:firstLine="276"/>
        <w:jc w:val="both"/>
      </w:pPr>
      <w:r>
        <w:rPr>
          <w:spacing w:val="-8"/>
        </w:rPr>
        <w:t>また、そこでは異質なものとの共存や融合に逡巡しないこと、融合によって偶発的に出現した突然変異のようなものも大切にすること、外国人からのインプットを積極的に活用していくこと</w:t>
      </w:r>
      <w:r>
        <w:rPr>
          <w:spacing w:val="-5"/>
        </w:rPr>
        <w:t>（</w:t>
      </w:r>
      <w:r>
        <w:rPr>
          <w:spacing w:val="-7"/>
        </w:rPr>
        <w:t>エストニアの </w:t>
      </w:r>
      <w:r>
        <w:rPr>
          <w:rFonts w:ascii="ＭＳ 明朝" w:eastAsia="ＭＳ 明朝" w:hint="eastAsia"/>
          <w:spacing w:val="-4"/>
        </w:rPr>
        <w:t>e-Residency </w:t>
      </w:r>
      <w:r>
        <w:rPr>
          <w:spacing w:val="-7"/>
        </w:rPr>
        <w:t>制度</w:t>
      </w:r>
      <w:r>
        <w:rPr>
          <w:rFonts w:ascii="ＭＳ 明朝" w:eastAsia="ＭＳ 明朝" w:hint="eastAsia"/>
          <w:position w:val="11"/>
          <w:sz w:val="17"/>
        </w:rPr>
        <w:t>27 </w:t>
      </w:r>
      <w:r>
        <w:rPr>
          <w:spacing w:val="-8"/>
        </w:rPr>
        <w:t>のような仕組みを参照</w:t>
      </w:r>
      <w:r>
        <w:rPr>
          <w:spacing w:val="-5"/>
        </w:rPr>
        <w:t>）</w:t>
      </w:r>
      <w:r>
        <w:rPr>
          <w:spacing w:val="-8"/>
        </w:rPr>
        <w:t>などが円滑に行われることが望ましい。</w:t>
      </w:r>
    </w:p>
    <w:p>
      <w:pPr>
        <w:pStyle w:val="BodyText"/>
        <w:spacing w:line="252" w:lineRule="auto" w:before="5"/>
        <w:ind w:left="118" w:right="106" w:firstLine="276"/>
        <w:jc w:val="both"/>
      </w:pPr>
      <w:r>
        <w:rPr>
          <w:spacing w:val="-8"/>
        </w:rPr>
        <w:t>また、我が国には地域ごとにも多様な文化があり、大事な価値が異なることを踏まえれば、独特の文化やライフスタイルを提供することを通じて、我が国は、独自の価値を有するコミュニティを数多く内包し、様々な価値を包摂している社会であることを自信をもって発信し、それをさらに発展させる可能性を示すことができる。</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7"/>
        </w:rPr>
      </w:pPr>
      <w:r>
        <w:rPr/>
        <w:pict>
          <v:line style="position:absolute;mso-position-horizontal-relative:page;mso-position-vertical-relative:paragraph;z-index:1528;mso-wrap-distance-left:0;mso-wrap-distance-right:0" from="70.944pt,20.09358pt" to="214.964pt,20.09358pt" stroked="true" strokeweight=".71997pt" strokecolor="#000000">
            <v:stroke dashstyle="solid"/>
            <w10:wrap type="topAndBottom"/>
          </v:line>
        </w:pict>
      </w:r>
    </w:p>
    <w:p>
      <w:pPr>
        <w:spacing w:line="237" w:lineRule="auto" w:before="78"/>
        <w:ind w:left="258" w:right="285" w:hanging="142"/>
        <w:jc w:val="left"/>
        <w:rPr>
          <w:rFonts w:ascii="ＭＳ 明朝" w:eastAsia="ＭＳ 明朝" w:hint="eastAsia"/>
          <w:sz w:val="21"/>
        </w:rPr>
      </w:pPr>
      <w:r>
        <w:rPr>
          <w:rFonts w:ascii="ＭＳ 明朝" w:eastAsia="ＭＳ 明朝" w:hint="eastAsia"/>
          <w:position w:val="8"/>
          <w:sz w:val="13"/>
        </w:rPr>
        <w:t>26 </w:t>
      </w:r>
      <w:r>
        <w:rPr>
          <w:spacing w:val="-8"/>
          <w:sz w:val="21"/>
        </w:rPr>
        <w:t>「ブータン～国民総幸福量</w:t>
      </w:r>
      <w:r>
        <w:rPr>
          <w:spacing w:val="-5"/>
          <w:sz w:val="21"/>
        </w:rPr>
        <w:t>（</w:t>
      </w:r>
      <w:r>
        <w:rPr>
          <w:rFonts w:ascii="ＭＳ 明朝" w:eastAsia="ＭＳ 明朝" w:hint="eastAsia"/>
          <w:spacing w:val="-5"/>
          <w:sz w:val="21"/>
        </w:rPr>
        <w:t>GNH)</w:t>
      </w:r>
      <w:r>
        <w:rPr>
          <w:spacing w:val="-23"/>
          <w:sz w:val="21"/>
        </w:rPr>
        <w:t>を尊重する国」</w:t>
      </w:r>
      <w:r>
        <w:rPr>
          <w:spacing w:val="-8"/>
          <w:sz w:val="21"/>
        </w:rPr>
        <w:t>（外務省ホームページ、</w:t>
      </w:r>
      <w:r>
        <w:rPr>
          <w:rFonts w:ascii="ＭＳ 明朝" w:eastAsia="ＭＳ 明朝" w:hint="eastAsia"/>
          <w:spacing w:val="-3"/>
          <w:sz w:val="21"/>
        </w:rPr>
        <w:t>2011 </w:t>
      </w:r>
      <w:r>
        <w:rPr>
          <w:spacing w:val="-27"/>
          <w:sz w:val="21"/>
        </w:rPr>
        <w:t>年 </w:t>
      </w:r>
      <w:r>
        <w:rPr>
          <w:rFonts w:ascii="ＭＳ 明朝" w:eastAsia="ＭＳ 明朝" w:hint="eastAsia"/>
          <w:sz w:val="21"/>
        </w:rPr>
        <w:t>11</w:t>
      </w:r>
      <w:r>
        <w:rPr>
          <w:rFonts w:ascii="ＭＳ 明朝" w:eastAsia="ＭＳ 明朝" w:hint="eastAsia"/>
          <w:spacing w:val="-51"/>
          <w:sz w:val="21"/>
        </w:rPr>
        <w:t> </w:t>
      </w:r>
      <w:r>
        <w:rPr>
          <w:spacing w:val="-27"/>
          <w:sz w:val="21"/>
        </w:rPr>
        <w:t>月 </w:t>
      </w:r>
      <w:r>
        <w:rPr>
          <w:rFonts w:ascii="ＭＳ 明朝" w:eastAsia="ＭＳ 明朝" w:hint="eastAsia"/>
          <w:sz w:val="21"/>
        </w:rPr>
        <w:t>7</w:t>
      </w:r>
      <w:r>
        <w:rPr>
          <w:rFonts w:ascii="ＭＳ 明朝" w:eastAsia="ＭＳ 明朝" w:hint="eastAsia"/>
          <w:spacing w:val="-51"/>
          <w:sz w:val="21"/>
        </w:rPr>
        <w:t> </w:t>
      </w:r>
      <w:r>
        <w:rPr>
          <w:spacing w:val="-5"/>
          <w:sz w:val="21"/>
        </w:rPr>
        <w:t>日</w:t>
      </w:r>
      <w:r>
        <w:rPr>
          <w:spacing w:val="-111"/>
          <w:sz w:val="21"/>
        </w:rPr>
        <w:t>）</w:t>
      </w:r>
      <w:r>
        <w:rPr>
          <w:spacing w:val="-5"/>
          <w:sz w:val="21"/>
        </w:rPr>
        <w:t>。例え</w:t>
      </w:r>
      <w:r>
        <w:rPr>
          <w:spacing w:val="-8"/>
          <w:sz w:val="21"/>
        </w:rPr>
        <w:t>ば、国民の健康、教育、文化の多様性、地域の活力、環境の多様性と活力、時間の使い方とバランスなどが挙げられている。</w:t>
      </w:r>
      <w:hyperlink r:id="rId21">
        <w:r>
          <w:rPr>
            <w:rFonts w:ascii="ＭＳ 明朝" w:eastAsia="ＭＳ 明朝" w:hint="eastAsia"/>
            <w:spacing w:val="-4"/>
            <w:sz w:val="21"/>
          </w:rPr>
          <w:t>http://www.mofa.go.jp/mofaj/press/pr/wakaru/topics/vol79/index.html</w:t>
        </w:r>
      </w:hyperlink>
    </w:p>
    <w:p>
      <w:pPr>
        <w:spacing w:line="237" w:lineRule="auto" w:before="1"/>
        <w:ind w:left="258" w:right="256" w:hanging="142"/>
        <w:jc w:val="left"/>
        <w:rPr>
          <w:rFonts w:ascii="ＭＳ 明朝" w:hAnsi="ＭＳ 明朝" w:eastAsia="ＭＳ 明朝" w:hint="eastAsia"/>
          <w:sz w:val="21"/>
        </w:rPr>
      </w:pPr>
      <w:r>
        <w:rPr>
          <w:rFonts w:ascii="ＭＳ 明朝" w:hAnsi="ＭＳ 明朝" w:eastAsia="ＭＳ 明朝" w:hint="eastAsia"/>
          <w:position w:val="8"/>
          <w:sz w:val="13"/>
        </w:rPr>
        <w:t>27</w:t>
      </w:r>
      <w:r>
        <w:rPr>
          <w:rFonts w:ascii="ＭＳ 明朝" w:hAnsi="ＭＳ 明朝" w:eastAsia="ＭＳ 明朝" w:hint="eastAsia"/>
          <w:spacing w:val="50"/>
          <w:position w:val="8"/>
          <w:sz w:val="13"/>
        </w:rPr>
        <w:t> </w:t>
      </w:r>
      <w:r>
        <w:rPr>
          <w:spacing w:val="-11"/>
          <w:sz w:val="21"/>
        </w:rPr>
        <w:t>申請によりエストニア政府発行の </w:t>
      </w:r>
      <w:r>
        <w:rPr>
          <w:rFonts w:ascii="ＭＳ 明朝" w:hAnsi="ＭＳ 明朝" w:eastAsia="ＭＳ 明朝" w:hint="eastAsia"/>
          <w:sz w:val="21"/>
        </w:rPr>
        <w:t>ID</w:t>
      </w:r>
      <w:r>
        <w:rPr>
          <w:rFonts w:ascii="ＭＳ 明朝" w:hAnsi="ＭＳ 明朝" w:eastAsia="ＭＳ 明朝" w:hint="eastAsia"/>
          <w:spacing w:val="-50"/>
          <w:sz w:val="21"/>
        </w:rPr>
        <w:t> </w:t>
      </w:r>
      <w:r>
        <w:rPr>
          <w:spacing w:val="-8"/>
          <w:sz w:val="21"/>
        </w:rPr>
        <w:t>が取得でき、</w:t>
      </w:r>
      <w:r>
        <w:rPr>
          <w:rFonts w:ascii="ＭＳ 明朝" w:hAnsi="ＭＳ 明朝" w:eastAsia="ＭＳ 明朝" w:hint="eastAsia"/>
          <w:sz w:val="21"/>
        </w:rPr>
        <w:t>EU</w:t>
      </w:r>
      <w:r>
        <w:rPr>
          <w:rFonts w:ascii="ＭＳ 明朝" w:hAnsi="ＭＳ 明朝" w:eastAsia="ＭＳ 明朝" w:hint="eastAsia"/>
          <w:spacing w:val="-50"/>
          <w:sz w:val="21"/>
        </w:rPr>
        <w:t> </w:t>
      </w:r>
      <w:r>
        <w:rPr>
          <w:spacing w:val="-8"/>
          <w:sz w:val="21"/>
        </w:rPr>
        <w:t>における起業、契約、資金決済などをオンラインで行える仕組み。「</w:t>
      </w:r>
      <w:r>
        <w:rPr>
          <w:rFonts w:ascii="ＭＳ 明朝" w:hAnsi="ＭＳ 明朝" w:eastAsia="ＭＳ 明朝" w:hint="eastAsia"/>
          <w:spacing w:val="-4"/>
          <w:sz w:val="21"/>
        </w:rPr>
        <w:t>e-Residency </w:t>
      </w:r>
      <w:r>
        <w:rPr>
          <w:spacing w:val="-2"/>
          <w:sz w:val="21"/>
        </w:rPr>
        <w:t>– </w:t>
      </w:r>
      <w:r>
        <w:rPr>
          <w:rFonts w:ascii="ＭＳ 明朝" w:hAnsi="ＭＳ 明朝" w:eastAsia="ＭＳ 明朝" w:hint="eastAsia"/>
          <w:sz w:val="21"/>
        </w:rPr>
        <w:t>New </w:t>
      </w:r>
      <w:r>
        <w:rPr>
          <w:rFonts w:ascii="ＭＳ 明朝" w:hAnsi="ＭＳ 明朝" w:eastAsia="ＭＳ 明朝" w:hint="eastAsia"/>
          <w:spacing w:val="-4"/>
          <w:sz w:val="21"/>
        </w:rPr>
        <w:t>Digital Nation</w:t>
      </w:r>
      <w:r>
        <w:rPr>
          <w:spacing w:val="-111"/>
          <w:sz w:val="21"/>
        </w:rPr>
        <w:t>」</w:t>
      </w:r>
      <w:r>
        <w:rPr>
          <w:spacing w:val="-5"/>
          <w:sz w:val="21"/>
        </w:rPr>
        <w:t>（</w:t>
      </w:r>
      <w:r>
        <w:rPr>
          <w:spacing w:val="-8"/>
          <w:sz w:val="21"/>
        </w:rPr>
        <w:t>エストニアホームページ</w:t>
      </w:r>
      <w:r>
        <w:rPr>
          <w:sz w:val="21"/>
        </w:rPr>
        <w:t>） </w:t>
      </w:r>
      <w:r>
        <w:rPr>
          <w:rFonts w:ascii="ＭＳ 明朝" w:hAnsi="ＭＳ 明朝" w:eastAsia="ＭＳ 明朝" w:hint="eastAsia"/>
          <w:spacing w:val="-4"/>
          <w:sz w:val="21"/>
        </w:rPr>
        <w:t>https://e-resident.gov.ee/</w:t>
      </w:r>
    </w:p>
    <w:p>
      <w:pPr>
        <w:spacing w:after="0" w:line="237" w:lineRule="auto"/>
        <w:jc w:val="left"/>
        <w:rPr>
          <w:rFonts w:ascii="ＭＳ 明朝" w:hAnsi="ＭＳ 明朝" w:eastAsia="ＭＳ 明朝" w:hint="eastAsia"/>
          <w:sz w:val="21"/>
        </w:rPr>
        <w:sectPr>
          <w:pgSz w:w="11910" w:h="16840"/>
          <w:pgMar w:header="0" w:footer="629" w:top="1380" w:bottom="880" w:left="1300" w:right="1020"/>
        </w:sectPr>
      </w:pPr>
    </w:p>
    <w:p>
      <w:pPr>
        <w:pStyle w:val="Heading2"/>
        <w:spacing w:line="349" w:lineRule="exact"/>
      </w:pPr>
      <w:r>
        <w:rPr/>
        <w:t>（５）将来の価値創造エコシステムの一例</w:t>
      </w:r>
    </w:p>
    <w:p>
      <w:pPr>
        <w:pStyle w:val="BodyText"/>
        <w:spacing w:before="4"/>
        <w:rPr>
          <w:rFonts w:ascii="UD デジタル 教科書体 N-B"/>
          <w:b/>
          <w:sz w:val="31"/>
        </w:rPr>
      </w:pPr>
    </w:p>
    <w:p>
      <w:pPr>
        <w:pStyle w:val="BodyText"/>
        <w:spacing w:line="252" w:lineRule="auto"/>
        <w:ind w:left="118" w:right="104" w:firstLine="276"/>
        <w:jc w:val="both"/>
      </w:pPr>
      <w:r>
        <w:rPr>
          <w:spacing w:val="-8"/>
        </w:rPr>
        <w:t>上に述べたような</w:t>
      </w:r>
      <w:r>
        <w:rPr>
          <w:spacing w:val="-7"/>
        </w:rPr>
        <w:t>（１）～（４）</w:t>
      </w:r>
      <w:r>
        <w:rPr>
          <w:spacing w:val="-8"/>
        </w:rPr>
        <w:t>までの仕組みを内包する一つの大きなシステムとして価値創造エコシステムを考えると、図６の形で一つの整理をすることが可能である。</w:t>
      </w:r>
    </w:p>
    <w:p>
      <w:pPr>
        <w:pStyle w:val="BodyText"/>
        <w:spacing w:line="252" w:lineRule="auto" w:before="6"/>
        <w:ind w:left="118" w:right="104" w:firstLine="276"/>
        <w:jc w:val="both"/>
      </w:pPr>
      <w:r>
        <w:rPr>
          <w:spacing w:val="-8"/>
        </w:rPr>
        <w:t>図の上側は、比較的サイエンス寄りの部分であり、図の下側は、比較的アート寄りの部分である。図の中央付近にあるいくつかのデータを集めると、プラットフォームを形成することが可能であり、多様な個性が活躍する場である右側の黄色い部分が機能するベースとなる。価値創造モデルにおいて生まれた様々な価値が一定の共感を得て社会の中で認知されれば、社会は多様な価値を包摂するものとなる。そうした社会での評価や対価がフィードバックされて、多様な個性がさらにモチベーションを得ていく形で、持続的な価値創造が実現されるエコシステムとなっている。なお、これを従来の価値創造エコシステムと比較すると表２のとおりである。</w:t>
      </w:r>
    </w:p>
    <w:p>
      <w:pPr>
        <w:pStyle w:val="BodyText"/>
        <w:spacing w:before="7"/>
      </w:pPr>
    </w:p>
    <w:p>
      <w:pPr>
        <w:spacing w:before="8"/>
        <w:ind w:left="966" w:right="0" w:firstLine="0"/>
        <w:jc w:val="left"/>
        <w:rPr>
          <w:rFonts w:ascii="UD デジタル 教科書体 N-B" w:eastAsia="UD デジタル 教科書体 N-B" w:hint="eastAsia"/>
          <w:b/>
          <w:sz w:val="28"/>
        </w:rPr>
      </w:pPr>
      <w:r>
        <w:rPr/>
        <w:pict>
          <v:shape style="position:absolute;margin-left:71.183998pt;margin-top:2.638662pt;width:28.1pt;height:18.75pt;mso-position-horizontal-relative:page;mso-position-vertical-relative:paragraph;z-index:1576" type="#_x0000_t202" filled="false" stroked="true" strokeweight=".48pt" strokecolor="#000000">
            <v:textbox inset="0,0,0,0">
              <w:txbxContent>
                <w:p>
                  <w:pPr>
                    <w:spacing w:line="317" w:lineRule="exact" w:before="0"/>
                    <w:ind w:left="0" w:right="-1" w:firstLine="0"/>
                    <w:jc w:val="left"/>
                    <w:rPr>
                      <w:rFonts w:ascii="UD デジタル 教科書体 N-B" w:eastAsia="UD デジタル 教科書体 N-B" w:hint="eastAsia"/>
                      <w:b/>
                      <w:sz w:val="28"/>
                    </w:rPr>
                  </w:pPr>
                  <w:r>
                    <w:rPr>
                      <w:rFonts w:ascii="UD デジタル 教科書体 N-B" w:eastAsia="UD デジタル 教科書体 N-B" w:hint="eastAsia"/>
                      <w:b/>
                      <w:spacing w:val="-5"/>
                      <w:sz w:val="28"/>
                    </w:rPr>
                    <w:t>図６</w:t>
                  </w:r>
                </w:p>
              </w:txbxContent>
            </v:textbox>
            <v:stroke dashstyle="solid"/>
            <w10:wrap type="none"/>
          </v:shape>
        </w:pict>
      </w:r>
      <w:r>
        <w:rPr>
          <w:rFonts w:ascii="UD デジタル 教科書体 N-B" w:eastAsia="UD デジタル 教科書体 N-B" w:hint="eastAsia"/>
          <w:b/>
          <w:sz w:val="28"/>
        </w:rPr>
        <w:t>将来の価値創造エコシステムの一例</w:t>
      </w:r>
    </w:p>
    <w:p>
      <w:pPr>
        <w:pStyle w:val="BodyText"/>
        <w:rPr>
          <w:rFonts w:ascii="UD デジタル 教科書体 N-B"/>
          <w:b/>
          <w:sz w:val="11"/>
        </w:rPr>
      </w:pPr>
      <w:r>
        <w:rPr/>
        <w:drawing>
          <wp:anchor distT="0" distB="0" distL="0" distR="0" allowOverlap="1" layoutInCell="1" locked="0" behindDoc="0" simplePos="0" relativeHeight="1552">
            <wp:simplePos x="0" y="0"/>
            <wp:positionH relativeFrom="page">
              <wp:posOffset>900430</wp:posOffset>
            </wp:positionH>
            <wp:positionV relativeFrom="paragraph">
              <wp:posOffset>116741</wp:posOffset>
            </wp:positionV>
            <wp:extent cx="5915660" cy="4253103"/>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22" cstate="print"/>
                    <a:stretch>
                      <a:fillRect/>
                    </a:stretch>
                  </pic:blipFill>
                  <pic:spPr>
                    <a:xfrm>
                      <a:off x="0" y="0"/>
                      <a:ext cx="5915660" cy="4253103"/>
                    </a:xfrm>
                    <a:prstGeom prst="rect">
                      <a:avLst/>
                    </a:prstGeom>
                  </pic:spPr>
                </pic:pic>
              </a:graphicData>
            </a:graphic>
          </wp:anchor>
        </w:drawing>
      </w:r>
    </w:p>
    <w:p>
      <w:pPr>
        <w:spacing w:before="128"/>
        <w:ind w:left="5959" w:right="0" w:firstLine="0"/>
        <w:jc w:val="left"/>
        <w:rPr>
          <w:sz w:val="20"/>
        </w:rPr>
      </w:pPr>
      <w:r>
        <w:rPr>
          <w:w w:val="95"/>
          <w:sz w:val="20"/>
        </w:rPr>
        <w:t>（第３回会合資料１－３をもとに修正）</w:t>
      </w:r>
    </w:p>
    <w:p>
      <w:pPr>
        <w:spacing w:after="0"/>
        <w:jc w:val="left"/>
        <w:rPr>
          <w:sz w:val="20"/>
        </w:rPr>
        <w:sectPr>
          <w:pgSz w:w="11910" w:h="16840"/>
          <w:pgMar w:header="0" w:footer="629" w:top="1380" w:bottom="880" w:left="1300" w:right="1020"/>
        </w:sect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844"/>
        <w:gridCol w:w="3262"/>
        <w:gridCol w:w="3677"/>
      </w:tblGrid>
      <w:tr>
        <w:trPr>
          <w:trHeight w:val="387" w:hRule="exact"/>
        </w:trPr>
        <w:tc>
          <w:tcPr>
            <w:tcW w:w="562" w:type="dxa"/>
            <w:tcBorders>
              <w:bottom w:val="double" w:sz="3" w:space="0" w:color="000000"/>
            </w:tcBorders>
          </w:tcPr>
          <w:p>
            <w:pPr>
              <w:pStyle w:val="TableParagraph"/>
              <w:spacing w:line="317" w:lineRule="exact"/>
              <w:ind w:left="0" w:right="-1"/>
              <w:rPr>
                <w:rFonts w:ascii="UD デジタル 教科書体 N-B" w:eastAsia="UD デジタル 教科書体 N-B" w:hint="eastAsia"/>
                <w:b/>
                <w:sz w:val="28"/>
              </w:rPr>
            </w:pPr>
            <w:r>
              <w:rPr>
                <w:rFonts w:ascii="UD デジタル 教科書体 N-B" w:eastAsia="UD デジタル 教科書体 N-B" w:hint="eastAsia"/>
                <w:b/>
                <w:spacing w:val="-5"/>
                <w:sz w:val="28"/>
              </w:rPr>
              <w:t>表２</w:t>
            </w:r>
          </w:p>
        </w:tc>
        <w:tc>
          <w:tcPr>
            <w:tcW w:w="8783" w:type="dxa"/>
            <w:gridSpan w:val="3"/>
            <w:tcBorders>
              <w:top w:val="nil"/>
              <w:right w:val="nil"/>
            </w:tcBorders>
          </w:tcPr>
          <w:p>
            <w:pPr>
              <w:pStyle w:val="TableParagraph"/>
              <w:spacing w:line="322" w:lineRule="exact"/>
              <w:ind w:left="275"/>
              <w:rPr>
                <w:rFonts w:ascii="UD デジタル 教科書体 N-B" w:eastAsia="UD デジタル 教科書体 N-B" w:hint="eastAsia"/>
                <w:b/>
                <w:sz w:val="28"/>
              </w:rPr>
            </w:pPr>
            <w:r>
              <w:rPr>
                <w:rFonts w:ascii="UD デジタル 教科書体 N-B" w:eastAsia="UD デジタル 教科書体 N-B" w:hint="eastAsia"/>
                <w:b/>
                <w:sz w:val="28"/>
              </w:rPr>
              <w:t>価値創造エコシステムの従来と将来の比較</w:t>
            </w:r>
          </w:p>
        </w:tc>
      </w:tr>
      <w:tr>
        <w:trPr>
          <w:trHeight w:val="780" w:hRule="exact"/>
        </w:trPr>
        <w:tc>
          <w:tcPr>
            <w:tcW w:w="2405" w:type="dxa"/>
            <w:gridSpan w:val="2"/>
          </w:tcPr>
          <w:p>
            <w:pPr/>
          </w:p>
        </w:tc>
        <w:tc>
          <w:tcPr>
            <w:tcW w:w="3262" w:type="dxa"/>
          </w:tcPr>
          <w:p>
            <w:pPr>
              <w:pStyle w:val="TableParagraph"/>
              <w:spacing w:line="335" w:lineRule="exact"/>
              <w:ind w:left="386"/>
              <w:rPr>
                <w:sz w:val="28"/>
              </w:rPr>
            </w:pPr>
            <w:r>
              <w:rPr>
                <w:sz w:val="28"/>
              </w:rPr>
              <w:t>従来の価値創造エコ</w:t>
            </w:r>
          </w:p>
          <w:p>
            <w:pPr>
              <w:pStyle w:val="TableParagraph"/>
              <w:spacing w:before="20"/>
              <w:ind w:left="386"/>
              <w:rPr>
                <w:sz w:val="28"/>
              </w:rPr>
            </w:pPr>
            <w:r>
              <w:rPr>
                <w:sz w:val="28"/>
              </w:rPr>
              <w:t>システムの主な要素</w:t>
            </w:r>
          </w:p>
        </w:tc>
        <w:tc>
          <w:tcPr>
            <w:tcW w:w="3677" w:type="dxa"/>
          </w:tcPr>
          <w:p>
            <w:pPr>
              <w:pStyle w:val="TableParagraph"/>
              <w:spacing w:line="335" w:lineRule="exact"/>
              <w:ind w:left="592"/>
              <w:rPr>
                <w:sz w:val="28"/>
              </w:rPr>
            </w:pPr>
            <w:r>
              <w:rPr>
                <w:sz w:val="28"/>
              </w:rPr>
              <w:t>将来の価値創造エコ</w:t>
            </w:r>
          </w:p>
          <w:p>
            <w:pPr>
              <w:pStyle w:val="TableParagraph"/>
              <w:spacing w:before="20"/>
              <w:ind w:left="592"/>
              <w:rPr>
                <w:sz w:val="28"/>
              </w:rPr>
            </w:pPr>
            <w:r>
              <w:rPr>
                <w:sz w:val="28"/>
              </w:rPr>
              <w:t>システムの主な要素</w:t>
            </w:r>
          </w:p>
        </w:tc>
      </w:tr>
      <w:tr>
        <w:trPr>
          <w:trHeight w:val="1942" w:hRule="exact"/>
        </w:trPr>
        <w:tc>
          <w:tcPr>
            <w:tcW w:w="2405" w:type="dxa"/>
            <w:gridSpan w:val="2"/>
          </w:tcPr>
          <w:p>
            <w:pPr>
              <w:pStyle w:val="TableParagraph"/>
              <w:spacing w:line="337" w:lineRule="exact"/>
              <w:rPr>
                <w:sz w:val="28"/>
              </w:rPr>
            </w:pPr>
            <w:r>
              <w:rPr>
                <w:sz w:val="28"/>
              </w:rPr>
              <w:t>前提</w:t>
            </w:r>
          </w:p>
        </w:tc>
        <w:tc>
          <w:tcPr>
            <w:tcW w:w="3262" w:type="dxa"/>
          </w:tcPr>
          <w:p>
            <w:pPr>
              <w:pStyle w:val="TableParagraph"/>
              <w:spacing w:line="337" w:lineRule="exact"/>
              <w:rPr>
                <w:sz w:val="28"/>
              </w:rPr>
            </w:pPr>
            <w:r>
              <w:rPr>
                <w:sz w:val="28"/>
              </w:rPr>
              <w:t>・供給＜需要</w:t>
            </w:r>
          </w:p>
          <w:p>
            <w:pPr>
              <w:pStyle w:val="TableParagraph"/>
              <w:spacing w:line="252" w:lineRule="auto" w:before="17"/>
              <w:ind w:right="49"/>
              <w:rPr>
                <w:sz w:val="28"/>
              </w:rPr>
            </w:pPr>
            <w:r>
              <w:rPr>
                <w:sz w:val="28"/>
              </w:rPr>
              <w:t>（満たされていない基本需要）</w:t>
            </w:r>
          </w:p>
          <w:p>
            <w:pPr>
              <w:pStyle w:val="TableParagraph"/>
              <w:spacing w:line="252" w:lineRule="auto" w:before="5"/>
              <w:ind w:right="49"/>
              <w:rPr>
                <w:sz w:val="28"/>
              </w:rPr>
            </w:pPr>
            <w:r>
              <w:rPr>
                <w:sz w:val="28"/>
              </w:rPr>
              <w:t>・マスコミュニケーションによる趣向の同質化</w:t>
            </w:r>
          </w:p>
        </w:tc>
        <w:tc>
          <w:tcPr>
            <w:tcW w:w="3677" w:type="dxa"/>
          </w:tcPr>
          <w:p>
            <w:pPr>
              <w:pStyle w:val="TableParagraph"/>
              <w:spacing w:line="337" w:lineRule="exact"/>
              <w:ind w:left="100"/>
              <w:rPr>
                <w:sz w:val="28"/>
              </w:rPr>
            </w:pPr>
            <w:r>
              <w:rPr>
                <w:sz w:val="28"/>
              </w:rPr>
              <w:t>・供給＞需要</w:t>
            </w:r>
          </w:p>
          <w:p>
            <w:pPr>
              <w:pStyle w:val="TableParagraph"/>
              <w:spacing w:before="17"/>
              <w:ind w:left="100"/>
              <w:rPr>
                <w:sz w:val="28"/>
              </w:rPr>
            </w:pPr>
            <w:r>
              <w:rPr>
                <w:sz w:val="28"/>
              </w:rPr>
              <w:t>（基本需要の充足）</w:t>
            </w:r>
          </w:p>
          <w:p>
            <w:pPr>
              <w:pStyle w:val="TableParagraph"/>
              <w:ind w:left="0"/>
              <w:rPr>
                <w:sz w:val="31"/>
              </w:rPr>
            </w:pPr>
          </w:p>
          <w:p>
            <w:pPr>
              <w:pStyle w:val="TableParagraph"/>
              <w:spacing w:line="252" w:lineRule="auto"/>
              <w:ind w:left="100" w:right="187"/>
              <w:rPr>
                <w:sz w:val="28"/>
              </w:rPr>
            </w:pPr>
            <w:r>
              <w:rPr>
                <w:sz w:val="28"/>
              </w:rPr>
              <w:t>・情報源の多様化、趣向の多様化</w:t>
            </w:r>
          </w:p>
        </w:tc>
      </w:tr>
      <w:tr>
        <w:trPr>
          <w:trHeight w:val="2713" w:hRule="exact"/>
        </w:trPr>
        <w:tc>
          <w:tcPr>
            <w:tcW w:w="2405" w:type="dxa"/>
            <w:gridSpan w:val="2"/>
          </w:tcPr>
          <w:p>
            <w:pPr>
              <w:pStyle w:val="TableParagraph"/>
              <w:spacing w:line="335" w:lineRule="exact"/>
              <w:rPr>
                <w:sz w:val="28"/>
              </w:rPr>
            </w:pPr>
            <w:r>
              <w:rPr>
                <w:sz w:val="28"/>
              </w:rPr>
              <w:t>価値</w:t>
            </w:r>
          </w:p>
          <w:p>
            <w:pPr>
              <w:pStyle w:val="TableParagraph"/>
              <w:spacing w:before="20"/>
              <w:rPr>
                <w:sz w:val="28"/>
              </w:rPr>
            </w:pPr>
            <w:r>
              <w:rPr>
                <w:spacing w:val="-5"/>
                <w:w w:val="100"/>
                <w:sz w:val="28"/>
              </w:rPr>
              <w:t>（</w:t>
            </w:r>
            <w:r>
              <w:rPr>
                <w:rFonts w:ascii="ＭＳ 明朝" w:eastAsia="ＭＳ 明朝" w:hint="eastAsia"/>
                <w:spacing w:val="-4"/>
                <w:w w:val="100"/>
                <w:sz w:val="28"/>
              </w:rPr>
              <w:t>O</w:t>
            </w:r>
            <w:r>
              <w:rPr>
                <w:rFonts w:ascii="ＭＳ 明朝" w:eastAsia="ＭＳ 明朝" w:hint="eastAsia"/>
                <w:spacing w:val="-2"/>
                <w:w w:val="100"/>
                <w:sz w:val="28"/>
              </w:rPr>
              <w:t>u</w:t>
            </w:r>
            <w:r>
              <w:rPr>
                <w:rFonts w:ascii="ＭＳ 明朝" w:eastAsia="ＭＳ 明朝" w:hint="eastAsia"/>
                <w:spacing w:val="-4"/>
                <w:w w:val="100"/>
                <w:sz w:val="28"/>
              </w:rPr>
              <w:t>tp</w:t>
            </w:r>
            <w:r>
              <w:rPr>
                <w:rFonts w:ascii="ＭＳ 明朝" w:eastAsia="ＭＳ 明朝" w:hint="eastAsia"/>
                <w:spacing w:val="-2"/>
                <w:w w:val="100"/>
                <w:sz w:val="28"/>
              </w:rPr>
              <w:t>u</w:t>
            </w:r>
            <w:r>
              <w:rPr>
                <w:rFonts w:ascii="ＭＳ 明朝" w:eastAsia="ＭＳ 明朝" w:hint="eastAsia"/>
                <w:spacing w:val="-4"/>
                <w:w w:val="100"/>
                <w:sz w:val="28"/>
              </w:rPr>
              <w:t>t</w:t>
            </w:r>
            <w:r>
              <w:rPr>
                <w:spacing w:val="-5"/>
                <w:w w:val="100"/>
                <w:sz w:val="28"/>
              </w:rPr>
              <w:t>（</w:t>
            </w:r>
            <w:r>
              <w:rPr>
                <w:rFonts w:ascii="ＭＳ 明朝" w:eastAsia="ＭＳ 明朝" w:hint="eastAsia"/>
                <w:spacing w:val="-4"/>
                <w:w w:val="100"/>
                <w:sz w:val="28"/>
              </w:rPr>
              <w:t>y</w:t>
            </w:r>
            <w:r>
              <w:rPr>
                <w:spacing w:val="-144"/>
                <w:w w:val="100"/>
                <w:sz w:val="28"/>
              </w:rPr>
              <w:t>））</w:t>
            </w:r>
          </w:p>
        </w:tc>
        <w:tc>
          <w:tcPr>
            <w:tcW w:w="3262" w:type="dxa"/>
          </w:tcPr>
          <w:p>
            <w:pPr>
              <w:pStyle w:val="TableParagraph"/>
              <w:spacing w:line="335" w:lineRule="exact"/>
              <w:rPr>
                <w:sz w:val="28"/>
              </w:rPr>
            </w:pPr>
            <w:r>
              <w:rPr>
                <w:sz w:val="28"/>
              </w:rPr>
              <w:t>・経済的な効用</w:t>
            </w:r>
          </w:p>
          <w:p>
            <w:pPr>
              <w:pStyle w:val="TableParagraph"/>
              <w:ind w:left="0"/>
              <w:rPr>
                <w:sz w:val="28"/>
              </w:rPr>
            </w:pPr>
          </w:p>
          <w:p>
            <w:pPr>
              <w:pStyle w:val="TableParagraph"/>
              <w:ind w:left="0"/>
              <w:rPr>
                <w:sz w:val="28"/>
              </w:rPr>
            </w:pPr>
          </w:p>
          <w:p>
            <w:pPr>
              <w:pStyle w:val="TableParagraph"/>
              <w:ind w:left="0"/>
              <w:rPr>
                <w:sz w:val="28"/>
              </w:rPr>
            </w:pPr>
          </w:p>
          <w:p>
            <w:pPr>
              <w:pStyle w:val="TableParagraph"/>
              <w:ind w:left="0"/>
              <w:rPr>
                <w:sz w:val="28"/>
              </w:rPr>
            </w:pPr>
          </w:p>
          <w:p>
            <w:pPr>
              <w:pStyle w:val="TableParagraph"/>
              <w:ind w:left="0"/>
              <w:rPr>
                <w:sz w:val="37"/>
              </w:rPr>
            </w:pPr>
          </w:p>
          <w:p>
            <w:pPr>
              <w:pStyle w:val="TableParagraph"/>
              <w:rPr>
                <w:sz w:val="28"/>
              </w:rPr>
            </w:pPr>
            <w:r>
              <w:rPr>
                <w:sz w:val="28"/>
              </w:rPr>
              <w:t>・対株主</w:t>
            </w:r>
          </w:p>
        </w:tc>
        <w:tc>
          <w:tcPr>
            <w:tcW w:w="3677" w:type="dxa"/>
          </w:tcPr>
          <w:p>
            <w:pPr>
              <w:pStyle w:val="TableParagraph"/>
              <w:spacing w:line="335" w:lineRule="exact"/>
              <w:ind w:left="100"/>
              <w:jc w:val="both"/>
              <w:rPr>
                <w:sz w:val="28"/>
              </w:rPr>
            </w:pPr>
            <w:r>
              <w:rPr>
                <w:sz w:val="28"/>
              </w:rPr>
              <w:t>・経済的な効用</w:t>
            </w:r>
          </w:p>
          <w:p>
            <w:pPr>
              <w:pStyle w:val="TableParagraph"/>
              <w:spacing w:before="20"/>
              <w:ind w:left="100"/>
              <w:jc w:val="both"/>
              <w:rPr>
                <w:sz w:val="28"/>
              </w:rPr>
            </w:pPr>
            <w:r>
              <w:rPr>
                <w:sz w:val="28"/>
              </w:rPr>
              <w:t>・貢献、新しい価値</w:t>
            </w:r>
          </w:p>
          <w:p>
            <w:pPr>
              <w:pStyle w:val="TableParagraph"/>
              <w:spacing w:line="252" w:lineRule="auto" w:before="19"/>
              <w:ind w:left="100" w:right="255"/>
              <w:jc w:val="both"/>
              <w:rPr>
                <w:sz w:val="28"/>
              </w:rPr>
            </w:pPr>
            <w:r>
              <w:rPr>
                <w:spacing w:val="-8"/>
                <w:sz w:val="28"/>
              </w:rPr>
              <w:t>・社会が包摂する多様な価値観に応じて、消費者のハートをつかむ多様な価値</w:t>
            </w:r>
          </w:p>
          <w:p>
            <w:pPr>
              <w:pStyle w:val="TableParagraph"/>
              <w:spacing w:before="5"/>
              <w:ind w:left="100"/>
              <w:jc w:val="both"/>
              <w:rPr>
                <w:sz w:val="28"/>
              </w:rPr>
            </w:pPr>
            <w:r>
              <w:rPr>
                <w:sz w:val="28"/>
              </w:rPr>
              <w:t>（ユーザー体験）</w:t>
            </w:r>
          </w:p>
          <w:p>
            <w:pPr>
              <w:pStyle w:val="TableParagraph"/>
              <w:spacing w:before="19"/>
              <w:ind w:left="100"/>
              <w:jc w:val="both"/>
              <w:rPr>
                <w:sz w:val="28"/>
              </w:rPr>
            </w:pPr>
            <w:r>
              <w:rPr>
                <w:sz w:val="28"/>
              </w:rPr>
              <w:t>・マルチステークホルダー</w:t>
            </w:r>
          </w:p>
        </w:tc>
      </w:tr>
      <w:tr>
        <w:trPr>
          <w:trHeight w:val="396" w:hRule="exact"/>
        </w:trPr>
        <w:tc>
          <w:tcPr>
            <w:tcW w:w="2405" w:type="dxa"/>
            <w:gridSpan w:val="2"/>
          </w:tcPr>
          <w:p>
            <w:pPr>
              <w:pStyle w:val="TableParagraph"/>
              <w:spacing w:line="335" w:lineRule="exact"/>
              <w:rPr>
                <w:sz w:val="28"/>
              </w:rPr>
            </w:pPr>
            <w:r>
              <w:rPr>
                <w:sz w:val="28"/>
              </w:rPr>
              <w:t>価値の設計思想</w:t>
            </w:r>
          </w:p>
        </w:tc>
        <w:tc>
          <w:tcPr>
            <w:tcW w:w="3262" w:type="dxa"/>
          </w:tcPr>
          <w:p>
            <w:pPr>
              <w:pStyle w:val="TableParagraph"/>
              <w:spacing w:line="335" w:lineRule="exact"/>
              <w:rPr>
                <w:sz w:val="28"/>
              </w:rPr>
            </w:pPr>
            <w:r>
              <w:rPr>
                <w:sz w:val="28"/>
              </w:rPr>
              <w:t>・プロダクトアウト</w:t>
            </w:r>
          </w:p>
        </w:tc>
        <w:tc>
          <w:tcPr>
            <w:tcW w:w="3677" w:type="dxa"/>
          </w:tcPr>
          <w:p>
            <w:pPr>
              <w:pStyle w:val="TableParagraph"/>
              <w:spacing w:line="335" w:lineRule="exact"/>
              <w:ind w:left="100"/>
              <w:rPr>
                <w:sz w:val="28"/>
              </w:rPr>
            </w:pPr>
            <w:r>
              <w:rPr>
                <w:sz w:val="28"/>
              </w:rPr>
              <w:t>・デザイン思考</w:t>
            </w:r>
          </w:p>
        </w:tc>
      </w:tr>
      <w:tr>
        <w:trPr>
          <w:trHeight w:val="1940" w:hRule="exact"/>
        </w:trPr>
        <w:tc>
          <w:tcPr>
            <w:tcW w:w="2405" w:type="dxa"/>
            <w:gridSpan w:val="2"/>
          </w:tcPr>
          <w:p>
            <w:pPr>
              <w:pStyle w:val="TableParagraph"/>
              <w:spacing w:line="335" w:lineRule="exact"/>
              <w:rPr>
                <w:sz w:val="28"/>
              </w:rPr>
            </w:pPr>
            <w:r>
              <w:rPr>
                <w:sz w:val="28"/>
              </w:rPr>
              <w:t>フィードバック</w:t>
            </w:r>
          </w:p>
        </w:tc>
        <w:tc>
          <w:tcPr>
            <w:tcW w:w="3262" w:type="dxa"/>
          </w:tcPr>
          <w:p>
            <w:pPr>
              <w:pStyle w:val="TableParagraph"/>
              <w:spacing w:line="335" w:lineRule="exact"/>
              <w:rPr>
                <w:sz w:val="28"/>
              </w:rPr>
            </w:pPr>
            <w:r>
              <w:rPr>
                <w:sz w:val="28"/>
              </w:rPr>
              <w:t>・市場、価格の見えざる</w:t>
            </w:r>
          </w:p>
          <w:p>
            <w:pPr>
              <w:pStyle w:val="TableParagraph"/>
              <w:spacing w:before="20"/>
              <w:rPr>
                <w:sz w:val="28"/>
              </w:rPr>
            </w:pPr>
            <w:r>
              <w:rPr>
                <w:w w:val="100"/>
                <w:sz w:val="28"/>
              </w:rPr>
              <w:t>手</w:t>
            </w:r>
          </w:p>
          <w:p>
            <w:pPr>
              <w:pStyle w:val="TableParagraph"/>
              <w:spacing w:before="19"/>
              <w:rPr>
                <w:sz w:val="28"/>
              </w:rPr>
            </w:pPr>
            <w:r>
              <w:rPr>
                <w:sz w:val="28"/>
              </w:rPr>
              <w:t>・対価（金銭）</w:t>
            </w:r>
          </w:p>
        </w:tc>
        <w:tc>
          <w:tcPr>
            <w:tcW w:w="3677" w:type="dxa"/>
          </w:tcPr>
          <w:p>
            <w:pPr>
              <w:pStyle w:val="TableParagraph"/>
              <w:spacing w:line="335" w:lineRule="exact"/>
              <w:ind w:left="100"/>
              <w:rPr>
                <w:sz w:val="28"/>
              </w:rPr>
            </w:pPr>
            <w:r>
              <w:rPr>
                <w:sz w:val="28"/>
              </w:rPr>
              <w:t>・市場、価格の見えざる手</w:t>
            </w:r>
          </w:p>
          <w:p>
            <w:pPr>
              <w:pStyle w:val="TableParagraph"/>
              <w:spacing w:before="1"/>
              <w:ind w:left="0"/>
              <w:rPr>
                <w:sz w:val="31"/>
              </w:rPr>
            </w:pPr>
          </w:p>
          <w:p>
            <w:pPr>
              <w:pStyle w:val="TableParagraph"/>
              <w:ind w:left="100"/>
              <w:rPr>
                <w:sz w:val="28"/>
              </w:rPr>
            </w:pPr>
            <w:r>
              <w:rPr>
                <w:sz w:val="28"/>
              </w:rPr>
              <w:t>・対価（金銭）</w:t>
            </w:r>
          </w:p>
          <w:p>
            <w:pPr>
              <w:pStyle w:val="TableParagraph"/>
              <w:spacing w:line="252" w:lineRule="auto" w:before="17"/>
              <w:ind w:left="100"/>
              <w:rPr>
                <w:sz w:val="28"/>
              </w:rPr>
            </w:pPr>
            <w:r>
              <w:rPr>
                <w:spacing w:val="-19"/>
                <w:sz w:val="28"/>
              </w:rPr>
              <w:t>・感謝、評価、信頼、「いい</w:t>
            </w:r>
            <w:r>
              <w:rPr>
                <w:spacing w:val="-8"/>
                <w:sz w:val="28"/>
              </w:rPr>
              <w:t>ね！」など感性データ</w:t>
            </w:r>
          </w:p>
        </w:tc>
      </w:tr>
      <w:tr>
        <w:trPr>
          <w:trHeight w:val="2326" w:hRule="exact"/>
        </w:trPr>
        <w:tc>
          <w:tcPr>
            <w:tcW w:w="2405" w:type="dxa"/>
            <w:gridSpan w:val="2"/>
          </w:tcPr>
          <w:p>
            <w:pPr>
              <w:pStyle w:val="TableParagraph"/>
              <w:spacing w:line="335" w:lineRule="exact"/>
              <w:rPr>
                <w:sz w:val="28"/>
              </w:rPr>
            </w:pPr>
            <w:r>
              <w:rPr>
                <w:rFonts w:ascii="ＭＳ 明朝" w:eastAsia="ＭＳ 明朝" w:hint="eastAsia"/>
                <w:sz w:val="28"/>
              </w:rPr>
              <w:t>Input</w:t>
            </w:r>
            <w:r>
              <w:rPr>
                <w:sz w:val="28"/>
              </w:rPr>
              <w:t>（</w:t>
            </w:r>
            <w:r>
              <w:rPr>
                <w:rFonts w:ascii="ＭＳ 明朝" w:eastAsia="ＭＳ 明朝" w:hint="eastAsia"/>
                <w:sz w:val="28"/>
              </w:rPr>
              <w:t>x</w:t>
            </w:r>
            <w:r>
              <w:rPr>
                <w:sz w:val="28"/>
              </w:rPr>
              <w:t>）</w:t>
            </w:r>
          </w:p>
        </w:tc>
        <w:tc>
          <w:tcPr>
            <w:tcW w:w="3262" w:type="dxa"/>
          </w:tcPr>
          <w:p>
            <w:pPr>
              <w:pStyle w:val="TableParagraph"/>
              <w:spacing w:line="335" w:lineRule="exact"/>
              <w:rPr>
                <w:sz w:val="28"/>
              </w:rPr>
            </w:pPr>
            <w:r>
              <w:rPr>
                <w:sz w:val="28"/>
              </w:rPr>
              <w:t>・新しい技術</w:t>
            </w:r>
          </w:p>
          <w:p>
            <w:pPr>
              <w:pStyle w:val="TableParagraph"/>
              <w:spacing w:before="20"/>
              <w:rPr>
                <w:sz w:val="28"/>
              </w:rPr>
            </w:pPr>
            <w:r>
              <w:rPr>
                <w:sz w:val="28"/>
              </w:rPr>
              <w:t>・マーケティング</w:t>
            </w:r>
          </w:p>
          <w:p>
            <w:pPr>
              <w:pStyle w:val="TableParagraph"/>
              <w:spacing w:before="20"/>
              <w:rPr>
                <w:sz w:val="28"/>
              </w:rPr>
            </w:pPr>
            <w:r>
              <w:rPr>
                <w:sz w:val="28"/>
              </w:rPr>
              <w:t>・市場調査・商品企画</w:t>
            </w:r>
          </w:p>
        </w:tc>
        <w:tc>
          <w:tcPr>
            <w:tcW w:w="3677" w:type="dxa"/>
          </w:tcPr>
          <w:p>
            <w:pPr>
              <w:pStyle w:val="TableParagraph"/>
              <w:spacing w:line="335" w:lineRule="exact"/>
              <w:ind w:left="100"/>
              <w:rPr>
                <w:sz w:val="28"/>
              </w:rPr>
            </w:pPr>
            <w:r>
              <w:rPr>
                <w:sz w:val="28"/>
              </w:rPr>
              <w:t>・新しい技術</w:t>
            </w:r>
          </w:p>
          <w:p>
            <w:pPr>
              <w:pStyle w:val="TableParagraph"/>
              <w:spacing w:before="20"/>
              <w:ind w:left="100"/>
              <w:rPr>
                <w:sz w:val="28"/>
              </w:rPr>
            </w:pPr>
            <w:r>
              <w:rPr>
                <w:rFonts w:ascii="ＭＳ 明朝" w:eastAsia="ＭＳ 明朝" w:hint="eastAsia"/>
                <w:sz w:val="28"/>
              </w:rPr>
              <w:t>(a)</w:t>
            </w:r>
            <w:r>
              <w:rPr>
                <w:sz w:val="28"/>
              </w:rPr>
              <w:t>事象・行動</w:t>
            </w:r>
          </w:p>
          <w:p>
            <w:pPr>
              <w:pStyle w:val="TableParagraph"/>
              <w:spacing w:before="20"/>
              <w:ind w:left="537"/>
              <w:rPr>
                <w:sz w:val="28"/>
              </w:rPr>
            </w:pPr>
            <w:r>
              <w:rPr>
                <w:sz w:val="28"/>
              </w:rPr>
              <w:t>→データ（潜在ニーズ）</w:t>
            </w:r>
          </w:p>
          <w:p>
            <w:pPr>
              <w:pStyle w:val="TableParagraph"/>
              <w:spacing w:before="20"/>
              <w:ind w:left="813"/>
              <w:rPr>
                <w:sz w:val="28"/>
              </w:rPr>
            </w:pPr>
            <w:r>
              <w:rPr>
                <w:sz w:val="28"/>
              </w:rPr>
              <w:t>→</w:t>
            </w:r>
            <w:r>
              <w:rPr>
                <w:rFonts w:ascii="ＭＳ 明朝" w:hAnsi="ＭＳ 明朝" w:eastAsia="ＭＳ 明朝" w:hint="eastAsia"/>
                <w:sz w:val="28"/>
              </w:rPr>
              <w:t>AI</w:t>
            </w:r>
            <w:r>
              <w:rPr>
                <w:sz w:val="28"/>
              </w:rPr>
              <w:t>・技術による分析</w:t>
            </w:r>
          </w:p>
          <w:p>
            <w:pPr>
              <w:pStyle w:val="TableParagraph"/>
              <w:spacing w:before="20"/>
              <w:ind w:left="100"/>
              <w:rPr>
                <w:sz w:val="28"/>
              </w:rPr>
            </w:pPr>
            <w:r>
              <w:rPr>
                <w:rFonts w:ascii="ＭＳ 明朝" w:eastAsia="ＭＳ 明朝" w:hint="eastAsia"/>
                <w:sz w:val="28"/>
              </w:rPr>
              <w:t>(b)</w:t>
            </w:r>
            <w:r>
              <w:rPr>
                <w:sz w:val="28"/>
              </w:rPr>
              <w:t>夢・理念・目指すもの</w:t>
            </w:r>
          </w:p>
          <w:p>
            <w:pPr>
              <w:pStyle w:val="TableParagraph"/>
              <w:spacing w:before="18"/>
              <w:ind w:left="100"/>
              <w:rPr>
                <w:sz w:val="28"/>
              </w:rPr>
            </w:pPr>
            <w:r>
              <w:rPr>
                <w:rFonts w:ascii="ＭＳ 明朝" w:eastAsia="ＭＳ 明朝" w:hint="eastAsia"/>
                <w:sz w:val="28"/>
              </w:rPr>
              <w:t>(c)</w:t>
            </w:r>
            <w:r>
              <w:rPr>
                <w:sz w:val="28"/>
              </w:rPr>
              <w:t>感性・美意識</w:t>
            </w:r>
          </w:p>
        </w:tc>
      </w:tr>
      <w:tr>
        <w:trPr>
          <w:trHeight w:val="782" w:hRule="exact"/>
        </w:trPr>
        <w:tc>
          <w:tcPr>
            <w:tcW w:w="2405" w:type="dxa"/>
            <w:gridSpan w:val="2"/>
          </w:tcPr>
          <w:p>
            <w:pPr>
              <w:pStyle w:val="TableParagraph"/>
              <w:spacing w:line="335" w:lineRule="exact"/>
              <w:rPr>
                <w:sz w:val="28"/>
              </w:rPr>
            </w:pPr>
            <w:r>
              <w:rPr>
                <w:sz w:val="28"/>
              </w:rPr>
              <w:t>主体</w:t>
            </w:r>
          </w:p>
        </w:tc>
        <w:tc>
          <w:tcPr>
            <w:tcW w:w="3262" w:type="dxa"/>
          </w:tcPr>
          <w:p>
            <w:pPr>
              <w:pStyle w:val="TableParagraph"/>
              <w:spacing w:line="335" w:lineRule="exact"/>
              <w:rPr>
                <w:sz w:val="28"/>
              </w:rPr>
            </w:pPr>
            <w:r>
              <w:rPr>
                <w:sz w:val="28"/>
              </w:rPr>
              <w:t>・単一企業、同質な人</w:t>
            </w:r>
          </w:p>
        </w:tc>
        <w:tc>
          <w:tcPr>
            <w:tcW w:w="3677" w:type="dxa"/>
          </w:tcPr>
          <w:p>
            <w:pPr>
              <w:pStyle w:val="TableParagraph"/>
              <w:spacing w:line="335" w:lineRule="exact"/>
              <w:ind w:left="100"/>
              <w:rPr>
                <w:sz w:val="28"/>
              </w:rPr>
            </w:pPr>
            <w:r>
              <w:rPr>
                <w:sz w:val="28"/>
              </w:rPr>
              <w:t>・複数組織、多様な人</w:t>
            </w:r>
          </w:p>
          <w:p>
            <w:pPr>
              <w:pStyle w:val="TableParagraph"/>
              <w:spacing w:before="20"/>
              <w:ind w:left="100"/>
              <w:rPr>
                <w:sz w:val="28"/>
              </w:rPr>
            </w:pPr>
            <w:r>
              <w:rPr>
                <w:sz w:val="28"/>
              </w:rPr>
              <w:t>・ユーザー、</w:t>
            </w:r>
            <w:r>
              <w:rPr>
                <w:rFonts w:ascii="ＭＳ 明朝" w:eastAsia="ＭＳ 明朝" w:hint="eastAsia"/>
                <w:sz w:val="28"/>
              </w:rPr>
              <w:t>NPO</w:t>
            </w:r>
            <w:r>
              <w:rPr>
                <w:sz w:val="28"/>
              </w:rPr>
              <w:t>、つなぐ人</w:t>
            </w:r>
          </w:p>
        </w:tc>
      </w:tr>
    </w:tbl>
    <w:p>
      <w:pPr>
        <w:spacing w:after="0"/>
        <w:rPr>
          <w:sz w:val="28"/>
        </w:rPr>
        <w:sectPr>
          <w:pgSz w:w="11910" w:h="16840"/>
          <w:pgMar w:header="0" w:footer="629" w:top="1400" w:bottom="820" w:left="1300" w:right="1020"/>
        </w:sect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3262"/>
        <w:gridCol w:w="3677"/>
      </w:tblGrid>
      <w:tr>
        <w:trPr>
          <w:trHeight w:val="3870" w:hRule="exact"/>
        </w:trPr>
        <w:tc>
          <w:tcPr>
            <w:tcW w:w="2405" w:type="dxa"/>
          </w:tcPr>
          <w:p>
            <w:pPr>
              <w:pStyle w:val="TableParagraph"/>
              <w:spacing w:line="335" w:lineRule="exact"/>
              <w:rPr>
                <w:sz w:val="28"/>
              </w:rPr>
            </w:pPr>
            <w:r>
              <w:rPr>
                <w:sz w:val="28"/>
              </w:rPr>
              <w:t>価値創造</w:t>
            </w:r>
          </w:p>
          <w:p>
            <w:pPr>
              <w:pStyle w:val="TableParagraph"/>
              <w:spacing w:before="20"/>
              <w:rPr>
                <w:sz w:val="28"/>
              </w:rPr>
            </w:pPr>
            <w:r>
              <w:rPr>
                <w:sz w:val="28"/>
              </w:rPr>
              <w:t>モデルｆ</w:t>
            </w:r>
          </w:p>
        </w:tc>
        <w:tc>
          <w:tcPr>
            <w:tcW w:w="3262" w:type="dxa"/>
          </w:tcPr>
          <w:p>
            <w:pPr>
              <w:pStyle w:val="TableParagraph"/>
              <w:spacing w:line="335" w:lineRule="exact"/>
              <w:rPr>
                <w:sz w:val="28"/>
              </w:rPr>
            </w:pPr>
            <w:r>
              <w:rPr>
                <w:sz w:val="28"/>
              </w:rPr>
              <w:t>・新しい技術により実現</w:t>
            </w:r>
          </w:p>
          <w:p>
            <w:pPr>
              <w:pStyle w:val="TableParagraph"/>
              <w:spacing w:line="252" w:lineRule="auto" w:before="20"/>
              <w:ind w:right="49"/>
              <w:rPr>
                <w:sz w:val="28"/>
              </w:rPr>
            </w:pPr>
            <w:r>
              <w:rPr>
                <w:sz w:val="28"/>
              </w:rPr>
              <w:t>可能となった価値を生み出す</w:t>
            </w:r>
          </w:p>
          <w:p>
            <w:pPr>
              <w:pStyle w:val="TableParagraph"/>
              <w:spacing w:line="252" w:lineRule="auto" w:before="3"/>
              <w:ind w:right="49"/>
              <w:rPr>
                <w:rFonts w:ascii="ＭＳ 明朝" w:eastAsia="ＭＳ 明朝" w:hint="eastAsia"/>
                <w:sz w:val="17"/>
              </w:rPr>
            </w:pPr>
            <w:r>
              <w:rPr>
                <w:sz w:val="28"/>
              </w:rPr>
              <w:t>・リニア型、ウォーターフォール型開発</w:t>
            </w:r>
            <w:r>
              <w:rPr>
                <w:rFonts w:ascii="ＭＳ 明朝" w:eastAsia="ＭＳ 明朝" w:hint="eastAsia"/>
                <w:position w:val="11"/>
                <w:sz w:val="17"/>
              </w:rPr>
              <w:t>28</w:t>
            </w:r>
          </w:p>
          <w:p>
            <w:pPr>
              <w:pStyle w:val="TableParagraph"/>
              <w:spacing w:line="252" w:lineRule="auto" w:before="4"/>
              <w:ind w:right="49"/>
              <w:rPr>
                <w:sz w:val="28"/>
              </w:rPr>
            </w:pPr>
            <w:r>
              <w:rPr>
                <w:sz w:val="28"/>
              </w:rPr>
              <w:t>・一企業による企画・研究開発（クローズ）</w:t>
            </w:r>
          </w:p>
          <w:p>
            <w:pPr>
              <w:pStyle w:val="TableParagraph"/>
              <w:spacing w:before="12"/>
              <w:ind w:left="0"/>
              <w:rPr>
                <w:sz w:val="29"/>
              </w:rPr>
            </w:pPr>
          </w:p>
          <w:p>
            <w:pPr>
              <w:pStyle w:val="TableParagraph"/>
              <w:rPr>
                <w:sz w:val="28"/>
              </w:rPr>
            </w:pPr>
            <w:r>
              <w:rPr>
                <w:sz w:val="28"/>
              </w:rPr>
              <w:t>・組織内の調整</w:t>
            </w:r>
          </w:p>
        </w:tc>
        <w:tc>
          <w:tcPr>
            <w:tcW w:w="3677" w:type="dxa"/>
          </w:tcPr>
          <w:p>
            <w:pPr>
              <w:pStyle w:val="TableParagraph"/>
              <w:spacing w:line="335" w:lineRule="exact"/>
              <w:ind w:left="100"/>
              <w:jc w:val="both"/>
              <w:rPr>
                <w:sz w:val="28"/>
              </w:rPr>
            </w:pPr>
            <w:r>
              <w:rPr>
                <w:sz w:val="28"/>
              </w:rPr>
              <w:t>・</w:t>
            </w:r>
            <w:r>
              <w:rPr>
                <w:rFonts w:ascii="ＭＳ 明朝" w:eastAsia="ＭＳ 明朝" w:hint="eastAsia"/>
                <w:sz w:val="28"/>
              </w:rPr>
              <w:t>(a)(b)(c)</w:t>
            </w:r>
            <w:r>
              <w:rPr>
                <w:sz w:val="28"/>
              </w:rPr>
              <w:t>を組み合わせて</w:t>
            </w:r>
          </w:p>
          <w:p>
            <w:pPr>
              <w:pStyle w:val="TableParagraph"/>
              <w:spacing w:before="20"/>
              <w:ind w:left="100"/>
              <w:jc w:val="both"/>
              <w:rPr>
                <w:sz w:val="28"/>
              </w:rPr>
            </w:pPr>
            <w:r>
              <w:rPr>
                <w:sz w:val="28"/>
              </w:rPr>
              <w:t>価値を生み出す</w:t>
            </w:r>
          </w:p>
          <w:p>
            <w:pPr>
              <w:pStyle w:val="TableParagraph"/>
              <w:spacing w:before="11"/>
              <w:ind w:left="0"/>
              <w:rPr>
                <w:sz w:val="30"/>
              </w:rPr>
            </w:pPr>
          </w:p>
          <w:p>
            <w:pPr>
              <w:pStyle w:val="TableParagraph"/>
              <w:spacing w:line="252" w:lineRule="auto"/>
              <w:ind w:left="100" w:right="255"/>
              <w:jc w:val="both"/>
              <w:rPr>
                <w:rFonts w:ascii="ＭＳ 明朝" w:eastAsia="ＭＳ 明朝" w:hint="eastAsia"/>
                <w:sz w:val="17"/>
              </w:rPr>
            </w:pPr>
            <w:r>
              <w:rPr>
                <w:spacing w:val="-8"/>
                <w:sz w:val="28"/>
              </w:rPr>
              <w:t>・複雑系、アジャイル型開</w:t>
            </w:r>
            <w:r>
              <w:rPr>
                <w:spacing w:val="-5"/>
                <w:position w:val="-10"/>
                <w:sz w:val="28"/>
              </w:rPr>
              <w:t>発</w:t>
            </w:r>
            <w:r>
              <w:rPr>
                <w:rFonts w:ascii="ＭＳ 明朝" w:eastAsia="ＭＳ 明朝" w:hint="eastAsia"/>
                <w:spacing w:val="-2"/>
                <w:sz w:val="17"/>
              </w:rPr>
              <w:t>29</w:t>
            </w:r>
          </w:p>
          <w:p>
            <w:pPr>
              <w:pStyle w:val="TableParagraph"/>
              <w:spacing w:line="252" w:lineRule="auto" w:before="5"/>
              <w:ind w:left="100" w:right="255"/>
              <w:jc w:val="both"/>
              <w:rPr>
                <w:sz w:val="28"/>
              </w:rPr>
            </w:pPr>
            <w:r>
              <w:rPr>
                <w:spacing w:val="-8"/>
                <w:sz w:val="28"/>
              </w:rPr>
              <w:t>・複数主体の協創＋ユーザー参加型の新しいオープン</w:t>
            </w:r>
            <w:r>
              <w:rPr>
                <w:spacing w:val="-6"/>
                <w:sz w:val="28"/>
              </w:rPr>
              <w:t>イノベーション</w:t>
            </w:r>
          </w:p>
          <w:p>
            <w:pPr>
              <w:pStyle w:val="TableParagraph"/>
              <w:spacing w:line="252" w:lineRule="auto" w:before="5"/>
              <w:ind w:left="100" w:right="255"/>
              <w:jc w:val="both"/>
              <w:rPr>
                <w:sz w:val="28"/>
              </w:rPr>
            </w:pPr>
            <w:r>
              <w:rPr>
                <w:spacing w:val="-8"/>
                <w:sz w:val="28"/>
              </w:rPr>
              <w:t>・個人をつなぐプラットフ</w:t>
            </w:r>
            <w:r>
              <w:rPr>
                <w:spacing w:val="-5"/>
                <w:sz w:val="28"/>
              </w:rPr>
              <w:t>ォーム</w:t>
            </w:r>
          </w:p>
        </w:tc>
      </w:tr>
      <w:tr>
        <w:trPr>
          <w:trHeight w:val="1555" w:hRule="exact"/>
        </w:trPr>
        <w:tc>
          <w:tcPr>
            <w:tcW w:w="2405" w:type="dxa"/>
          </w:tcPr>
          <w:p>
            <w:pPr>
              <w:pStyle w:val="TableParagraph"/>
              <w:spacing w:line="335" w:lineRule="exact"/>
              <w:rPr>
                <w:sz w:val="28"/>
              </w:rPr>
            </w:pPr>
            <w:r>
              <w:rPr>
                <w:sz w:val="28"/>
              </w:rPr>
              <w:t>価値のディフュ</w:t>
            </w:r>
          </w:p>
          <w:p>
            <w:pPr>
              <w:pStyle w:val="TableParagraph"/>
              <w:spacing w:before="20"/>
              <w:rPr>
                <w:sz w:val="28"/>
              </w:rPr>
            </w:pPr>
            <w:r>
              <w:rPr>
                <w:sz w:val="28"/>
              </w:rPr>
              <w:t>ーズ</w:t>
            </w:r>
          </w:p>
        </w:tc>
        <w:tc>
          <w:tcPr>
            <w:tcW w:w="3262" w:type="dxa"/>
          </w:tcPr>
          <w:p>
            <w:pPr>
              <w:pStyle w:val="TableParagraph"/>
              <w:spacing w:line="335" w:lineRule="exact"/>
              <w:rPr>
                <w:sz w:val="28"/>
              </w:rPr>
            </w:pPr>
            <w:r>
              <w:rPr>
                <w:sz w:val="28"/>
              </w:rPr>
              <w:t>・サプライチェーンによ</w:t>
            </w:r>
          </w:p>
          <w:p>
            <w:pPr>
              <w:pStyle w:val="TableParagraph"/>
              <w:spacing w:before="20"/>
              <w:rPr>
                <w:sz w:val="28"/>
              </w:rPr>
            </w:pPr>
            <w:r>
              <w:rPr>
                <w:sz w:val="28"/>
              </w:rPr>
              <w:t>る展開</w:t>
            </w:r>
          </w:p>
          <w:p>
            <w:pPr>
              <w:pStyle w:val="TableParagraph"/>
              <w:spacing w:before="20"/>
              <w:rPr>
                <w:sz w:val="28"/>
              </w:rPr>
            </w:pPr>
            <w:r>
              <w:rPr>
                <w:sz w:val="28"/>
              </w:rPr>
              <w:t>・リアル世界での展開</w:t>
            </w:r>
          </w:p>
        </w:tc>
        <w:tc>
          <w:tcPr>
            <w:tcW w:w="3677" w:type="dxa"/>
          </w:tcPr>
          <w:p>
            <w:pPr>
              <w:pStyle w:val="TableParagraph"/>
              <w:spacing w:line="335" w:lineRule="exact"/>
              <w:ind w:left="100"/>
              <w:rPr>
                <w:sz w:val="28"/>
              </w:rPr>
            </w:pPr>
            <w:r>
              <w:rPr>
                <w:sz w:val="28"/>
              </w:rPr>
              <w:t>・プラットフォームによる</w:t>
            </w:r>
          </w:p>
          <w:p>
            <w:pPr>
              <w:pStyle w:val="TableParagraph"/>
              <w:spacing w:before="20"/>
              <w:ind w:left="100"/>
              <w:rPr>
                <w:sz w:val="28"/>
              </w:rPr>
            </w:pPr>
            <w:r>
              <w:rPr>
                <w:sz w:val="28"/>
              </w:rPr>
              <w:t>展開、又は個人同士の交換</w:t>
            </w:r>
          </w:p>
          <w:p>
            <w:pPr>
              <w:pStyle w:val="TableParagraph"/>
              <w:spacing w:line="252" w:lineRule="auto" w:before="20"/>
              <w:ind w:left="100" w:right="47"/>
              <w:rPr>
                <w:sz w:val="28"/>
              </w:rPr>
            </w:pPr>
            <w:r>
              <w:rPr>
                <w:sz w:val="28"/>
              </w:rPr>
              <w:t>・</w:t>
            </w:r>
            <w:r>
              <w:rPr>
                <w:rFonts w:ascii="ＭＳ 明朝" w:eastAsia="ＭＳ 明朝" w:hint="eastAsia"/>
                <w:sz w:val="28"/>
              </w:rPr>
              <w:t>SNS</w:t>
            </w:r>
            <w:r>
              <w:rPr>
                <w:sz w:val="28"/>
              </w:rPr>
              <w:t>、評価などのバーチャルな展開</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6"/>
        </w:rPr>
      </w:pPr>
      <w:r>
        <w:rPr/>
        <w:pict>
          <v:line style="position:absolute;mso-position-horizontal-relative:page;mso-position-vertical-relative:paragraph;z-index:1600;mso-wrap-distance-left:0;mso-wrap-distance-right:0" from="70.944pt,12.861577pt" to="214.964pt,12.861577pt" stroked="true" strokeweight=".71997pt" strokecolor="#000000">
            <v:stroke dashstyle="solid"/>
            <w10:wrap type="topAndBottom"/>
          </v:line>
        </w:pict>
      </w:r>
    </w:p>
    <w:p>
      <w:pPr>
        <w:spacing w:line="237" w:lineRule="auto" w:before="78"/>
        <w:ind w:left="260" w:right="188" w:hanging="142"/>
        <w:jc w:val="both"/>
        <w:rPr>
          <w:rFonts w:ascii="ＭＳ 明朝" w:eastAsia="ＭＳ 明朝" w:hint="eastAsia"/>
          <w:sz w:val="21"/>
        </w:rPr>
      </w:pPr>
      <w:r>
        <w:rPr>
          <w:rFonts w:ascii="ＭＳ 明朝" w:eastAsia="ＭＳ 明朝" w:hint="eastAsia"/>
          <w:position w:val="8"/>
          <w:sz w:val="13"/>
        </w:rPr>
        <w:t>28 </w:t>
      </w:r>
      <w:r>
        <w:rPr>
          <w:spacing w:val="-8"/>
          <w:sz w:val="21"/>
        </w:rPr>
        <w:t>ウォーターフォール型開発は、仕様を開発前に固定し、それを分析、設計、テスト等のフェイズを順次踏んでいく手法である。独立行政法人情報処理推進機構</w:t>
      </w:r>
      <w:r>
        <w:rPr>
          <w:rFonts w:ascii="ＭＳ 明朝" w:eastAsia="ＭＳ 明朝" w:hint="eastAsia"/>
          <w:spacing w:val="-4"/>
          <w:sz w:val="21"/>
        </w:rPr>
        <w:t>(IPA)</w:t>
      </w:r>
      <w:r>
        <w:rPr>
          <w:spacing w:val="-8"/>
          <w:sz w:val="21"/>
        </w:rPr>
        <w:t>「非ウォーターフォール型</w:t>
      </w:r>
      <w:r>
        <w:rPr>
          <w:spacing w:val="-5"/>
          <w:sz w:val="21"/>
        </w:rPr>
        <w:t>（</w:t>
      </w:r>
      <w:r>
        <w:rPr>
          <w:spacing w:val="-4"/>
          <w:sz w:val="21"/>
        </w:rPr>
        <w:t>アジ</w:t>
      </w:r>
      <w:r>
        <w:rPr>
          <w:spacing w:val="-7"/>
          <w:sz w:val="21"/>
        </w:rPr>
        <w:t>ャイル</w:t>
      </w:r>
      <w:r>
        <w:rPr>
          <w:spacing w:val="-8"/>
          <w:sz w:val="21"/>
        </w:rPr>
        <w:t>）</w:t>
      </w:r>
      <w:r>
        <w:rPr>
          <w:spacing w:val="-20"/>
          <w:sz w:val="21"/>
        </w:rPr>
        <w:t>開発の動向と課題」</w:t>
      </w:r>
      <w:r>
        <w:rPr>
          <w:spacing w:val="-4"/>
          <w:sz w:val="21"/>
        </w:rPr>
        <w:t>（</w:t>
      </w:r>
      <w:r>
        <w:rPr>
          <w:rFonts w:ascii="ＭＳ 明朝" w:eastAsia="ＭＳ 明朝" w:hint="eastAsia"/>
          <w:spacing w:val="-4"/>
          <w:sz w:val="21"/>
        </w:rPr>
        <w:t>2013 </w:t>
      </w:r>
      <w:r>
        <w:rPr>
          <w:spacing w:val="-23"/>
          <w:sz w:val="21"/>
        </w:rPr>
        <w:t>年 </w:t>
      </w:r>
      <w:r>
        <w:rPr>
          <w:rFonts w:ascii="ＭＳ 明朝" w:eastAsia="ＭＳ 明朝" w:hint="eastAsia"/>
          <w:sz w:val="21"/>
        </w:rPr>
        <w:t>3 </w:t>
      </w:r>
      <w:r>
        <w:rPr>
          <w:spacing w:val="-23"/>
          <w:sz w:val="21"/>
        </w:rPr>
        <w:t>月 </w:t>
      </w:r>
      <w:r>
        <w:rPr>
          <w:rFonts w:ascii="ＭＳ 明朝" w:eastAsia="ＭＳ 明朝" w:hint="eastAsia"/>
          <w:sz w:val="21"/>
        </w:rPr>
        <w:t>4 </w:t>
      </w:r>
      <w:r>
        <w:rPr>
          <w:spacing w:val="-5"/>
          <w:sz w:val="21"/>
        </w:rPr>
        <w:t>日</w:t>
      </w:r>
      <w:r>
        <w:rPr>
          <w:spacing w:val="-4"/>
          <w:sz w:val="21"/>
        </w:rPr>
        <w:t>）</w:t>
      </w:r>
      <w:r>
        <w:rPr>
          <w:rFonts w:ascii="ＭＳ 明朝" w:eastAsia="ＭＳ 明朝" w:hint="eastAsia"/>
          <w:spacing w:val="-4"/>
          <w:sz w:val="21"/>
        </w:rPr>
        <w:t>https://</w:t>
      </w:r>
      <w:hyperlink r:id="rId23">
        <w:r>
          <w:rPr>
            <w:rFonts w:ascii="ＭＳ 明朝" w:eastAsia="ＭＳ 明朝" w:hint="eastAsia"/>
            <w:spacing w:val="-4"/>
            <w:sz w:val="21"/>
          </w:rPr>
          <w:t>www.ipa.go.jp/files/000027309.pdf</w:t>
        </w:r>
      </w:hyperlink>
    </w:p>
    <w:p>
      <w:pPr>
        <w:spacing w:line="237" w:lineRule="auto" w:before="0"/>
        <w:ind w:left="260" w:right="216" w:hanging="142"/>
        <w:jc w:val="left"/>
        <w:rPr>
          <w:rFonts w:ascii="ＭＳ 明朝" w:eastAsia="ＭＳ 明朝" w:hint="eastAsia"/>
          <w:sz w:val="21"/>
        </w:rPr>
      </w:pPr>
      <w:r>
        <w:rPr>
          <w:rFonts w:ascii="ＭＳ 明朝" w:eastAsia="ＭＳ 明朝" w:hint="eastAsia"/>
          <w:position w:val="8"/>
          <w:sz w:val="13"/>
        </w:rPr>
        <w:t>29</w:t>
      </w:r>
      <w:r>
        <w:rPr>
          <w:rFonts w:ascii="ＭＳ 明朝" w:eastAsia="ＭＳ 明朝" w:hint="eastAsia"/>
          <w:spacing w:val="8"/>
          <w:position w:val="8"/>
          <w:sz w:val="13"/>
        </w:rPr>
        <w:t> </w:t>
      </w:r>
      <w:r>
        <w:rPr>
          <w:spacing w:val="-8"/>
          <w:sz w:val="21"/>
        </w:rPr>
        <w:t>アジャイル型開発とは、顧客の要求にしたがって、優先度の高い機能から順に、要求・開発・テス</w:t>
      </w:r>
      <w:r>
        <w:rPr>
          <w:spacing w:val="-5"/>
          <w:sz w:val="21"/>
        </w:rPr>
        <w:t>ト</w:t>
      </w:r>
      <w:r>
        <w:rPr>
          <w:spacing w:val="-8"/>
          <w:sz w:val="21"/>
        </w:rPr>
        <w:t>（・リリース）を短い期間で繰り返しながら、システム全体を構築していく手法である。独立行政法人情報処理推進機構</w:t>
      </w:r>
      <w:r>
        <w:rPr>
          <w:rFonts w:ascii="ＭＳ 明朝" w:eastAsia="ＭＳ 明朝" w:hint="eastAsia"/>
          <w:spacing w:val="-4"/>
          <w:sz w:val="21"/>
        </w:rPr>
        <w:t>(IPA)</w:t>
      </w:r>
      <w:r>
        <w:rPr>
          <w:spacing w:val="-8"/>
          <w:sz w:val="21"/>
        </w:rPr>
        <w:t>「非ウォーターフォール型（アジャイル）</w:t>
      </w:r>
      <w:r>
        <w:rPr>
          <w:spacing w:val="-20"/>
          <w:sz w:val="21"/>
        </w:rPr>
        <w:t>開発の動向と課題」</w:t>
      </w:r>
      <w:r>
        <w:rPr>
          <w:spacing w:val="-4"/>
          <w:sz w:val="21"/>
        </w:rPr>
        <w:t>（</w:t>
      </w:r>
      <w:r>
        <w:rPr>
          <w:rFonts w:ascii="ＭＳ 明朝" w:eastAsia="ＭＳ 明朝" w:hint="eastAsia"/>
          <w:spacing w:val="-4"/>
          <w:sz w:val="21"/>
        </w:rPr>
        <w:t>2013 </w:t>
      </w:r>
      <w:r>
        <w:rPr>
          <w:spacing w:val="-24"/>
          <w:sz w:val="21"/>
        </w:rPr>
        <w:t>年 </w:t>
      </w:r>
      <w:r>
        <w:rPr>
          <w:rFonts w:ascii="ＭＳ 明朝" w:eastAsia="ＭＳ 明朝" w:hint="eastAsia"/>
          <w:sz w:val="21"/>
        </w:rPr>
        <w:t>3</w:t>
      </w:r>
      <w:r>
        <w:rPr>
          <w:rFonts w:ascii="ＭＳ 明朝" w:eastAsia="ＭＳ 明朝" w:hint="eastAsia"/>
          <w:spacing w:val="-44"/>
          <w:sz w:val="21"/>
        </w:rPr>
        <w:t> </w:t>
      </w:r>
      <w:r>
        <w:rPr>
          <w:spacing w:val="-24"/>
          <w:sz w:val="21"/>
        </w:rPr>
        <w:t>月 </w:t>
      </w:r>
      <w:r>
        <w:rPr>
          <w:rFonts w:ascii="ＭＳ 明朝" w:eastAsia="ＭＳ 明朝" w:hint="eastAsia"/>
          <w:sz w:val="21"/>
        </w:rPr>
        <w:t>4</w:t>
      </w:r>
      <w:r>
        <w:rPr>
          <w:rFonts w:ascii="ＭＳ 明朝" w:eastAsia="ＭＳ 明朝" w:hint="eastAsia"/>
          <w:spacing w:val="-44"/>
          <w:sz w:val="21"/>
        </w:rPr>
        <w:t> </w:t>
      </w:r>
      <w:r>
        <w:rPr>
          <w:spacing w:val="-5"/>
          <w:sz w:val="21"/>
        </w:rPr>
        <w:t>日</w:t>
      </w:r>
      <w:r>
        <w:rPr>
          <w:spacing w:val="-4"/>
          <w:sz w:val="21"/>
        </w:rPr>
        <w:t>）</w:t>
      </w:r>
      <w:r>
        <w:rPr>
          <w:rFonts w:ascii="ＭＳ 明朝" w:eastAsia="ＭＳ 明朝" w:hint="eastAsia"/>
          <w:spacing w:val="-4"/>
          <w:sz w:val="21"/>
        </w:rPr>
        <w:t>https://</w:t>
      </w:r>
      <w:hyperlink r:id="rId23">
        <w:r>
          <w:rPr>
            <w:rFonts w:ascii="ＭＳ 明朝" w:eastAsia="ＭＳ 明朝" w:hint="eastAsia"/>
            <w:spacing w:val="-4"/>
            <w:sz w:val="21"/>
          </w:rPr>
          <w:t>www.ipa.go.jp/files/000027309.pdf</w:t>
        </w:r>
      </w:hyperlink>
    </w:p>
    <w:p>
      <w:pPr>
        <w:spacing w:after="0" w:line="237" w:lineRule="auto"/>
        <w:jc w:val="left"/>
        <w:rPr>
          <w:rFonts w:ascii="ＭＳ 明朝" w:eastAsia="ＭＳ 明朝" w:hint="eastAsia"/>
          <w:sz w:val="21"/>
        </w:rPr>
        <w:sectPr>
          <w:pgSz w:w="11910" w:h="16840"/>
          <w:pgMar w:header="0" w:footer="629" w:top="1400" w:bottom="820" w:left="1300" w:right="1020"/>
        </w:sectPr>
      </w:pPr>
    </w:p>
    <w:p>
      <w:pPr>
        <w:pStyle w:val="Heading2"/>
        <w:spacing w:line="349" w:lineRule="exact"/>
      </w:pPr>
      <w:r>
        <w:rPr>
          <w:u w:val="single"/>
        </w:rPr>
        <w:t>第４．日本の特徴を活用して価値をデザインし、世界へ発信する</w:t>
      </w:r>
    </w:p>
    <w:p>
      <w:pPr>
        <w:pStyle w:val="BodyText"/>
        <w:rPr>
          <w:rFonts w:ascii="UD デジタル 教科書体 N-B"/>
          <w:b/>
          <w:sz w:val="20"/>
        </w:rPr>
      </w:pPr>
    </w:p>
    <w:p>
      <w:pPr>
        <w:pStyle w:val="BodyText"/>
        <w:spacing w:line="252" w:lineRule="auto" w:before="148"/>
        <w:ind w:left="118" w:right="104" w:firstLine="276"/>
        <w:jc w:val="both"/>
      </w:pPr>
      <w:r>
        <w:rPr>
          <w:spacing w:val="-8"/>
        </w:rPr>
        <w:t>第３章までで提示した価値や仕組みは、将来の世界において比較的一般的にあてはまるユニバーサルなものである。我が国が他国との差別化を意識しながら国全体のシステムとして、またそこで活躍する主体が国際競争力を有し続けるためには、さらに、</w:t>
      </w:r>
    </w:p>
    <w:p>
      <w:pPr>
        <w:pStyle w:val="BodyText"/>
        <w:spacing w:before="6"/>
        <w:ind w:left="118"/>
        <w:jc w:val="both"/>
      </w:pPr>
      <w:r>
        <w:rPr/>
        <w:t>１）我が国の特徴を反映した我が国ならではの仕組みを創る</w:t>
      </w:r>
    </w:p>
    <w:p>
      <w:pPr>
        <w:pStyle w:val="BodyText"/>
        <w:spacing w:line="252" w:lineRule="auto" w:before="20"/>
        <w:ind w:left="685" w:right="103" w:hanging="567"/>
        <w:jc w:val="both"/>
      </w:pPr>
      <w:r>
        <w:rPr>
          <w:spacing w:val="-5"/>
        </w:rPr>
        <w:t>２）</w:t>
      </w:r>
      <w:r>
        <w:rPr>
          <w:spacing w:val="-8"/>
        </w:rPr>
        <w:t>その「仕組み」や背景にある考え方を国際的なルール形成にも積極的、</w:t>
      </w:r>
      <w:r>
        <w:rPr>
          <w:spacing w:val="-9"/>
        </w:rPr>
        <w:t>かつ、戦略的にインプットする</w:t>
      </w:r>
      <w:r>
        <w:rPr>
          <w:spacing w:val="-5"/>
        </w:rPr>
        <w:t>（</w:t>
      </w:r>
      <w:r>
        <w:rPr>
          <w:spacing w:val="-9"/>
        </w:rPr>
        <w:t>ただし、我が国の価値観の一方的な押</w:t>
      </w:r>
      <w:r>
        <w:rPr>
          <w:spacing w:val="-8"/>
        </w:rPr>
        <w:t>しつけではなく、国際的に共感を広げ合意形成をしていく</w:t>
      </w:r>
      <w:r>
        <w:rPr/>
        <w:t>）</w:t>
      </w:r>
    </w:p>
    <w:p>
      <w:pPr>
        <w:pStyle w:val="BodyText"/>
        <w:spacing w:before="6"/>
        <w:ind w:left="118"/>
        <w:jc w:val="both"/>
      </w:pPr>
      <w:r>
        <w:rPr/>
        <w:t>ことが必要である。</w:t>
      </w:r>
    </w:p>
    <w:p>
      <w:pPr>
        <w:pStyle w:val="BodyText"/>
        <w:spacing w:line="252" w:lineRule="auto" w:before="20"/>
        <w:ind w:left="118" w:right="104" w:firstLine="276"/>
        <w:jc w:val="both"/>
      </w:pPr>
      <w:r>
        <w:rPr>
          <w:spacing w:val="-8"/>
        </w:rPr>
        <w:t>そこで、こうした観点から特に重要と考えられる我が国の社会・文化の特徴を挙げると以下のようなものがある。</w:t>
      </w:r>
    </w:p>
    <w:p>
      <w:pPr>
        <w:pStyle w:val="BodyText"/>
        <w:spacing w:before="10"/>
        <w:rPr>
          <w:sz w:val="29"/>
        </w:rPr>
      </w:pPr>
    </w:p>
    <w:p>
      <w:pPr>
        <w:pStyle w:val="BodyText"/>
        <w:spacing w:line="252" w:lineRule="auto"/>
        <w:ind w:left="118" w:right="104" w:firstLine="276"/>
        <w:jc w:val="both"/>
      </w:pPr>
      <w:r>
        <w:rPr>
          <w:spacing w:val="-8"/>
        </w:rPr>
        <w:t>これらの特徴のうちいくつかは、必ずしも現在の我が国の全体に当てはま</w:t>
      </w:r>
      <w:r>
        <w:rPr>
          <w:spacing w:val="-6"/>
        </w:rPr>
        <w:t>らないもの</w:t>
      </w:r>
      <w:r>
        <w:rPr>
          <w:spacing w:val="-8"/>
        </w:rPr>
        <w:t>（年齢や地域性による違い</w:t>
      </w:r>
      <w:r>
        <w:rPr>
          <w:spacing w:val="-5"/>
        </w:rPr>
        <w:t>）</w:t>
      </w:r>
      <w:r>
        <w:rPr>
          <w:spacing w:val="-8"/>
        </w:rPr>
        <w:t>もあるし、あるいは失われつつあることが懸念されるものもある。また、具体的な表出形態によってはマイナスとなり、変革させていくことが必要なもの、後述の「均質性」や少子高齢化など制約的にとらえられがちなものもある。しかし、世界からは日本の特徴として認識されているものの多くは我が国が他国と差別化できる価値を世界に提供していく源となる可能性を有することから、今後の仕組みを作る上で活用できるものは活用していくことが望まれる。</w:t>
      </w:r>
    </w:p>
    <w:p>
      <w:pPr>
        <w:pStyle w:val="BodyText"/>
        <w:spacing w:before="6"/>
        <w:rPr>
          <w:sz w:val="29"/>
        </w:rPr>
      </w:pPr>
    </w:p>
    <w:p>
      <w:pPr>
        <w:pStyle w:val="Heading2"/>
        <w:jc w:val="both"/>
      </w:pPr>
      <w:r>
        <w:rPr/>
        <w:t>（極端な一方に振れないバランス感覚）</w:t>
      </w:r>
    </w:p>
    <w:p>
      <w:pPr>
        <w:pStyle w:val="BodyText"/>
        <w:spacing w:line="252" w:lineRule="auto" w:before="25"/>
        <w:ind w:left="118" w:right="101" w:firstLine="276"/>
        <w:jc w:val="both"/>
      </w:pPr>
      <w:r>
        <w:rPr>
          <w:spacing w:val="-24"/>
        </w:rPr>
        <w:t>我が国社会の第一の特徴は、総じて「中庸」や「全体の公平性」を重んじ、</w:t>
      </w:r>
      <w:r>
        <w:rPr>
          <w:spacing w:val="-19"/>
        </w:rPr>
        <w:t>極端に振れないバランス感覚であると考えられる。例えば、経済においては、</w:t>
      </w:r>
      <w:r>
        <w:rPr>
          <w:spacing w:val="-17"/>
        </w:rPr>
        <w:t>近江商人の商いの心得として伝わる「三方よし</w:t>
      </w:r>
      <w:r>
        <w:rPr>
          <w:spacing w:val="-281"/>
        </w:rPr>
        <w:t>」</w:t>
      </w:r>
      <w:r>
        <w:rPr>
          <w:spacing w:val="-142"/>
        </w:rPr>
        <w:t>（</w:t>
      </w:r>
      <w:r>
        <w:rPr>
          <w:spacing w:val="-8"/>
        </w:rPr>
        <w:t>「売り手よし</w:t>
      </w:r>
      <w:r>
        <w:rPr>
          <w:spacing w:val="-42"/>
        </w:rPr>
        <w:t>」「買い手よし」</w:t>
      </w:r>
    </w:p>
    <w:p>
      <w:pPr>
        <w:pStyle w:val="BodyText"/>
        <w:spacing w:line="252" w:lineRule="auto" w:before="6"/>
        <w:ind w:left="118" w:right="104"/>
        <w:jc w:val="both"/>
      </w:pPr>
      <w:r>
        <w:rPr>
          <w:spacing w:val="-29"/>
        </w:rPr>
        <w:t>「世間よし」</w:t>
      </w:r>
      <w:r>
        <w:rPr>
          <w:spacing w:val="-77"/>
        </w:rPr>
        <w:t>）</w:t>
      </w:r>
      <w:r>
        <w:rPr>
          <w:spacing w:val="-11"/>
        </w:rPr>
        <w:t>に現れるような自己の利益追求と他者還元の同時達成や、入会地の慣習に見られるような資源の共同管理の仕組みが挙げられ、</w:t>
      </w:r>
      <w:r>
        <w:rPr>
          <w:rFonts w:ascii="ＭＳ 明朝" w:eastAsia="ＭＳ 明朝" w:hint="eastAsia"/>
          <w:spacing w:val="-3"/>
        </w:rPr>
        <w:t>SDGs</w:t>
      </w:r>
      <w:r>
        <w:rPr>
          <w:rFonts w:ascii="ＭＳ 明朝" w:eastAsia="ＭＳ 明朝" w:hint="eastAsia"/>
          <w:spacing w:val="-53"/>
        </w:rPr>
        <w:t> </w:t>
      </w:r>
      <w:r>
        <w:rPr>
          <w:spacing w:val="-5"/>
        </w:rPr>
        <w:t>の発想</w:t>
      </w:r>
      <w:r>
        <w:rPr>
          <w:spacing w:val="-7"/>
        </w:rPr>
        <w:t>とも極めて近い。</w:t>
      </w:r>
    </w:p>
    <w:p>
      <w:pPr>
        <w:pStyle w:val="BodyText"/>
        <w:spacing w:line="252" w:lineRule="auto" w:before="6"/>
        <w:ind w:left="118" w:right="105" w:firstLine="276"/>
        <w:jc w:val="both"/>
      </w:pPr>
      <w:r>
        <w:rPr>
          <w:spacing w:val="-8"/>
        </w:rPr>
        <w:t>このバランス感覚は、社会体制の面では特定の者に資源・権力が集中する</w:t>
      </w:r>
      <w:r>
        <w:rPr>
          <w:spacing w:val="-12"/>
        </w:rPr>
        <w:t>ことをよしとしない非中央集権的志向にもつながる。我が国では</w:t>
      </w:r>
      <w:r>
        <w:rPr>
          <w:spacing w:val="-73"/>
        </w:rPr>
        <w:t>、「藩」「村」</w:t>
      </w:r>
    </w:p>
    <w:p>
      <w:pPr>
        <w:pStyle w:val="BodyText"/>
        <w:spacing w:line="252" w:lineRule="auto" w:before="3"/>
        <w:ind w:left="118" w:right="104"/>
        <w:jc w:val="both"/>
      </w:pPr>
      <w:r>
        <w:rPr>
          <w:spacing w:val="-6"/>
        </w:rPr>
        <w:t>「町内</w:t>
      </w:r>
      <w:r>
        <w:rPr>
          <w:spacing w:val="-32"/>
        </w:rPr>
        <w:t>」「組合」といった、地域的なまとまりや職業などによって形成される、</w:t>
      </w:r>
      <w:r>
        <w:rPr>
          <w:spacing w:val="-8"/>
        </w:rPr>
        <w:t>共同体意識を核に一定の自律性を持った集団が様々な規模や範囲で社会の中に重層的に存在し、それが日常生活や経済の基盤となってきた。そこでは、経済力を持つ「旦那衆」などから資金は持たないが才能ある者へのパトロナージュのような海外にも類例が見られる仕組みに加え、例えば「講」のよう</w:t>
      </w:r>
    </w:p>
    <w:p>
      <w:pPr>
        <w:spacing w:after="0" w:line="252" w:lineRule="auto"/>
        <w:jc w:val="both"/>
        <w:sectPr>
          <w:pgSz w:w="11910" w:h="16840"/>
          <w:pgMar w:header="0" w:footer="629" w:top="1380" w:bottom="880" w:left="1300" w:right="1020"/>
        </w:sectPr>
      </w:pPr>
    </w:p>
    <w:p>
      <w:pPr>
        <w:pStyle w:val="BodyText"/>
        <w:spacing w:line="355" w:lineRule="exact"/>
        <w:ind w:left="118"/>
      </w:pPr>
      <w:r>
        <w:rPr/>
        <w:t>な仲間同士の共助なども一般的に行われてきた。</w:t>
      </w:r>
    </w:p>
    <w:p>
      <w:pPr>
        <w:pStyle w:val="BodyText"/>
        <w:spacing w:line="252" w:lineRule="auto" w:before="20"/>
        <w:ind w:left="118" w:right="95" w:firstLine="276"/>
      </w:pPr>
      <w:r>
        <w:rPr>
          <w:spacing w:val="-19"/>
        </w:rPr>
        <w:t>また、「自然」についても、我が国においては、地震、台風、洪水、旱魃、</w:t>
      </w:r>
      <w:r>
        <w:rPr>
          <w:spacing w:val="-8"/>
        </w:rPr>
        <w:t>豪雪など厳しい環境にさらされる中で、例えば古代において八百万の神を重</w:t>
      </w:r>
      <w:r>
        <w:rPr>
          <w:spacing w:val="-20"/>
        </w:rPr>
        <w:t>ねて見ていたことに現れているように、それは対立的な立場を明確にして「征</w:t>
      </w:r>
      <w:r>
        <w:rPr>
          <w:spacing w:val="-24"/>
        </w:rPr>
        <w:t>服」「管理」する対象ではなく、「共生」を図るものという意識が強い。</w:t>
      </w:r>
    </w:p>
    <w:p>
      <w:pPr>
        <w:pStyle w:val="BodyText"/>
        <w:spacing w:before="7"/>
        <w:rPr>
          <w:sz w:val="29"/>
        </w:rPr>
      </w:pPr>
    </w:p>
    <w:p>
      <w:pPr>
        <w:pStyle w:val="Heading2"/>
      </w:pPr>
      <w:r>
        <w:rPr/>
        <w:t>（ドグマや禁忌の少なさ）</w:t>
      </w:r>
    </w:p>
    <w:p>
      <w:pPr>
        <w:pStyle w:val="BodyText"/>
        <w:spacing w:line="252" w:lineRule="auto" w:before="25"/>
        <w:ind w:left="118" w:right="244" w:firstLine="276"/>
        <w:jc w:val="both"/>
      </w:pPr>
      <w:r>
        <w:rPr>
          <w:spacing w:val="-8"/>
        </w:rPr>
        <w:t>我が国のもう一つの特徴は、比較的緩やかな宗教観を背景にするものとも考えられるが、倫理・思想・慣習などの面におけるドグマや禁忌の少なさである。これは特に、芸術分野では浮世絵などに見られる大胆な表現を生み、また科学技術分野では人型ロボットなど先端技術の社会への受容を円滑に進めたと考えられる。一方で、前述したバランス感覚による内在的な制約が一般に働くことで、ドグマや禁忌が少ないと言っても、社会的逸脱や反社会的行為まではエスカレートしにくい点も特徴的である。</w:t>
      </w:r>
    </w:p>
    <w:p>
      <w:pPr>
        <w:pStyle w:val="BodyText"/>
        <w:spacing w:line="252" w:lineRule="auto" w:before="3"/>
        <w:ind w:left="118" w:right="244" w:firstLine="276"/>
        <w:jc w:val="both"/>
      </w:pPr>
      <w:r>
        <w:rPr>
          <w:spacing w:val="-8"/>
        </w:rPr>
        <w:t>また、このようなドグマの少なさは、文化面では、例えば昔話から現代の漫画・アニメに至るまでに見られる、非英雄や未熟さ、成長の遅さをありのままに受け入れる視点</w:t>
      </w:r>
      <w:r>
        <w:rPr>
          <w:spacing w:val="-5"/>
        </w:rPr>
        <w:t>（</w:t>
      </w:r>
      <w:r>
        <w:rPr>
          <w:spacing w:val="-8"/>
        </w:rPr>
        <w:t>すなわち、諸外国でそうであるように、物語を成功</w:t>
      </w:r>
      <w:r>
        <w:rPr>
          <w:spacing w:val="-20"/>
        </w:rPr>
        <w:t>譚・成長譚にしなければならないという社会的な暗黙の前提はない。</w:t>
      </w:r>
      <w:r>
        <w:rPr>
          <w:spacing w:val="-77"/>
        </w:rPr>
        <w:t>）</w:t>
      </w:r>
      <w:r>
        <w:rPr>
          <w:spacing w:val="-5"/>
        </w:rPr>
        <w:t>にもつ</w:t>
      </w:r>
      <w:r>
        <w:rPr>
          <w:spacing w:val="-8"/>
        </w:rPr>
        <w:t>ながっているものと考えられる。</w:t>
      </w:r>
    </w:p>
    <w:p>
      <w:pPr>
        <w:pStyle w:val="BodyText"/>
        <w:spacing w:before="4"/>
        <w:rPr>
          <w:sz w:val="29"/>
        </w:rPr>
      </w:pPr>
    </w:p>
    <w:p>
      <w:pPr>
        <w:pStyle w:val="Heading2"/>
      </w:pPr>
      <w:r>
        <w:rPr/>
        <w:t>（労働を「苦役」より「喜び」とする捉え方と職人気質）</w:t>
      </w:r>
    </w:p>
    <w:p>
      <w:pPr>
        <w:pStyle w:val="BodyText"/>
        <w:spacing w:line="252" w:lineRule="auto" w:before="25"/>
        <w:ind w:left="118" w:right="142" w:firstLine="276"/>
      </w:pPr>
      <w:r>
        <w:rPr>
          <w:spacing w:val="-8"/>
        </w:rPr>
        <w:t>働くことについての考え方も特徴的である。労働を苦役と捉える文化圏と</w:t>
      </w:r>
      <w:r>
        <w:rPr>
          <w:spacing w:val="-13"/>
        </w:rPr>
        <w:t>は異なり、何かを生み出し、誰かに貢献することを通じた「喜び」「楽しみ」</w:t>
      </w:r>
      <w:r>
        <w:rPr>
          <w:spacing w:val="-8"/>
        </w:rPr>
        <w:t>とも捉え、その中で自分にしかできない技能などへの自尊心を持ち、自己の生きがいと感じたりしている。</w:t>
      </w:r>
    </w:p>
    <w:p>
      <w:pPr>
        <w:pStyle w:val="BodyText"/>
        <w:spacing w:line="252" w:lineRule="auto" w:before="6"/>
        <w:ind w:left="118" w:right="246" w:firstLine="276"/>
        <w:jc w:val="both"/>
      </w:pPr>
      <w:r>
        <w:rPr>
          <w:spacing w:val="-8"/>
        </w:rPr>
        <w:t>このことは、例えば、世界的にも有名になったトヨタの「カイゼン」システムのように、指示がなくても継続的に自らの仕事の対象の改良・改善に向かう真面目さや、また例えばものづくりの現場に見られる細部も疎かにしない器用さや職人性、あるいは伝統工芸分野などに見られる技能と並んで精神的な姿勢も求める「道」の追求にも形を変えて現れている。</w:t>
      </w:r>
    </w:p>
    <w:p>
      <w:pPr>
        <w:pStyle w:val="BodyText"/>
        <w:spacing w:before="7"/>
        <w:rPr>
          <w:sz w:val="29"/>
        </w:rPr>
      </w:pPr>
    </w:p>
    <w:p>
      <w:pPr>
        <w:pStyle w:val="Heading2"/>
      </w:pPr>
      <w:r>
        <w:rPr/>
        <w:t>（富裕層のみならず庶民も豊富な文化活動を需要・供給）</w:t>
      </w:r>
    </w:p>
    <w:p>
      <w:pPr>
        <w:pStyle w:val="BodyText"/>
        <w:spacing w:line="252" w:lineRule="auto" w:before="23"/>
        <w:ind w:left="118" w:right="173" w:firstLine="276"/>
        <w:jc w:val="both"/>
      </w:pPr>
      <w:r>
        <w:rPr>
          <w:spacing w:val="-8"/>
        </w:rPr>
        <w:t>文化の面では、特に近世以降の社会において、社会経済の安定や教育の普及などを背景に、貴族や支配層のみならずいわゆる庶民層も文化活動を活発に享受してその支え手となり、時には作り手ともなってきたことが特徴的で</w:t>
      </w:r>
      <w:r>
        <w:rPr>
          <w:spacing w:val="-21"/>
        </w:rPr>
        <w:t>ある。例えば、江戸時代に人気を博した読み本や絵草子、浮世絵、また俳句・</w:t>
      </w:r>
      <w:r>
        <w:rPr>
          <w:spacing w:val="-8"/>
        </w:rPr>
        <w:t>川柳、落語、歌舞伎、各種の郷土芸能など、現代に残る文化芸術の数々は、</w:t>
      </w:r>
    </w:p>
    <w:p>
      <w:pPr>
        <w:spacing w:after="0" w:line="252" w:lineRule="auto"/>
        <w:jc w:val="both"/>
        <w:sectPr>
          <w:pgSz w:w="11910" w:h="16840"/>
          <w:pgMar w:header="0" w:footer="629" w:top="1380" w:bottom="880" w:left="1300" w:right="880"/>
        </w:sectPr>
      </w:pPr>
    </w:p>
    <w:p>
      <w:pPr>
        <w:pStyle w:val="BodyText"/>
        <w:spacing w:line="252" w:lineRule="auto"/>
        <w:ind w:left="118" w:right="246"/>
        <w:jc w:val="both"/>
      </w:pPr>
      <w:r>
        <w:rPr>
          <w:spacing w:val="-8"/>
        </w:rPr>
        <w:t>庶民層を主な対象とし、その生活の中に深く溶け込んだものであった。このような庶民層による文化の需要・供給は、現在に至るまでも、出版・音楽・映画産業やマンガ・アニメ・コスプレなどのポップカルチャーを育む源流と</w:t>
      </w:r>
      <w:r>
        <w:rPr>
          <w:spacing w:val="-5"/>
        </w:rPr>
        <w:t>なっている。</w:t>
      </w:r>
    </w:p>
    <w:p>
      <w:pPr>
        <w:pStyle w:val="BodyText"/>
        <w:spacing w:before="5"/>
        <w:rPr>
          <w:sz w:val="30"/>
        </w:rPr>
      </w:pPr>
    </w:p>
    <w:p>
      <w:pPr>
        <w:pStyle w:val="BodyText"/>
        <w:spacing w:line="254" w:lineRule="auto"/>
        <w:ind w:left="118" w:right="107" w:hanging="5"/>
        <w:jc w:val="center"/>
      </w:pPr>
      <w:r>
        <w:rPr>
          <w:rFonts w:ascii="UD デジタル 教科書体 N-B" w:eastAsia="UD デジタル 教科書体 N-B" w:hint="eastAsia"/>
          <w:b/>
        </w:rPr>
        <w:t>（</w:t>
      </w:r>
      <w:r>
        <w:rPr>
          <w:rFonts w:ascii="UD デジタル 教科書体 N-B" w:eastAsia="UD デジタル 教科書体 N-B" w:hint="eastAsia"/>
          <w:b/>
          <w:spacing w:val="-3"/>
        </w:rPr>
        <w:t>非言語的感覚や「余白（間</w:t>
      </w:r>
      <w:r>
        <w:rPr>
          <w:rFonts w:ascii="UD デジタル 教科書体 N-B" w:eastAsia="UD デジタル 教科書体 N-B" w:hint="eastAsia"/>
          <w:b/>
          <w:spacing w:val="-140"/>
        </w:rPr>
        <w:t>）</w:t>
      </w:r>
      <w:r>
        <w:rPr>
          <w:rFonts w:ascii="UD デジタル 教科書体 N-B" w:eastAsia="UD デジタル 教科書体 N-B" w:hint="eastAsia"/>
          <w:b/>
          <w:spacing w:val="-31"/>
        </w:rPr>
        <w:t>」「アソビ」「単純化</w:t>
      </w:r>
      <w:r>
        <w:rPr>
          <w:rFonts w:ascii="UD デジタル 教科書体 N-B" w:eastAsia="UD デジタル 教科書体 N-B" w:hint="eastAsia"/>
          <w:b/>
          <w:spacing w:val="-3"/>
        </w:rPr>
        <w:t>（デフォルメ</w:t>
      </w:r>
      <w:r>
        <w:rPr>
          <w:rFonts w:ascii="UD デジタル 教科書体 N-B" w:eastAsia="UD デジタル 教科書体 N-B" w:hint="eastAsia"/>
          <w:b/>
          <w:spacing w:val="-140"/>
        </w:rPr>
        <w:t>）</w:t>
      </w:r>
      <w:r>
        <w:rPr>
          <w:rFonts w:ascii="UD デジタル 教科書体 N-B" w:eastAsia="UD デジタル 教科書体 N-B" w:hint="eastAsia"/>
          <w:b/>
          <w:spacing w:val="-3"/>
        </w:rPr>
        <w:t>」の尊重</w:t>
      </w:r>
      <w:r>
        <w:rPr>
          <w:rFonts w:ascii="UD デジタル 教科書体 N-B" w:eastAsia="UD デジタル 教科書体 N-B" w:hint="eastAsia"/>
          <w:b/>
        </w:rPr>
        <w:t>） </w:t>
      </w:r>
      <w:r>
        <w:rPr>
          <w:spacing w:val="-8"/>
        </w:rPr>
        <w:t>また、すべてを言葉で言い尽くさず行間（言外の意</w:t>
      </w:r>
      <w:r>
        <w:rPr>
          <w:spacing w:val="-5"/>
        </w:rPr>
        <w:t>）</w:t>
      </w:r>
      <w:r>
        <w:rPr>
          <w:spacing w:val="-6"/>
        </w:rPr>
        <w:t>も含めたコンテクス ト</w:t>
      </w:r>
      <w:r>
        <w:rPr>
          <w:spacing w:val="-8"/>
        </w:rPr>
        <w:t>を表現する非言語的感覚や、音楽芸能から絵画、建築、庭園、相撲などにも</w:t>
      </w:r>
      <w:r>
        <w:rPr>
          <w:spacing w:val="-19"/>
        </w:rPr>
        <w:t>現わされている「余白」「間」の意図的な活用も特徴の一つである。また、そ</w:t>
      </w:r>
      <w:r>
        <w:rPr>
          <w:spacing w:val="-12"/>
        </w:rPr>
        <w:t>のような明示的に定義されないコンテクストを重視する姿勢は、一方で文化</w:t>
      </w:r>
      <w:r>
        <w:rPr>
          <w:spacing w:val="-14"/>
        </w:rPr>
        <w:t>のいたる所に「アソビ</w:t>
      </w:r>
      <w:r>
        <w:rPr>
          <w:spacing w:val="-190"/>
        </w:rPr>
        <w:t>」</w:t>
      </w:r>
      <w:r>
        <w:rPr>
          <w:spacing w:val="-5"/>
        </w:rPr>
        <w:t>（</w:t>
      </w:r>
      <w:r>
        <w:rPr>
          <w:spacing w:val="-12"/>
        </w:rPr>
        <w:t>演者の解釈による自由表現、または受け手の解釈の</w:t>
      </w:r>
      <w:r>
        <w:rPr>
          <w:spacing w:val="-10"/>
        </w:rPr>
        <w:t>幅に許容する部分</w:t>
      </w:r>
      <w:r>
        <w:rPr>
          <w:spacing w:val="-5"/>
        </w:rPr>
        <w:t>）</w:t>
      </w:r>
      <w:r>
        <w:rPr>
          <w:spacing w:val="-8"/>
        </w:rPr>
        <w:t>の余地を生むとともに、例えば能や文楽の動作の様式美や工芸品の意匠に見られるような大胆な単純化</w:t>
      </w:r>
      <w:r>
        <w:rPr>
          <w:spacing w:val="-5"/>
        </w:rPr>
        <w:t>（</w:t>
      </w:r>
      <w:r>
        <w:rPr>
          <w:spacing w:val="-8"/>
        </w:rPr>
        <w:t>デフォルメ</w:t>
      </w:r>
      <w:r>
        <w:rPr>
          <w:spacing w:val="-5"/>
        </w:rPr>
        <w:t>）</w:t>
      </w:r>
      <w:r>
        <w:rPr>
          <w:spacing w:val="-7"/>
        </w:rPr>
        <w:t>という表現</w:t>
      </w:r>
    </w:p>
    <w:p>
      <w:pPr>
        <w:pStyle w:val="BodyText"/>
        <w:spacing w:before="2"/>
        <w:ind w:left="118"/>
        <w:jc w:val="both"/>
      </w:pPr>
      <w:r>
        <w:rPr/>
        <w:t>形態にも発展したと考えられる。</w:t>
      </w:r>
    </w:p>
    <w:p>
      <w:pPr>
        <w:pStyle w:val="BodyText"/>
        <w:spacing w:before="5"/>
        <w:rPr>
          <w:sz w:val="30"/>
        </w:rPr>
      </w:pPr>
    </w:p>
    <w:p>
      <w:pPr>
        <w:pStyle w:val="Heading2"/>
        <w:jc w:val="both"/>
      </w:pPr>
      <w:r>
        <w:rPr/>
        <w:t>（連続性のある歴史、文化の存在）</w:t>
      </w:r>
    </w:p>
    <w:p>
      <w:pPr>
        <w:pStyle w:val="BodyText"/>
        <w:spacing w:line="252" w:lineRule="auto" w:before="25"/>
        <w:ind w:left="118" w:right="244" w:firstLine="276"/>
        <w:jc w:val="both"/>
      </w:pPr>
      <w:r>
        <w:rPr>
          <w:spacing w:val="-8"/>
        </w:rPr>
        <w:t>我が国は、島国という地理的条件にも助けられ、他国家の支配を長期に受けた経験を持たなかった。このことが歴史・伝統、文化が分断されず時代の変遷とともに蓄積されて存続するという状況を生み、また先に述べたような我が国の文化的特徴や価値観の基盤となってきた。</w:t>
      </w:r>
    </w:p>
    <w:p>
      <w:pPr>
        <w:pStyle w:val="BodyText"/>
        <w:spacing w:before="4"/>
        <w:rPr>
          <w:sz w:val="29"/>
        </w:rPr>
      </w:pPr>
    </w:p>
    <w:p>
      <w:pPr>
        <w:pStyle w:val="Heading2"/>
        <w:jc w:val="both"/>
      </w:pPr>
      <w:r>
        <w:rPr/>
        <w:t>（新たなものを受け入れ、独自の観点で解釈しなおす編集能力）</w:t>
      </w:r>
    </w:p>
    <w:p>
      <w:pPr>
        <w:pStyle w:val="BodyText"/>
        <w:spacing w:line="252" w:lineRule="auto" w:before="25"/>
        <w:ind w:left="118" w:right="244" w:firstLine="276"/>
        <w:jc w:val="both"/>
      </w:pPr>
      <w:r>
        <w:rPr>
          <w:spacing w:val="-8"/>
        </w:rPr>
        <w:t>我が国の過去においては、海外との交流とそれによる文化・文物の受け入れがない期間の方が稀であった。古墳時代から飛鳥時代にかけて、大陸から</w:t>
      </w:r>
      <w:r>
        <w:rPr>
          <w:spacing w:val="-5"/>
        </w:rPr>
        <w:t>文字（</w:t>
      </w:r>
      <w:r>
        <w:rPr>
          <w:spacing w:val="-7"/>
        </w:rPr>
        <w:t>漢字</w:t>
      </w:r>
      <w:r>
        <w:rPr>
          <w:spacing w:val="-8"/>
        </w:rPr>
        <w:t>）と仏教をはじめとする様々な文化・知識・技術を受け入れたのを端緒に、その後も例えば茶道の成立を振り返れば、茶の木は中国からもたらされ、使用する道具は中国や朝鮮から運ばれその大きな影響を受けてきた</w:t>
      </w:r>
      <w:r>
        <w:rPr>
          <w:spacing w:val="-14"/>
        </w:rPr>
        <w:t>経緯がある。しかし、ここで茶道そのものは、禅の思想や「わび</w:t>
      </w:r>
      <w:r>
        <w:rPr>
          <w:spacing w:val="-37"/>
        </w:rPr>
        <w:t>」「さび」の</w:t>
      </w:r>
      <w:r>
        <w:rPr>
          <w:spacing w:val="-8"/>
        </w:rPr>
        <w:t>ような独自の美意識をもって人・道具・空間の在り方を統合的に規律することにより、総合芸術として完成した。このように、我が国の特徴の一つは、外来の新たなものを柔軟に受け入れつつも、それを咀嚼し、時には従来からあるものとの融合を図るなどして、新たな視点で捉えなおし価値を生み出す一種の「編集」の巧みさにある。</w:t>
      </w:r>
    </w:p>
    <w:p>
      <w:pPr>
        <w:pStyle w:val="BodyText"/>
        <w:spacing w:before="6"/>
        <w:rPr>
          <w:sz w:val="29"/>
        </w:rPr>
      </w:pPr>
    </w:p>
    <w:p>
      <w:pPr>
        <w:pStyle w:val="Heading2"/>
        <w:jc w:val="both"/>
      </w:pPr>
      <w:r>
        <w:rPr/>
        <w:t>（均質性）</w:t>
      </w:r>
    </w:p>
    <w:p>
      <w:pPr>
        <w:pStyle w:val="BodyText"/>
        <w:spacing w:line="252" w:lineRule="auto" w:before="26"/>
        <w:ind w:left="118" w:right="246" w:firstLine="276"/>
        <w:jc w:val="both"/>
      </w:pPr>
      <w:r>
        <w:rPr>
          <w:spacing w:val="-8"/>
        </w:rPr>
        <w:t>一方、特に近代において特徴的なことは、均質的な状況を好む点にある。これは、前に述べたバランス感覚とも関係するが、特に戦後においては、均</w:t>
      </w:r>
    </w:p>
    <w:p>
      <w:pPr>
        <w:spacing w:after="0" w:line="252" w:lineRule="auto"/>
        <w:jc w:val="both"/>
        <w:sectPr>
          <w:pgSz w:w="11910" w:h="16840"/>
          <w:pgMar w:header="0" w:footer="629" w:top="1380" w:bottom="880" w:left="1300" w:right="880"/>
        </w:sectPr>
      </w:pPr>
    </w:p>
    <w:p>
      <w:pPr>
        <w:pStyle w:val="BodyText"/>
        <w:spacing w:line="252" w:lineRule="auto"/>
        <w:ind w:left="118" w:right="241"/>
        <w:jc w:val="both"/>
      </w:pPr>
      <w:r>
        <w:rPr>
          <w:spacing w:val="-8"/>
        </w:rPr>
        <w:t>質的な人を大量に育成することで、経済面でも社会面でも効率を高め、きわめて高い成長を達成することができたこととも深く関係している。このこと</w:t>
      </w:r>
      <w:r>
        <w:rPr>
          <w:spacing w:val="-24"/>
        </w:rPr>
        <w:t>は、集団主義的な考え方と相まって、出る杭を打ったり、他の人と違うこと、</w:t>
      </w:r>
      <w:r>
        <w:rPr>
          <w:spacing w:val="-8"/>
        </w:rPr>
        <w:t>リスクにチャレンジすることを難しくしたりすることにもなり、多様な個性が存在し、多様な価値が包摂されるという、今後求められる方向性を実現していくにあたっては、抜本的な見直しが必要な部分でもある。</w:t>
      </w:r>
    </w:p>
    <w:p>
      <w:pPr>
        <w:pStyle w:val="BodyText"/>
        <w:spacing w:line="252" w:lineRule="auto" w:before="17"/>
        <w:ind w:left="118" w:right="243" w:firstLine="276"/>
        <w:jc w:val="both"/>
      </w:pPr>
      <w:r>
        <w:rPr>
          <w:spacing w:val="-13"/>
        </w:rPr>
        <w:t>さらに、我が国の行動様式として</w:t>
      </w:r>
      <w:r>
        <w:rPr>
          <w:spacing w:val="-21"/>
        </w:rPr>
        <w:t>、「世間に顔向けできない」ことを嫌う風</w:t>
      </w:r>
      <w:r>
        <w:rPr>
          <w:spacing w:val="-8"/>
        </w:rPr>
        <w:t>潮が従来から強いが、これが、欧米から輸入された「コンプライアンス」の概念をそこに上乗せすることによって、思い切ったチャレンジをしにくい風潮になってきていることも懸念される。</w:t>
      </w:r>
    </w:p>
    <w:p>
      <w:pPr>
        <w:pStyle w:val="BodyText"/>
        <w:spacing w:before="6"/>
        <w:rPr>
          <w:sz w:val="29"/>
        </w:rPr>
      </w:pPr>
    </w:p>
    <w:p>
      <w:pPr>
        <w:pStyle w:val="Heading2"/>
        <w:jc w:val="both"/>
      </w:pPr>
      <w:r>
        <w:rPr/>
        <w:t>（世界に先駆ける少子高齢化先進国）</w:t>
      </w:r>
    </w:p>
    <w:p>
      <w:pPr>
        <w:pStyle w:val="BodyText"/>
        <w:spacing w:line="252" w:lineRule="auto" w:before="25"/>
        <w:ind w:left="118" w:right="142" w:firstLine="276"/>
      </w:pPr>
      <w:r>
        <w:rPr>
          <w:spacing w:val="-8"/>
        </w:rPr>
        <w:t>人口動態は、将来において最も予測しやすい確実な変化であるが、言うまでもなく我が国は世界で極めて高い高齢化社会を迎える最初の国である。少</w:t>
      </w:r>
      <w:r>
        <w:rPr>
          <w:spacing w:val="-19"/>
        </w:rPr>
        <w:t>子化も相まって、最近では例を見ない急速な人口減少を迎える文明国となる。</w:t>
      </w:r>
      <w:r>
        <w:rPr>
          <w:spacing w:val="-8"/>
        </w:rPr>
        <w:t>社会保障のシステムをどうするか、といった難しい課題もあるものの、これは、社会システムとして、他国が経験したことのない新しい挑戦であり、他国にはできないチャレンジができ、その結果を世界に拡散していくことができるチャンスと捉えることも可能である。</w:t>
      </w:r>
    </w:p>
    <w:p>
      <w:pPr>
        <w:spacing w:after="0" w:line="252" w:lineRule="auto"/>
        <w:sectPr>
          <w:pgSz w:w="11910" w:h="16840"/>
          <w:pgMar w:header="0" w:footer="629" w:top="1380" w:bottom="880" w:left="1300" w:right="880"/>
        </w:sectPr>
      </w:pPr>
    </w:p>
    <w:p>
      <w:pPr>
        <w:pStyle w:val="Heading2"/>
        <w:spacing w:line="349" w:lineRule="exact"/>
      </w:pPr>
      <w:r>
        <w:rPr>
          <w:u w:val="single"/>
        </w:rPr>
        <w:t>第５．将来の「仕組み」に向けて今後の検討が必要な課題</w:t>
      </w:r>
    </w:p>
    <w:p>
      <w:pPr>
        <w:pStyle w:val="BodyText"/>
        <w:rPr>
          <w:rFonts w:ascii="UD デジタル 教科書体 N-B"/>
          <w:b/>
          <w:sz w:val="20"/>
        </w:rPr>
      </w:pPr>
    </w:p>
    <w:p>
      <w:pPr>
        <w:spacing w:before="142"/>
        <w:ind w:left="118" w:right="0" w:firstLine="0"/>
        <w:jc w:val="both"/>
        <w:rPr>
          <w:rFonts w:ascii="UD デジタル 教科書体 N-B" w:eastAsia="UD デジタル 教科書体 N-B" w:hint="eastAsia"/>
          <w:b/>
          <w:sz w:val="28"/>
        </w:rPr>
      </w:pPr>
      <w:r>
        <w:rPr>
          <w:rFonts w:ascii="UD デジタル 教科書体 N-B" w:eastAsia="UD デジタル 教科書体 N-B" w:hint="eastAsia"/>
          <w:b/>
          <w:spacing w:val="-16"/>
          <w:w w:val="100"/>
          <w:sz w:val="28"/>
        </w:rPr>
        <w:t>１．「価値デザイン社会」への挑戦</w:t>
      </w:r>
    </w:p>
    <w:p>
      <w:pPr>
        <w:pStyle w:val="BodyText"/>
        <w:spacing w:before="6"/>
        <w:rPr>
          <w:rFonts w:ascii="UD デジタル 教科書体 N-B"/>
          <w:b/>
          <w:sz w:val="31"/>
        </w:rPr>
      </w:pPr>
    </w:p>
    <w:p>
      <w:pPr>
        <w:pStyle w:val="BodyText"/>
        <w:spacing w:line="252" w:lineRule="auto"/>
        <w:ind w:left="118" w:right="101" w:firstLine="276"/>
        <w:jc w:val="both"/>
      </w:pPr>
      <w:r>
        <w:rPr>
          <w:spacing w:val="-8"/>
        </w:rPr>
        <w:t>経済的価値にとどまらない多様な価値が包摂され、そこで多様な個性が多面的能力をフルに発揮しながら</w:t>
      </w:r>
      <w:r>
        <w:rPr>
          <w:spacing w:val="-23"/>
        </w:rPr>
        <w:t>、「日本の特徴」をもうまく活用し、様々な新</w:t>
      </w:r>
      <w:r>
        <w:rPr>
          <w:spacing w:val="-8"/>
        </w:rPr>
        <w:t>しい価値を作って発信し、それが世界で共感され、リスペクトされていく。そんな社会が望ましい。ということが前章までに述べたことから浮かび上が</w:t>
      </w:r>
      <w:r>
        <w:rPr>
          <w:spacing w:val="-13"/>
        </w:rPr>
        <w:t>ってくる。それを一言で表せば</w:t>
      </w:r>
      <w:r>
        <w:rPr>
          <w:spacing w:val="-26"/>
        </w:rPr>
        <w:t>、「価値デザイン社会」であり、そこでは</w:t>
      </w:r>
      <w:r>
        <w:rPr>
          <w:spacing w:val="-68"/>
        </w:rPr>
        <w:t>、「夢</w:t>
      </w:r>
    </w:p>
    <w:p>
      <w:pPr>
        <w:pStyle w:val="BodyText"/>
        <w:spacing w:line="252" w:lineRule="auto" w:before="6"/>
        <w:ind w:left="118" w:right="104"/>
        <w:jc w:val="both"/>
      </w:pPr>
      <w:r>
        <w:rPr>
          <w:spacing w:val="-7"/>
        </w:rPr>
        <w:t>×技術×デザイン</w:t>
      </w:r>
      <w:r>
        <w:rPr>
          <w:spacing w:val="-5"/>
        </w:rPr>
        <w:t>＝</w:t>
      </w:r>
      <w:r>
        <w:rPr>
          <w:spacing w:val="-8"/>
        </w:rPr>
        <w:t>未来」が作られる。そこで生まれる様々な価値が世界でも受容される。言い換えればこの社会が様々な新しい価値を定義していく形</w:t>
      </w:r>
      <w:r>
        <w:rPr>
          <w:spacing w:val="-7"/>
        </w:rPr>
        <w:t>で世界をリードしていく。</w:t>
      </w:r>
    </w:p>
    <w:p>
      <w:pPr>
        <w:pStyle w:val="BodyText"/>
        <w:spacing w:line="252" w:lineRule="auto" w:before="5"/>
        <w:ind w:left="118" w:right="102" w:firstLine="276"/>
        <w:jc w:val="both"/>
      </w:pPr>
      <w:r>
        <w:rPr>
          <w:spacing w:val="-13"/>
        </w:rPr>
        <w:t>例えば、グーグルは</w:t>
      </w:r>
      <w:r>
        <w:rPr>
          <w:spacing w:val="-23"/>
        </w:rPr>
        <w:t>、「世界中の情報を整理し、世界中の人々がアクセスで</w:t>
      </w:r>
      <w:r>
        <w:rPr>
          <w:spacing w:val="-8"/>
        </w:rPr>
        <w:t>きて使えるようにする」との夢を掲げた上で、無料の検索エンジンを提供することで多数のユーザーを一つのプラットフォームに惹き付け、膨大なデータを吸い上げ、様々なマーケティングに使うというビジネスモデルを作り上げたが、これは新しい価値のデザインに他ならず、それで１つの価値を定義してしまった。海外におけるウーバーのビジネスも、遊休の個人資産と多くの人のニーズやウォンツをサイバー上で結びつけたビジネスのデザインの勝利である。日本の企業でも、例えばシンプルな機能美を追求し、日本独特の引き算を具現化して世界の多くの人からクールと言われる無印良品のやり方は、製品の色形だけでなく、そこに新しい価値をデザインし、定義している</w:t>
      </w:r>
    </w:p>
    <w:p>
      <w:pPr>
        <w:spacing w:before="5"/>
        <w:ind w:left="118" w:right="0" w:firstLine="0"/>
        <w:jc w:val="both"/>
        <w:rPr>
          <w:sz w:val="28"/>
        </w:rPr>
      </w:pPr>
      <w:r>
        <w:rPr>
          <w:rFonts w:ascii="ＭＳ 明朝" w:eastAsia="ＭＳ 明朝" w:hint="eastAsia"/>
          <w:sz w:val="17"/>
        </w:rPr>
        <w:t>30</w:t>
      </w:r>
      <w:r>
        <w:rPr>
          <w:position w:val="-10"/>
          <w:sz w:val="28"/>
        </w:rPr>
        <w:t>。</w:t>
      </w:r>
    </w:p>
    <w:p>
      <w:pPr>
        <w:pStyle w:val="BodyText"/>
        <w:spacing w:line="252" w:lineRule="auto" w:before="20"/>
        <w:ind w:left="118" w:right="105" w:firstLine="276"/>
        <w:jc w:val="both"/>
      </w:pPr>
      <w:r>
        <w:rPr>
          <w:spacing w:val="-8"/>
        </w:rPr>
        <w:t>いずれも、技術や市場を起点にするのではなく、それがユーザーに使われる具体的な場面から発想して、ユーザー自身も気づいていない潜在的なニーズやウォンツを捉えるというデザイン思考のたまものである。</w:t>
      </w:r>
    </w:p>
    <w:p>
      <w:pPr>
        <w:pStyle w:val="BodyText"/>
        <w:spacing w:line="252" w:lineRule="auto" w:before="3"/>
        <w:ind w:left="118" w:right="106" w:firstLine="276"/>
        <w:jc w:val="both"/>
      </w:pPr>
      <w:r>
        <w:rPr>
          <w:spacing w:val="-8"/>
        </w:rPr>
        <w:t>日本が「価値デザイン社会」として世界をリードすることができれば、世界中からそのポテンシャルを持った異能が集まる。そうすればさらに新しい価値を生み、発信し、定義してしまう力は増し、好循環が生まれる。</w:t>
      </w:r>
    </w:p>
    <w:p>
      <w:pPr>
        <w:pStyle w:val="BodyText"/>
        <w:spacing w:before="12"/>
        <w:rPr>
          <w:sz w:val="29"/>
        </w:rPr>
      </w:pPr>
    </w:p>
    <w:p>
      <w:pPr>
        <w:pStyle w:val="BodyText"/>
        <w:spacing w:line="252" w:lineRule="auto"/>
        <w:ind w:left="118" w:right="104" w:firstLine="276"/>
        <w:jc w:val="both"/>
      </w:pPr>
      <w:r>
        <w:rPr>
          <w:spacing w:val="-8"/>
        </w:rPr>
        <w:t>その実現のためには、価値を生むための源泉である「知」を我が国において育み、集積し、その交流・融合・共有・利活用を円滑にするような知のシステムを描き実現していかなければならない。</w:t>
      </w:r>
    </w:p>
    <w:p>
      <w:pPr>
        <w:pStyle w:val="BodyText"/>
        <w:rPr>
          <w:sz w:val="20"/>
        </w:rPr>
      </w:pPr>
    </w:p>
    <w:p>
      <w:pPr>
        <w:pStyle w:val="BodyText"/>
        <w:spacing w:before="1"/>
        <w:rPr>
          <w:sz w:val="24"/>
        </w:rPr>
      </w:pPr>
      <w:r>
        <w:rPr/>
        <w:pict>
          <v:line style="position:absolute;mso-position-horizontal-relative:page;mso-position-vertical-relative:paragraph;z-index:1624;mso-wrap-distance-left:0;mso-wrap-distance-right:0" from="70.944pt,18.080080pt" to="214.964pt,18.080080pt" stroked="true" strokeweight=".72003pt" strokecolor="#000000">
            <v:stroke dashstyle="solid"/>
            <w10:wrap type="topAndBottom"/>
          </v:line>
        </w:pict>
      </w:r>
    </w:p>
    <w:p>
      <w:pPr>
        <w:spacing w:line="273" w:lineRule="exact" w:before="76"/>
        <w:ind w:left="116" w:right="0" w:firstLine="0"/>
        <w:jc w:val="left"/>
        <w:rPr>
          <w:rFonts w:ascii="ＭＳ 明朝" w:eastAsia="ＭＳ 明朝" w:hint="eastAsia"/>
          <w:sz w:val="21"/>
        </w:rPr>
      </w:pPr>
      <w:r>
        <w:rPr>
          <w:rFonts w:ascii="ＭＳ 明朝" w:eastAsia="ＭＳ 明朝" w:hint="eastAsia"/>
          <w:position w:val="8"/>
          <w:sz w:val="13"/>
        </w:rPr>
        <w:t>30  </w:t>
      </w:r>
      <w:r>
        <w:rPr>
          <w:sz w:val="21"/>
        </w:rPr>
        <w:t>無印良品ホームページ「無印良品とは『思想』であり、『ライフスタイル』である。」</w:t>
      </w:r>
      <w:r>
        <w:rPr>
          <w:rFonts w:ascii="ＭＳ 明朝" w:eastAsia="ＭＳ 明朝" w:hint="eastAsia"/>
          <w:sz w:val="21"/>
        </w:rPr>
        <w:t>https://</w:t>
      </w:r>
    </w:p>
    <w:p>
      <w:pPr>
        <w:spacing w:before="0"/>
        <w:ind w:left="258" w:right="285" w:firstLine="0"/>
        <w:jc w:val="left"/>
        <w:rPr>
          <w:rFonts w:ascii="ＭＳ 明朝" w:eastAsia="ＭＳ 明朝" w:hint="eastAsia"/>
          <w:sz w:val="21"/>
        </w:rPr>
      </w:pPr>
      <w:hyperlink r:id="rId24">
        <w:r>
          <w:rPr>
            <w:rFonts w:ascii="ＭＳ 明朝" w:eastAsia="ＭＳ 明朝" w:hint="eastAsia"/>
            <w:spacing w:val="-4"/>
            <w:sz w:val="21"/>
          </w:rPr>
          <w:t>www.muji.net/ikkotanaka/#/quote7</w:t>
        </w:r>
      </w:hyperlink>
      <w:r>
        <w:rPr>
          <w:spacing w:val="-29"/>
          <w:sz w:val="21"/>
        </w:rPr>
        <w:t>。「世界初の </w:t>
      </w:r>
      <w:r>
        <w:rPr>
          <w:rFonts w:ascii="ＭＳ 明朝" w:eastAsia="ＭＳ 明朝" w:hint="eastAsia"/>
          <w:spacing w:val="-4"/>
          <w:sz w:val="21"/>
        </w:rPr>
        <w:t>MUJI </w:t>
      </w:r>
      <w:r>
        <w:rPr>
          <w:rFonts w:ascii="ＭＳ 明朝" w:eastAsia="ＭＳ 明朝" w:hint="eastAsia"/>
          <w:spacing w:val="-3"/>
          <w:sz w:val="21"/>
        </w:rPr>
        <w:t>HOTEL </w:t>
      </w:r>
      <w:r>
        <w:rPr>
          <w:spacing w:val="-5"/>
          <w:sz w:val="21"/>
        </w:rPr>
        <w:t>「</w:t>
      </w:r>
      <w:r>
        <w:rPr>
          <w:rFonts w:ascii="ＭＳ 明朝" w:eastAsia="ＭＳ 明朝" w:hint="eastAsia"/>
          <w:spacing w:val="-3"/>
          <w:sz w:val="21"/>
        </w:rPr>
        <w:t>MUJI HOTEL </w:t>
      </w:r>
      <w:r>
        <w:rPr>
          <w:rFonts w:ascii="ＭＳ 明朝" w:eastAsia="ＭＳ 明朝" w:hint="eastAsia"/>
          <w:spacing w:val="-4"/>
          <w:sz w:val="21"/>
        </w:rPr>
        <w:t>SHENZHEN</w:t>
      </w:r>
      <w:r>
        <w:rPr>
          <w:spacing w:val="-7"/>
          <w:sz w:val="21"/>
        </w:rPr>
        <w:t>」がオープン</w:t>
      </w:r>
      <w:r>
        <w:rPr>
          <w:spacing w:val="-8"/>
          <w:sz w:val="21"/>
        </w:rPr>
        <w:t>無印良品の世界観を体感していただける空間」</w:t>
      </w:r>
      <w:r>
        <w:rPr>
          <w:rFonts w:ascii="ＭＳ 明朝" w:eastAsia="ＭＳ 明朝" w:hint="eastAsia"/>
          <w:spacing w:val="-4"/>
          <w:sz w:val="21"/>
        </w:rPr>
        <w:t>https://</w:t>
      </w:r>
      <w:hyperlink r:id="rId25">
        <w:r>
          <w:rPr>
            <w:rFonts w:ascii="ＭＳ 明朝" w:eastAsia="ＭＳ 明朝" w:hint="eastAsia"/>
            <w:spacing w:val="-4"/>
            <w:sz w:val="21"/>
          </w:rPr>
          <w:t>www.muji.com/jp/blog/muji-hotelopen/</w:t>
        </w:r>
      </w:hyperlink>
    </w:p>
    <w:p>
      <w:pPr>
        <w:spacing w:after="0"/>
        <w:jc w:val="left"/>
        <w:rPr>
          <w:rFonts w:ascii="ＭＳ 明朝" w:eastAsia="ＭＳ 明朝" w:hint="eastAsia"/>
          <w:sz w:val="21"/>
        </w:rPr>
        <w:sectPr>
          <w:pgSz w:w="11910" w:h="16840"/>
          <w:pgMar w:header="0" w:footer="629" w:top="1380" w:bottom="880" w:left="1300" w:right="1020"/>
        </w:sectPr>
      </w:pPr>
    </w:p>
    <w:p>
      <w:pPr>
        <w:pStyle w:val="BodyText"/>
        <w:spacing w:line="252" w:lineRule="auto"/>
        <w:ind w:left="118" w:right="106" w:firstLine="276"/>
        <w:jc w:val="both"/>
      </w:pPr>
      <w:r>
        <w:rPr>
          <w:spacing w:val="-8"/>
        </w:rPr>
        <w:t>表３は、第１章から第４章までの議論を踏まえて、今後必要なシステムを考えるにあたり、特に重要なものとして専門調査会委員から挙げられた方向性を７つのキーワードの下に整理したものである。</w:t>
      </w:r>
    </w:p>
    <w:p>
      <w:pPr>
        <w:pStyle w:val="BodyText"/>
        <w:rPr>
          <w:sz w:val="20"/>
        </w:rPr>
      </w:pPr>
    </w:p>
    <w:p>
      <w:pPr>
        <w:pStyle w:val="BodyText"/>
        <w:rPr>
          <w:sz w:val="20"/>
        </w:rPr>
      </w:pPr>
    </w:p>
    <w:p>
      <w:pPr>
        <w:pStyle w:val="BodyText"/>
        <w:spacing w:before="10"/>
        <w:rPr>
          <w:sz w:val="22"/>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073"/>
        <w:gridCol w:w="7710"/>
      </w:tblGrid>
      <w:tr>
        <w:trPr>
          <w:trHeight w:val="386" w:hRule="exact"/>
        </w:trPr>
        <w:tc>
          <w:tcPr>
            <w:tcW w:w="562" w:type="dxa"/>
            <w:tcBorders>
              <w:bottom w:val="double" w:sz="3" w:space="0" w:color="000000"/>
            </w:tcBorders>
          </w:tcPr>
          <w:p>
            <w:pPr>
              <w:pStyle w:val="TableParagraph"/>
              <w:spacing w:line="317" w:lineRule="exact"/>
              <w:ind w:left="0" w:right="-5"/>
              <w:rPr>
                <w:rFonts w:ascii="UD デジタル 教科書体 N-B" w:eastAsia="UD デジタル 教科書体 N-B" w:hint="eastAsia"/>
                <w:b/>
                <w:sz w:val="28"/>
              </w:rPr>
            </w:pPr>
            <w:r>
              <w:rPr>
                <w:rFonts w:ascii="UD デジタル 教科書体 N-B" w:eastAsia="UD デジタル 教科書体 N-B" w:hint="eastAsia"/>
                <w:b/>
                <w:spacing w:val="-3"/>
                <w:sz w:val="28"/>
              </w:rPr>
              <w:t>表３</w:t>
            </w:r>
          </w:p>
        </w:tc>
        <w:tc>
          <w:tcPr>
            <w:tcW w:w="8783" w:type="dxa"/>
            <w:gridSpan w:val="2"/>
            <w:tcBorders>
              <w:top w:val="nil"/>
              <w:right w:val="nil"/>
            </w:tcBorders>
          </w:tcPr>
          <w:p>
            <w:pPr>
              <w:pStyle w:val="TableParagraph"/>
              <w:spacing w:line="322" w:lineRule="exact"/>
              <w:ind w:left="275"/>
              <w:rPr>
                <w:rFonts w:ascii="UD デジタル 教科書体 N-B" w:eastAsia="UD デジタル 教科書体 N-B" w:hint="eastAsia"/>
                <w:b/>
                <w:sz w:val="28"/>
              </w:rPr>
            </w:pPr>
            <w:r>
              <w:rPr>
                <w:rFonts w:ascii="UD デジタル 教科書体 N-B" w:eastAsia="UD デジタル 教科書体 N-B" w:hint="eastAsia"/>
                <w:b/>
                <w:sz w:val="28"/>
              </w:rPr>
              <w:t>キーワードと今後の方向性</w:t>
            </w:r>
          </w:p>
        </w:tc>
      </w:tr>
      <w:tr>
        <w:trPr>
          <w:trHeight w:val="396" w:hRule="exact"/>
        </w:trPr>
        <w:tc>
          <w:tcPr>
            <w:tcW w:w="1634" w:type="dxa"/>
            <w:gridSpan w:val="2"/>
          </w:tcPr>
          <w:p>
            <w:pPr>
              <w:pStyle w:val="TableParagraph"/>
              <w:spacing w:line="335" w:lineRule="exact"/>
              <w:ind w:left="124"/>
              <w:rPr>
                <w:sz w:val="28"/>
              </w:rPr>
            </w:pPr>
            <w:r>
              <w:rPr>
                <w:sz w:val="28"/>
              </w:rPr>
              <w:t>キーワード</w:t>
            </w:r>
          </w:p>
        </w:tc>
        <w:tc>
          <w:tcPr>
            <w:tcW w:w="7710" w:type="dxa"/>
          </w:tcPr>
          <w:p>
            <w:pPr>
              <w:pStyle w:val="TableParagraph"/>
              <w:spacing w:line="335" w:lineRule="exact"/>
              <w:ind w:left="1997"/>
              <w:rPr>
                <w:sz w:val="28"/>
              </w:rPr>
            </w:pPr>
            <w:r>
              <w:rPr>
                <w:sz w:val="28"/>
              </w:rPr>
              <w:t>今後の方向性についての委員意見</w:t>
            </w:r>
          </w:p>
        </w:tc>
      </w:tr>
      <w:tr>
        <w:trPr>
          <w:trHeight w:val="4256" w:hRule="exact"/>
        </w:trPr>
        <w:tc>
          <w:tcPr>
            <w:tcW w:w="1634" w:type="dxa"/>
            <w:gridSpan w:val="2"/>
          </w:tcPr>
          <w:p>
            <w:pPr>
              <w:pStyle w:val="TableParagraph"/>
              <w:spacing w:line="335" w:lineRule="exact"/>
              <w:rPr>
                <w:sz w:val="28"/>
              </w:rPr>
            </w:pPr>
            <w:r>
              <w:rPr>
                <w:sz w:val="28"/>
              </w:rPr>
              <w:t>１．脱平均</w:t>
            </w:r>
          </w:p>
        </w:tc>
        <w:tc>
          <w:tcPr>
            <w:tcW w:w="7710" w:type="dxa"/>
          </w:tcPr>
          <w:p>
            <w:pPr>
              <w:pStyle w:val="TableParagraph"/>
              <w:numPr>
                <w:ilvl w:val="0"/>
                <w:numId w:val="1"/>
              </w:numPr>
              <w:tabs>
                <w:tab w:pos="523" w:val="left" w:leader="none"/>
                <w:tab w:pos="524" w:val="left" w:leader="none"/>
              </w:tabs>
              <w:spacing w:line="354" w:lineRule="exact" w:before="0" w:after="0"/>
              <w:ind w:left="523" w:right="0" w:hanging="420"/>
              <w:jc w:val="left"/>
              <w:rPr>
                <w:sz w:val="28"/>
              </w:rPr>
            </w:pPr>
            <w:r>
              <w:rPr>
                <w:spacing w:val="-8"/>
                <w:sz w:val="28"/>
              </w:rPr>
              <w:t>従来の行政区分ではない「村」を作って、自分の好みに</w:t>
            </w:r>
          </w:p>
          <w:p>
            <w:pPr>
              <w:pStyle w:val="TableParagraph"/>
              <w:spacing w:line="254" w:lineRule="auto"/>
              <w:ind w:left="523" w:right="125"/>
              <w:rPr>
                <w:sz w:val="28"/>
              </w:rPr>
            </w:pPr>
            <w:r>
              <w:rPr>
                <w:spacing w:val="-8"/>
                <w:sz w:val="28"/>
              </w:rPr>
              <w:t>合うコミュニティに</w:t>
            </w:r>
            <w:r>
              <w:rPr>
                <w:spacing w:val="-5"/>
                <w:sz w:val="28"/>
              </w:rPr>
              <w:t>（</w:t>
            </w:r>
            <w:r>
              <w:rPr>
                <w:spacing w:val="-7"/>
                <w:sz w:val="28"/>
              </w:rPr>
              <w:t>複数</w:t>
            </w:r>
            <w:r>
              <w:rPr>
                <w:spacing w:val="-5"/>
                <w:sz w:val="28"/>
              </w:rPr>
              <w:t>）</w:t>
            </w:r>
            <w:r>
              <w:rPr>
                <w:spacing w:val="-8"/>
                <w:sz w:val="28"/>
              </w:rPr>
              <w:t>所属できるようにし、税もコミュニティ内で必要とすることに使えるようにする</w:t>
            </w:r>
          </w:p>
          <w:p>
            <w:pPr>
              <w:pStyle w:val="TableParagraph"/>
              <w:numPr>
                <w:ilvl w:val="0"/>
                <w:numId w:val="1"/>
              </w:numPr>
              <w:tabs>
                <w:tab w:pos="523" w:val="left" w:leader="none"/>
                <w:tab w:pos="524" w:val="left" w:leader="none"/>
              </w:tabs>
              <w:spacing w:line="240" w:lineRule="auto" w:before="0" w:after="0"/>
              <w:ind w:left="523" w:right="154" w:hanging="420"/>
              <w:jc w:val="left"/>
              <w:rPr>
                <w:sz w:val="28"/>
              </w:rPr>
            </w:pPr>
            <w:r>
              <w:rPr>
                <w:spacing w:val="-7"/>
                <w:sz w:val="28"/>
              </w:rPr>
              <w:t>異能の持ち主</w:t>
            </w:r>
            <w:r>
              <w:rPr>
                <w:spacing w:val="-5"/>
                <w:sz w:val="28"/>
              </w:rPr>
              <w:t>（</w:t>
            </w:r>
            <w:r>
              <w:rPr>
                <w:spacing w:val="-24"/>
                <w:sz w:val="28"/>
              </w:rPr>
              <w:t>いわば「狂った人」</w:t>
            </w:r>
            <w:r>
              <w:rPr>
                <w:spacing w:val="-7"/>
                <w:sz w:val="28"/>
              </w:rPr>
              <w:t>）</w:t>
            </w:r>
            <w:r>
              <w:rPr>
                <w:spacing w:val="-8"/>
                <w:sz w:val="28"/>
              </w:rPr>
              <w:t>を受け入れ、異能の</w:t>
            </w:r>
            <w:r>
              <w:rPr>
                <w:spacing w:val="-5"/>
                <w:sz w:val="28"/>
              </w:rPr>
              <w:t>求心力を持つ</w:t>
            </w:r>
          </w:p>
          <w:p>
            <w:pPr>
              <w:pStyle w:val="TableParagraph"/>
              <w:numPr>
                <w:ilvl w:val="0"/>
                <w:numId w:val="1"/>
              </w:numPr>
              <w:tabs>
                <w:tab w:pos="523" w:val="left" w:leader="none"/>
                <w:tab w:pos="524" w:val="left" w:leader="none"/>
              </w:tabs>
              <w:spacing w:line="240" w:lineRule="auto" w:before="19" w:after="0"/>
              <w:ind w:left="523" w:right="292" w:hanging="420"/>
              <w:jc w:val="left"/>
              <w:rPr>
                <w:sz w:val="28"/>
              </w:rPr>
            </w:pPr>
            <w:r>
              <w:rPr>
                <w:spacing w:val="-8"/>
                <w:sz w:val="28"/>
              </w:rPr>
              <w:t>「常識」から外れたシナリオを沢山描く、それを奨励する</w:t>
            </w:r>
          </w:p>
          <w:p>
            <w:pPr>
              <w:pStyle w:val="TableParagraph"/>
              <w:numPr>
                <w:ilvl w:val="0"/>
                <w:numId w:val="1"/>
              </w:numPr>
              <w:tabs>
                <w:tab w:pos="523" w:val="left" w:leader="none"/>
                <w:tab w:pos="524" w:val="left" w:leader="none"/>
              </w:tabs>
              <w:spacing w:line="240" w:lineRule="auto" w:before="19" w:after="0"/>
              <w:ind w:left="523" w:right="291" w:hanging="420"/>
              <w:jc w:val="left"/>
              <w:rPr>
                <w:sz w:val="28"/>
              </w:rPr>
            </w:pPr>
            <w:r>
              <w:rPr>
                <w:spacing w:val="-8"/>
                <w:sz w:val="28"/>
              </w:rPr>
              <w:t>尖った人を応援するパトロン、ガイド、メンターを大事</w:t>
            </w:r>
            <w:r>
              <w:rPr>
                <w:spacing w:val="-6"/>
                <w:sz w:val="28"/>
              </w:rPr>
              <w:t>にする、増やす</w:t>
            </w:r>
          </w:p>
          <w:p>
            <w:pPr>
              <w:pStyle w:val="TableParagraph"/>
              <w:numPr>
                <w:ilvl w:val="0"/>
                <w:numId w:val="1"/>
              </w:numPr>
              <w:tabs>
                <w:tab w:pos="523" w:val="left" w:leader="none"/>
                <w:tab w:pos="524" w:val="left" w:leader="none"/>
              </w:tabs>
              <w:spacing w:line="240" w:lineRule="auto" w:before="17" w:after="0"/>
              <w:ind w:left="523" w:right="291" w:hanging="420"/>
              <w:jc w:val="left"/>
              <w:rPr>
                <w:sz w:val="28"/>
              </w:rPr>
            </w:pPr>
            <w:r>
              <w:rPr>
                <w:spacing w:val="-8"/>
                <w:sz w:val="28"/>
              </w:rPr>
              <w:t>外国人に日本を伝えるアンバサダーは、国内では当たり前でない外の考えを取り込むプロモータにもなる</w:t>
            </w:r>
          </w:p>
        </w:tc>
      </w:tr>
      <w:tr>
        <w:trPr>
          <w:trHeight w:val="5029" w:hRule="exact"/>
        </w:trPr>
        <w:tc>
          <w:tcPr>
            <w:tcW w:w="1634" w:type="dxa"/>
            <w:gridSpan w:val="2"/>
          </w:tcPr>
          <w:p>
            <w:pPr>
              <w:pStyle w:val="TableParagraph"/>
              <w:spacing w:line="335" w:lineRule="exact"/>
              <w:rPr>
                <w:sz w:val="28"/>
              </w:rPr>
            </w:pPr>
            <w:r>
              <w:rPr>
                <w:sz w:val="28"/>
              </w:rPr>
              <w:t>２．異能が</w:t>
            </w:r>
          </w:p>
          <w:p>
            <w:pPr>
              <w:pStyle w:val="TableParagraph"/>
              <w:spacing w:line="252" w:lineRule="auto" w:before="20"/>
              <w:rPr>
                <w:sz w:val="28"/>
              </w:rPr>
            </w:pPr>
            <w:r>
              <w:rPr>
                <w:sz w:val="28"/>
              </w:rPr>
              <w:t>集まりアイデアが湧く</w:t>
            </w:r>
          </w:p>
          <w:p>
            <w:pPr>
              <w:pStyle w:val="TableParagraph"/>
              <w:spacing w:line="252" w:lineRule="auto" w:before="6"/>
              <w:rPr>
                <w:sz w:val="28"/>
              </w:rPr>
            </w:pPr>
            <w:r>
              <w:rPr>
                <w:sz w:val="28"/>
              </w:rPr>
              <w:t>「スカンクワーク状態</w:t>
            </w:r>
          </w:p>
          <w:p>
            <w:pPr>
              <w:pStyle w:val="TableParagraph"/>
              <w:spacing w:before="3"/>
              <w:rPr>
                <w:sz w:val="28"/>
              </w:rPr>
            </w:pPr>
            <w:r>
              <w:rPr>
                <w:rFonts w:ascii="ＭＳ 明朝" w:eastAsia="ＭＳ 明朝" w:hint="eastAsia"/>
                <w:sz w:val="17"/>
              </w:rPr>
              <w:t>31</w:t>
            </w:r>
            <w:r>
              <w:rPr>
                <w:position w:val="-10"/>
                <w:sz w:val="28"/>
              </w:rPr>
              <w:t>」</w:t>
            </w:r>
          </w:p>
        </w:tc>
        <w:tc>
          <w:tcPr>
            <w:tcW w:w="7710" w:type="dxa"/>
          </w:tcPr>
          <w:p>
            <w:pPr>
              <w:pStyle w:val="TableParagraph"/>
              <w:numPr>
                <w:ilvl w:val="0"/>
                <w:numId w:val="2"/>
              </w:numPr>
              <w:tabs>
                <w:tab w:pos="523" w:val="left" w:leader="none"/>
                <w:tab w:pos="524" w:val="left" w:leader="none"/>
              </w:tabs>
              <w:spacing w:line="354" w:lineRule="exact" w:before="0" w:after="0"/>
              <w:ind w:left="523" w:right="0" w:hanging="420"/>
              <w:jc w:val="left"/>
              <w:rPr>
                <w:sz w:val="28"/>
              </w:rPr>
            </w:pPr>
            <w:r>
              <w:rPr>
                <w:spacing w:val="-8"/>
                <w:sz w:val="28"/>
              </w:rPr>
              <w:t>日本が独自路線を行く「ミニガラパゴス」になることを</w:t>
            </w:r>
          </w:p>
          <w:p>
            <w:pPr>
              <w:pStyle w:val="TableParagraph"/>
              <w:ind w:left="523"/>
              <w:rPr>
                <w:sz w:val="28"/>
              </w:rPr>
            </w:pPr>
            <w:r>
              <w:rPr>
                <w:sz w:val="28"/>
              </w:rPr>
              <w:t>敢えて恐れない</w:t>
            </w:r>
          </w:p>
          <w:p>
            <w:pPr>
              <w:pStyle w:val="TableParagraph"/>
              <w:numPr>
                <w:ilvl w:val="0"/>
                <w:numId w:val="2"/>
              </w:numPr>
              <w:tabs>
                <w:tab w:pos="523" w:val="left" w:leader="none"/>
                <w:tab w:pos="524" w:val="left" w:leader="none"/>
              </w:tabs>
              <w:spacing w:line="247" w:lineRule="auto" w:before="19" w:after="0"/>
              <w:ind w:left="523" w:right="122" w:hanging="420"/>
              <w:jc w:val="left"/>
              <w:rPr>
                <w:sz w:val="28"/>
              </w:rPr>
            </w:pPr>
            <w:r>
              <w:rPr>
                <w:spacing w:val="-8"/>
                <w:sz w:val="28"/>
              </w:rPr>
              <w:t>アイデアをどんどん生んで取捨選択する一方で、使わなかったアイデアも「肥溜め」</w:t>
            </w:r>
            <w:r>
              <w:rPr>
                <w:rFonts w:ascii="ＭＳ 明朝" w:eastAsia="ＭＳ 明朝" w:hint="eastAsia"/>
                <w:position w:val="11"/>
                <w:sz w:val="17"/>
              </w:rPr>
              <w:t>32</w:t>
            </w:r>
            <w:r>
              <w:rPr>
                <w:spacing w:val="-8"/>
                <w:sz w:val="28"/>
              </w:rPr>
              <w:t>的な場に保管していつでも使えるようにし、新しいアイデアの温床にする</w:t>
            </w:r>
          </w:p>
          <w:p>
            <w:pPr>
              <w:pStyle w:val="TableParagraph"/>
              <w:numPr>
                <w:ilvl w:val="0"/>
                <w:numId w:val="2"/>
              </w:numPr>
              <w:tabs>
                <w:tab w:pos="523" w:val="left" w:leader="none"/>
                <w:tab w:pos="524" w:val="left" w:leader="none"/>
              </w:tabs>
              <w:spacing w:line="240" w:lineRule="auto" w:before="8" w:after="0"/>
              <w:ind w:left="523" w:right="0" w:hanging="420"/>
              <w:jc w:val="left"/>
              <w:rPr>
                <w:sz w:val="28"/>
              </w:rPr>
            </w:pPr>
            <w:r>
              <w:rPr>
                <w:spacing w:val="-8"/>
                <w:sz w:val="28"/>
              </w:rPr>
              <w:t>国全体としてミステリアスな要素を失わない</w:t>
            </w:r>
          </w:p>
          <w:p>
            <w:pPr>
              <w:pStyle w:val="TableParagraph"/>
              <w:numPr>
                <w:ilvl w:val="0"/>
                <w:numId w:val="2"/>
              </w:numPr>
              <w:tabs>
                <w:tab w:pos="523" w:val="left" w:leader="none"/>
                <w:tab w:pos="524" w:val="left" w:leader="none"/>
              </w:tabs>
              <w:spacing w:line="240" w:lineRule="auto" w:before="0" w:after="0"/>
              <w:ind w:left="523" w:right="299" w:hanging="420"/>
              <w:jc w:val="left"/>
              <w:rPr>
                <w:sz w:val="28"/>
              </w:rPr>
            </w:pPr>
            <w:r>
              <w:rPr>
                <w:spacing w:val="-8"/>
                <w:sz w:val="28"/>
              </w:rPr>
              <w:t>訳が分からないものが沢山ある状態を保つ（それが将来</w:t>
            </w:r>
            <w:r>
              <w:rPr>
                <w:spacing w:val="-6"/>
                <w:sz w:val="28"/>
              </w:rPr>
              <w:t>価値を生む</w:t>
            </w:r>
            <w:r>
              <w:rPr>
                <w:sz w:val="28"/>
              </w:rPr>
              <w:t>）</w:t>
            </w:r>
          </w:p>
          <w:p>
            <w:pPr>
              <w:pStyle w:val="TableParagraph"/>
              <w:numPr>
                <w:ilvl w:val="0"/>
                <w:numId w:val="2"/>
              </w:numPr>
              <w:tabs>
                <w:tab w:pos="523" w:val="left" w:leader="none"/>
                <w:tab w:pos="524" w:val="left" w:leader="none"/>
              </w:tabs>
              <w:spacing w:line="247" w:lineRule="auto" w:before="20" w:after="0"/>
              <w:ind w:left="523" w:right="156" w:hanging="420"/>
              <w:jc w:val="left"/>
              <w:rPr>
                <w:sz w:val="28"/>
              </w:rPr>
            </w:pPr>
            <w:r>
              <w:rPr>
                <w:spacing w:val="-8"/>
                <w:sz w:val="28"/>
              </w:rPr>
              <w:t>プライバシーを重層化して</w:t>
            </w:r>
            <w:r>
              <w:rPr>
                <w:spacing w:val="-5"/>
                <w:sz w:val="28"/>
              </w:rPr>
              <w:t>（</w:t>
            </w:r>
            <w:r>
              <w:rPr>
                <w:spacing w:val="-8"/>
                <w:sz w:val="28"/>
              </w:rPr>
              <w:t>誰に対してどの程度オープンにするかを選択して</w:t>
            </w:r>
            <w:r>
              <w:rPr>
                <w:spacing w:val="-145"/>
                <w:sz w:val="28"/>
              </w:rPr>
              <w:t>）</w:t>
            </w:r>
            <w:r>
              <w:rPr>
                <w:spacing w:val="-8"/>
                <w:sz w:val="28"/>
              </w:rPr>
              <w:t>、参加者を限定して安心して思い切ったことができる場を作る</w:t>
            </w:r>
          </w:p>
          <w:p>
            <w:pPr>
              <w:pStyle w:val="TableParagraph"/>
              <w:numPr>
                <w:ilvl w:val="0"/>
                <w:numId w:val="2"/>
              </w:numPr>
              <w:tabs>
                <w:tab w:pos="523" w:val="left" w:leader="none"/>
                <w:tab w:pos="524" w:val="left" w:leader="none"/>
              </w:tabs>
              <w:spacing w:line="240" w:lineRule="auto" w:before="8" w:after="0"/>
              <w:ind w:left="523" w:right="156" w:hanging="420"/>
              <w:jc w:val="left"/>
              <w:rPr>
                <w:sz w:val="28"/>
              </w:rPr>
            </w:pPr>
            <w:r>
              <w:rPr>
                <w:spacing w:val="-18"/>
                <w:sz w:val="28"/>
              </w:rPr>
              <w:t>「知と異能の３原則プラス１」</w:t>
            </w:r>
            <w:r>
              <w:rPr>
                <w:spacing w:val="-5"/>
                <w:sz w:val="28"/>
              </w:rPr>
              <w:t>（</w:t>
            </w:r>
            <w:r>
              <w:rPr>
                <w:spacing w:val="-8"/>
                <w:sz w:val="28"/>
              </w:rPr>
              <w:t>アイデアを持つ、作る、外から持ち込む＋使う</w:t>
            </w:r>
            <w:r>
              <w:rPr>
                <w:spacing w:val="-5"/>
                <w:sz w:val="28"/>
              </w:rPr>
              <w:t>）を実践</w:t>
            </w:r>
          </w:p>
        </w:tc>
      </w:tr>
    </w:tbl>
    <w:p>
      <w:pPr>
        <w:pStyle w:val="BodyText"/>
        <w:spacing w:before="11"/>
        <w:rPr>
          <w:sz w:val="13"/>
        </w:rPr>
      </w:pPr>
      <w:r>
        <w:rPr/>
        <w:pict>
          <v:line style="position:absolute;mso-position-horizontal-relative:page;mso-position-vertical-relative:paragraph;z-index:1648;mso-wrap-distance-left:0;mso-wrap-distance-right:0" from="70.944pt,11.400015pt" to="214.964pt,11.400015pt" stroked="true" strokeweight=".71997pt" strokecolor="#000000">
            <v:stroke dashstyle="solid"/>
            <w10:wrap type="topAndBottom"/>
          </v:line>
        </w:pict>
      </w:r>
    </w:p>
    <w:p>
      <w:pPr>
        <w:spacing w:line="237" w:lineRule="auto" w:before="78"/>
        <w:ind w:left="260" w:right="166" w:hanging="142"/>
        <w:jc w:val="left"/>
        <w:rPr>
          <w:sz w:val="21"/>
        </w:rPr>
      </w:pPr>
      <w:r>
        <w:rPr>
          <w:rFonts w:ascii="Century" w:eastAsia="Century"/>
          <w:position w:val="5"/>
          <w:sz w:val="14"/>
        </w:rPr>
        <w:t>31 </w:t>
      </w:r>
      <w:r>
        <w:rPr>
          <w:spacing w:val="-8"/>
          <w:sz w:val="21"/>
        </w:rPr>
        <w:t>「スカンクワーク」とは本来、米国の防衛・航空機メーカーにおける秘密開発部門の通称であったが、それが転じて革新的な製品・技術を開発するために既存の研究組織とは別に設置される</w:t>
      </w:r>
      <w:r>
        <w:rPr>
          <w:spacing w:val="-5"/>
          <w:sz w:val="21"/>
        </w:rPr>
        <w:t>（</w:t>
      </w:r>
      <w:r>
        <w:rPr>
          <w:spacing w:val="-4"/>
          <w:sz w:val="21"/>
        </w:rPr>
        <w:t>秘密</w:t>
      </w:r>
      <w:r>
        <w:rPr>
          <w:spacing w:val="-5"/>
          <w:sz w:val="21"/>
        </w:rPr>
        <w:t>の</w:t>
      </w:r>
      <w:r>
        <w:rPr>
          <w:spacing w:val="-8"/>
          <w:sz w:val="21"/>
        </w:rPr>
        <w:t>）独立型研究開発チームや、さらに転じて、技術者個人や少数チームが会社に報告せずに行っている研究開発活動をいう場合もある。</w:t>
      </w:r>
    </w:p>
    <w:p>
      <w:pPr>
        <w:spacing w:line="237" w:lineRule="auto" w:before="1"/>
        <w:ind w:left="260" w:right="166" w:hanging="142"/>
        <w:jc w:val="left"/>
        <w:rPr>
          <w:sz w:val="21"/>
        </w:rPr>
      </w:pPr>
      <w:r>
        <w:rPr>
          <w:rFonts w:ascii="Century" w:eastAsia="Century"/>
          <w:position w:val="5"/>
          <w:sz w:val="14"/>
        </w:rPr>
        <w:t>32 </w:t>
      </w:r>
      <w:r>
        <w:rPr>
          <w:spacing w:val="-8"/>
          <w:sz w:val="21"/>
        </w:rPr>
        <w:t>「肥溜め」とは本来、伝統的な農業設備の一種で、農家の糞尿を土に埋めた水瓶等に貯蔵し、堆肥にし、肥料として用いる。ここでは、使わなかったアイデアを保管しておき、それを材料として用いて、新しいアイデアが生み出すことをいう。</w:t>
      </w:r>
    </w:p>
    <w:p>
      <w:pPr>
        <w:spacing w:after="0" w:line="237" w:lineRule="auto"/>
        <w:jc w:val="left"/>
        <w:rPr>
          <w:sz w:val="21"/>
        </w:rPr>
        <w:sectPr>
          <w:pgSz w:w="11910" w:h="16840"/>
          <w:pgMar w:header="0" w:footer="629" w:top="1380" w:bottom="880" w:left="1300" w:right="1020"/>
        </w:sect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4"/>
        <w:gridCol w:w="7710"/>
      </w:tblGrid>
      <w:tr>
        <w:trPr>
          <w:trHeight w:val="1553" w:hRule="exact"/>
        </w:trPr>
        <w:tc>
          <w:tcPr>
            <w:tcW w:w="1634" w:type="dxa"/>
          </w:tcPr>
          <w:p>
            <w:pPr/>
          </w:p>
        </w:tc>
        <w:tc>
          <w:tcPr>
            <w:tcW w:w="7710" w:type="dxa"/>
          </w:tcPr>
          <w:p>
            <w:pPr>
              <w:pStyle w:val="TableParagraph"/>
              <w:numPr>
                <w:ilvl w:val="0"/>
                <w:numId w:val="3"/>
              </w:numPr>
              <w:tabs>
                <w:tab w:pos="523" w:val="left" w:leader="none"/>
                <w:tab w:pos="524" w:val="left" w:leader="none"/>
              </w:tabs>
              <w:spacing w:line="355" w:lineRule="exact" w:before="0" w:after="0"/>
              <w:ind w:left="523" w:right="0" w:hanging="420"/>
              <w:jc w:val="left"/>
              <w:rPr>
                <w:sz w:val="28"/>
              </w:rPr>
            </w:pPr>
            <w:r>
              <w:rPr>
                <w:spacing w:val="-8"/>
                <w:sz w:val="28"/>
              </w:rPr>
              <w:t>排他的所有権を緩やかにし、様々な法律上の権利に共有</w:t>
            </w:r>
          </w:p>
          <w:p>
            <w:pPr>
              <w:pStyle w:val="TableParagraph"/>
              <w:ind w:left="523"/>
              <w:rPr>
                <w:sz w:val="28"/>
              </w:rPr>
            </w:pPr>
            <w:r>
              <w:rPr>
                <w:sz w:val="28"/>
              </w:rPr>
              <w:t>権を設定する</w:t>
            </w:r>
          </w:p>
          <w:p>
            <w:pPr>
              <w:pStyle w:val="TableParagraph"/>
              <w:numPr>
                <w:ilvl w:val="0"/>
                <w:numId w:val="3"/>
              </w:numPr>
              <w:tabs>
                <w:tab w:pos="523" w:val="left" w:leader="none"/>
                <w:tab w:pos="524" w:val="left" w:leader="none"/>
              </w:tabs>
              <w:spacing w:line="384" w:lineRule="exact" w:before="39" w:after="0"/>
              <w:ind w:left="523" w:right="291" w:hanging="420"/>
              <w:jc w:val="left"/>
              <w:rPr>
                <w:sz w:val="28"/>
              </w:rPr>
            </w:pPr>
            <w:r>
              <w:rPr>
                <w:spacing w:val="-8"/>
                <w:sz w:val="28"/>
              </w:rPr>
              <w:t>データを吸い上げる一定の仕組み、それを利活用するパイプやアイデアをテストできる場・空間を作る</w:t>
            </w:r>
          </w:p>
        </w:tc>
      </w:tr>
      <w:tr>
        <w:trPr>
          <w:trHeight w:val="3872" w:hRule="exact"/>
        </w:trPr>
        <w:tc>
          <w:tcPr>
            <w:tcW w:w="1634" w:type="dxa"/>
          </w:tcPr>
          <w:p>
            <w:pPr>
              <w:pStyle w:val="TableParagraph"/>
              <w:spacing w:line="335" w:lineRule="exact"/>
              <w:rPr>
                <w:sz w:val="28"/>
              </w:rPr>
            </w:pPr>
            <w:r>
              <w:rPr>
                <w:sz w:val="28"/>
              </w:rPr>
              <w:t>３．やって</w:t>
            </w:r>
          </w:p>
          <w:p>
            <w:pPr>
              <w:pStyle w:val="TableParagraph"/>
              <w:spacing w:before="20"/>
              <w:rPr>
                <w:sz w:val="28"/>
              </w:rPr>
            </w:pPr>
            <w:r>
              <w:rPr>
                <w:sz w:val="28"/>
              </w:rPr>
              <w:t>なんぼ経済</w:t>
            </w:r>
          </w:p>
        </w:tc>
        <w:tc>
          <w:tcPr>
            <w:tcW w:w="7710" w:type="dxa"/>
          </w:tcPr>
          <w:p>
            <w:pPr>
              <w:pStyle w:val="TableParagraph"/>
              <w:numPr>
                <w:ilvl w:val="0"/>
                <w:numId w:val="4"/>
              </w:numPr>
              <w:tabs>
                <w:tab w:pos="523" w:val="left" w:leader="none"/>
                <w:tab w:pos="524" w:val="left" w:leader="none"/>
              </w:tabs>
              <w:spacing w:line="354" w:lineRule="exact" w:before="0" w:after="0"/>
              <w:ind w:left="523" w:right="0" w:hanging="420"/>
              <w:jc w:val="left"/>
              <w:rPr>
                <w:sz w:val="28"/>
              </w:rPr>
            </w:pPr>
            <w:r>
              <w:rPr>
                <w:spacing w:val="-8"/>
                <w:sz w:val="28"/>
              </w:rPr>
              <w:t>分単位で個々人が多くの役割を務める。一人が色々なこ</w:t>
            </w:r>
          </w:p>
          <w:p>
            <w:pPr>
              <w:pStyle w:val="TableParagraph"/>
              <w:ind w:left="523"/>
              <w:rPr>
                <w:sz w:val="28"/>
              </w:rPr>
            </w:pPr>
            <w:r>
              <w:rPr>
                <w:sz w:val="28"/>
              </w:rPr>
              <w:t>とをする</w:t>
            </w:r>
          </w:p>
          <w:p>
            <w:pPr>
              <w:pStyle w:val="TableParagraph"/>
              <w:numPr>
                <w:ilvl w:val="0"/>
                <w:numId w:val="4"/>
              </w:numPr>
              <w:tabs>
                <w:tab w:pos="523" w:val="left" w:leader="none"/>
                <w:tab w:pos="524" w:val="left" w:leader="none"/>
              </w:tabs>
              <w:spacing w:line="247" w:lineRule="auto" w:before="19" w:after="0"/>
              <w:ind w:left="523" w:right="155" w:hanging="420"/>
              <w:jc w:val="left"/>
              <w:rPr>
                <w:sz w:val="28"/>
              </w:rPr>
            </w:pPr>
            <w:r>
              <w:rPr>
                <w:rFonts w:ascii="ＭＳ 明朝" w:eastAsia="ＭＳ 明朝" w:hint="eastAsia"/>
                <w:spacing w:val="-3"/>
                <w:sz w:val="28"/>
              </w:rPr>
              <w:t>Active</w:t>
            </w:r>
            <w:r>
              <w:rPr>
                <w:rFonts w:ascii="ＭＳ 明朝" w:eastAsia="ＭＳ 明朝" w:hint="eastAsia"/>
                <w:spacing w:val="15"/>
                <w:sz w:val="28"/>
              </w:rPr>
              <w:t> </w:t>
            </w:r>
            <w:r>
              <w:rPr>
                <w:rFonts w:ascii="ＭＳ 明朝" w:eastAsia="ＭＳ 明朝" w:hint="eastAsia"/>
                <w:spacing w:val="-4"/>
                <w:sz w:val="28"/>
              </w:rPr>
              <w:t>Fullmoon</w:t>
            </w:r>
            <w:r>
              <w:rPr>
                <w:spacing w:val="-4"/>
                <w:sz w:val="28"/>
              </w:rPr>
              <w:t>（</w:t>
            </w:r>
            <w:r>
              <w:rPr>
                <w:spacing w:val="-8"/>
                <w:sz w:val="28"/>
              </w:rPr>
              <w:t>人間の時間の全方位的活用。特に高齢者の時間と潜在能力を色々な形で発揮できるようにす  </w:t>
            </w:r>
            <w:r>
              <w:rPr>
                <w:spacing w:val="-5"/>
                <w:sz w:val="28"/>
              </w:rPr>
              <w:t>る）</w:t>
            </w:r>
          </w:p>
          <w:p>
            <w:pPr>
              <w:pStyle w:val="TableParagraph"/>
              <w:numPr>
                <w:ilvl w:val="0"/>
                <w:numId w:val="4"/>
              </w:numPr>
              <w:tabs>
                <w:tab w:pos="524" w:val="left" w:leader="none"/>
              </w:tabs>
              <w:spacing w:line="244" w:lineRule="auto" w:before="11" w:after="0"/>
              <w:ind w:left="523" w:right="221" w:hanging="420"/>
              <w:jc w:val="both"/>
              <w:rPr>
                <w:sz w:val="28"/>
              </w:rPr>
            </w:pPr>
            <w:r>
              <w:rPr>
                <w:spacing w:val="-8"/>
                <w:sz w:val="28"/>
              </w:rPr>
              <w:t>打率を評価するのではなく、沢山打席に立ち、沢山ヒットを打つことを奨励。</w:t>
            </w:r>
            <w:r>
              <w:rPr>
                <w:rFonts w:ascii="ＭＳ 明朝" w:eastAsia="ＭＳ 明朝" w:hint="eastAsia"/>
                <w:spacing w:val="-3"/>
                <w:sz w:val="28"/>
              </w:rPr>
              <w:t>Hit</w:t>
            </w:r>
            <w:r>
              <w:rPr>
                <w:rFonts w:ascii="ＭＳ 明朝" w:eastAsia="ＭＳ 明朝" w:hint="eastAsia"/>
                <w:spacing w:val="3"/>
                <w:sz w:val="28"/>
              </w:rPr>
              <w:t> </w:t>
            </w:r>
            <w:r>
              <w:rPr>
                <w:rFonts w:ascii="ＭＳ 明朝" w:eastAsia="ＭＳ 明朝" w:hint="eastAsia"/>
                <w:spacing w:val="-2"/>
                <w:sz w:val="28"/>
              </w:rPr>
              <w:t>and</w:t>
            </w:r>
            <w:r>
              <w:rPr>
                <w:rFonts w:ascii="ＭＳ 明朝" w:eastAsia="ＭＳ 明朝" w:hint="eastAsia"/>
                <w:spacing w:val="1"/>
                <w:sz w:val="28"/>
              </w:rPr>
              <w:t> </w:t>
            </w:r>
            <w:r>
              <w:rPr>
                <w:rFonts w:ascii="ＭＳ 明朝" w:eastAsia="ＭＳ 明朝" w:hint="eastAsia"/>
                <w:spacing w:val="-3"/>
                <w:sz w:val="28"/>
              </w:rPr>
              <w:t>Away</w:t>
            </w:r>
            <w:r>
              <w:rPr>
                <w:rFonts w:ascii="ＭＳ 明朝" w:eastAsia="ＭＳ 明朝" w:hint="eastAsia"/>
                <w:spacing w:val="-70"/>
                <w:sz w:val="28"/>
              </w:rPr>
              <w:t> </w:t>
            </w:r>
            <w:r>
              <w:rPr>
                <w:spacing w:val="-8"/>
                <w:sz w:val="28"/>
              </w:rPr>
              <w:t>の精神で沢山チャレ</w:t>
            </w:r>
            <w:r>
              <w:rPr>
                <w:spacing w:val="-5"/>
                <w:sz w:val="28"/>
              </w:rPr>
              <w:t>ンジする</w:t>
            </w:r>
          </w:p>
          <w:p>
            <w:pPr>
              <w:pStyle w:val="TableParagraph"/>
              <w:numPr>
                <w:ilvl w:val="0"/>
                <w:numId w:val="4"/>
              </w:numPr>
              <w:tabs>
                <w:tab w:pos="523" w:val="left" w:leader="none"/>
                <w:tab w:pos="524" w:val="left" w:leader="none"/>
              </w:tabs>
              <w:spacing w:line="240" w:lineRule="auto" w:before="14" w:after="0"/>
              <w:ind w:left="523" w:right="291" w:hanging="420"/>
              <w:jc w:val="left"/>
              <w:rPr>
                <w:sz w:val="28"/>
              </w:rPr>
            </w:pPr>
            <w:r>
              <w:rPr>
                <w:spacing w:val="-8"/>
                <w:sz w:val="28"/>
              </w:rPr>
              <w:t>小さな失敗を恐れずトライ＆エラーでよくしていく。その前提でシステム作りに修正や忘却を織り込む</w:t>
            </w:r>
          </w:p>
        </w:tc>
      </w:tr>
      <w:tr>
        <w:trPr>
          <w:trHeight w:val="4642" w:hRule="exact"/>
        </w:trPr>
        <w:tc>
          <w:tcPr>
            <w:tcW w:w="1634" w:type="dxa"/>
          </w:tcPr>
          <w:p>
            <w:pPr>
              <w:pStyle w:val="TableParagraph"/>
              <w:spacing w:line="335" w:lineRule="exact"/>
              <w:jc w:val="both"/>
              <w:rPr>
                <w:sz w:val="28"/>
              </w:rPr>
            </w:pPr>
            <w:r>
              <w:rPr>
                <w:sz w:val="28"/>
              </w:rPr>
              <w:t>４．信用経</w:t>
            </w:r>
          </w:p>
          <w:p>
            <w:pPr>
              <w:pStyle w:val="TableParagraph"/>
              <w:spacing w:line="252" w:lineRule="auto" w:before="20"/>
              <w:ind w:right="137"/>
              <w:jc w:val="both"/>
              <w:rPr>
                <w:rFonts w:ascii="ＭＳ 明朝" w:eastAsia="ＭＳ 明朝" w:hint="eastAsia"/>
                <w:sz w:val="28"/>
              </w:rPr>
            </w:pPr>
            <w:r>
              <w:rPr>
                <w:spacing w:val="-5"/>
                <w:sz w:val="28"/>
              </w:rPr>
              <w:t>済、評価ドリブンの貢</w:t>
            </w:r>
            <w:r>
              <w:rPr>
                <w:spacing w:val="-40"/>
                <w:sz w:val="28"/>
              </w:rPr>
              <w:t>献 </w:t>
            </w:r>
            <w:r>
              <w:rPr>
                <w:rFonts w:ascii="ＭＳ 明朝" w:eastAsia="ＭＳ 明朝" w:hint="eastAsia"/>
                <w:spacing w:val="-4"/>
                <w:sz w:val="28"/>
              </w:rPr>
              <w:t>GDP</w:t>
            </w:r>
          </w:p>
        </w:tc>
        <w:tc>
          <w:tcPr>
            <w:tcW w:w="7710" w:type="dxa"/>
          </w:tcPr>
          <w:p>
            <w:pPr>
              <w:pStyle w:val="TableParagraph"/>
              <w:numPr>
                <w:ilvl w:val="0"/>
                <w:numId w:val="5"/>
              </w:numPr>
              <w:tabs>
                <w:tab w:pos="523" w:val="left" w:leader="none"/>
                <w:tab w:pos="524" w:val="left" w:leader="none"/>
              </w:tabs>
              <w:spacing w:line="354" w:lineRule="exact" w:before="0" w:after="0"/>
              <w:ind w:left="523" w:right="0" w:hanging="420"/>
              <w:jc w:val="left"/>
              <w:rPr>
                <w:sz w:val="28"/>
              </w:rPr>
            </w:pPr>
            <w:r>
              <w:rPr>
                <w:spacing w:val="-8"/>
                <w:sz w:val="28"/>
              </w:rPr>
              <w:t>芸術のような既存の評価関数で評価できないものを生み</w:t>
            </w:r>
          </w:p>
          <w:p>
            <w:pPr>
              <w:pStyle w:val="TableParagraph"/>
              <w:ind w:left="523"/>
              <w:rPr>
                <w:sz w:val="28"/>
              </w:rPr>
            </w:pPr>
            <w:r>
              <w:rPr>
                <w:sz w:val="28"/>
              </w:rPr>
              <w:t>出す。その価値評価関数を見出す</w:t>
            </w:r>
          </w:p>
          <w:p>
            <w:pPr>
              <w:pStyle w:val="TableParagraph"/>
              <w:numPr>
                <w:ilvl w:val="0"/>
                <w:numId w:val="5"/>
              </w:numPr>
              <w:tabs>
                <w:tab w:pos="524" w:val="left" w:leader="none"/>
              </w:tabs>
              <w:spacing w:line="244" w:lineRule="auto" w:before="19" w:after="0"/>
              <w:ind w:left="523" w:right="221" w:hanging="420"/>
              <w:jc w:val="both"/>
              <w:rPr>
                <w:sz w:val="28"/>
              </w:rPr>
            </w:pPr>
            <w:r>
              <w:rPr>
                <w:rFonts w:ascii="ＭＳ 明朝" w:eastAsia="ＭＳ 明朝" w:hint="eastAsia"/>
                <w:spacing w:val="-3"/>
                <w:sz w:val="28"/>
              </w:rPr>
              <w:t>SDGs</w:t>
            </w:r>
            <w:r>
              <w:rPr>
                <w:rFonts w:ascii="ＭＳ 明朝" w:eastAsia="ＭＳ 明朝" w:hint="eastAsia"/>
                <w:spacing w:val="-56"/>
                <w:sz w:val="28"/>
              </w:rPr>
              <w:t> </w:t>
            </w:r>
            <w:r>
              <w:rPr>
                <w:spacing w:val="-8"/>
                <w:sz w:val="28"/>
              </w:rPr>
              <w:t>を活用した新しい価値指標を作る。例えば、世界へ発信または消費された知に対して、その実績を積み上げ</w:t>
            </w:r>
            <w:r>
              <w:rPr>
                <w:spacing w:val="-18"/>
                <w:sz w:val="28"/>
              </w:rPr>
              <w:t>て「貢献 </w:t>
            </w:r>
            <w:r>
              <w:rPr>
                <w:rFonts w:ascii="ＭＳ 明朝" w:eastAsia="ＭＳ 明朝" w:hint="eastAsia"/>
                <w:spacing w:val="-4"/>
                <w:sz w:val="28"/>
              </w:rPr>
              <w:t>GDP</w:t>
            </w:r>
            <w:r>
              <w:rPr>
                <w:spacing w:val="-5"/>
                <w:sz w:val="28"/>
              </w:rPr>
              <w:t>」にする</w:t>
            </w:r>
          </w:p>
          <w:p>
            <w:pPr>
              <w:pStyle w:val="TableParagraph"/>
              <w:numPr>
                <w:ilvl w:val="0"/>
                <w:numId w:val="5"/>
              </w:numPr>
              <w:tabs>
                <w:tab w:pos="524" w:val="left" w:leader="none"/>
              </w:tabs>
              <w:spacing w:line="240" w:lineRule="auto" w:before="13" w:after="0"/>
              <w:ind w:left="523" w:right="292" w:hanging="420"/>
              <w:jc w:val="both"/>
              <w:rPr>
                <w:sz w:val="28"/>
              </w:rPr>
            </w:pPr>
            <w:r>
              <w:rPr>
                <w:spacing w:val="-8"/>
                <w:sz w:val="28"/>
              </w:rPr>
              <w:t>どれだけ人のためになったかの評価をベースに創造した価値をカウントする</w:t>
            </w:r>
          </w:p>
          <w:p>
            <w:pPr>
              <w:pStyle w:val="TableParagraph"/>
              <w:numPr>
                <w:ilvl w:val="0"/>
                <w:numId w:val="5"/>
              </w:numPr>
              <w:tabs>
                <w:tab w:pos="524" w:val="left" w:leader="none"/>
              </w:tabs>
              <w:spacing w:line="244" w:lineRule="auto" w:before="19" w:after="0"/>
              <w:ind w:left="523" w:right="222" w:hanging="420"/>
              <w:jc w:val="both"/>
              <w:rPr>
                <w:sz w:val="28"/>
              </w:rPr>
            </w:pPr>
            <w:r>
              <w:rPr>
                <w:rFonts w:ascii="ＭＳ 明朝" w:eastAsia="ＭＳ 明朝" w:hint="eastAsia"/>
                <w:spacing w:val="-3"/>
                <w:sz w:val="28"/>
              </w:rPr>
              <w:t>SDGs</w:t>
            </w:r>
            <w:r>
              <w:rPr>
                <w:rFonts w:ascii="ＭＳ 明朝" w:eastAsia="ＭＳ 明朝" w:hint="eastAsia"/>
                <w:spacing w:val="-56"/>
                <w:sz w:val="28"/>
              </w:rPr>
              <w:t> </w:t>
            </w:r>
            <w:r>
              <w:rPr>
                <w:spacing w:val="-8"/>
                <w:sz w:val="28"/>
              </w:rPr>
              <w:t>関連のプラットフォームを作り、シーズとニーズを結びつけるプロジェクトマネージャーのデザイン力でビ</w:t>
            </w:r>
            <w:r>
              <w:rPr>
                <w:spacing w:val="-5"/>
                <w:sz w:val="28"/>
              </w:rPr>
              <w:t>ジネス化</w:t>
            </w:r>
          </w:p>
          <w:p>
            <w:pPr>
              <w:pStyle w:val="TableParagraph"/>
              <w:numPr>
                <w:ilvl w:val="0"/>
                <w:numId w:val="5"/>
              </w:numPr>
              <w:tabs>
                <w:tab w:pos="524" w:val="left" w:leader="none"/>
              </w:tabs>
              <w:spacing w:line="240" w:lineRule="auto" w:before="14" w:after="0"/>
              <w:ind w:left="523" w:right="154" w:hanging="420"/>
              <w:jc w:val="both"/>
              <w:rPr>
                <w:sz w:val="28"/>
              </w:rPr>
            </w:pPr>
            <w:r>
              <w:rPr>
                <w:spacing w:val="-12"/>
                <w:sz w:val="28"/>
              </w:rPr>
              <w:t>プラットフォームに参加する各主体の </w:t>
            </w:r>
            <w:r>
              <w:rPr>
                <w:rFonts w:ascii="ＭＳ 明朝" w:eastAsia="ＭＳ 明朝" w:hint="eastAsia"/>
                <w:spacing w:val="-3"/>
                <w:sz w:val="28"/>
              </w:rPr>
              <w:t>SDGs</w:t>
            </w:r>
            <w:r>
              <w:rPr>
                <w:rFonts w:ascii="ＭＳ 明朝" w:eastAsia="ＭＳ 明朝" w:hint="eastAsia"/>
                <w:spacing w:val="-65"/>
                <w:sz w:val="28"/>
              </w:rPr>
              <w:t> </w:t>
            </w:r>
            <w:r>
              <w:rPr>
                <w:spacing w:val="-6"/>
                <w:sz w:val="28"/>
              </w:rPr>
              <w:t>達成への貢献</w:t>
            </w:r>
            <w:r>
              <w:rPr>
                <w:spacing w:val="-8"/>
                <w:sz w:val="28"/>
              </w:rPr>
              <w:t>をポイント化して公表する</w:t>
            </w:r>
          </w:p>
        </w:tc>
      </w:tr>
      <w:tr>
        <w:trPr>
          <w:trHeight w:val="3099" w:hRule="exact"/>
        </w:trPr>
        <w:tc>
          <w:tcPr>
            <w:tcW w:w="1634" w:type="dxa"/>
          </w:tcPr>
          <w:p>
            <w:pPr>
              <w:pStyle w:val="TableParagraph"/>
              <w:spacing w:line="335" w:lineRule="exact"/>
              <w:jc w:val="both"/>
              <w:rPr>
                <w:sz w:val="28"/>
              </w:rPr>
            </w:pPr>
            <w:r>
              <w:rPr>
                <w:sz w:val="28"/>
              </w:rPr>
              <w:t>５．コンテ</w:t>
            </w:r>
          </w:p>
          <w:p>
            <w:pPr>
              <w:pStyle w:val="TableParagraph"/>
              <w:spacing w:line="252" w:lineRule="auto" w:before="20"/>
              <w:ind w:right="137"/>
              <w:jc w:val="both"/>
              <w:rPr>
                <w:sz w:val="28"/>
              </w:rPr>
            </w:pPr>
            <w:r>
              <w:rPr>
                <w:spacing w:val="-5"/>
                <w:sz w:val="28"/>
              </w:rPr>
              <w:t>ンツ創造・活用エコシステム</w:t>
            </w:r>
          </w:p>
        </w:tc>
        <w:tc>
          <w:tcPr>
            <w:tcW w:w="7710" w:type="dxa"/>
          </w:tcPr>
          <w:p>
            <w:pPr>
              <w:pStyle w:val="TableParagraph"/>
              <w:numPr>
                <w:ilvl w:val="0"/>
                <w:numId w:val="6"/>
              </w:numPr>
              <w:tabs>
                <w:tab w:pos="523" w:val="left" w:leader="none"/>
                <w:tab w:pos="524" w:val="left" w:leader="none"/>
              </w:tabs>
              <w:spacing w:line="355" w:lineRule="exact" w:before="0" w:after="0"/>
              <w:ind w:left="523" w:right="0" w:hanging="420"/>
              <w:jc w:val="left"/>
              <w:rPr>
                <w:sz w:val="28"/>
              </w:rPr>
            </w:pPr>
            <w:r>
              <w:rPr>
                <w:spacing w:val="-8"/>
                <w:sz w:val="28"/>
              </w:rPr>
              <w:t>コンテンツの創造、活用、二次利用、分配のプラットフ</w:t>
            </w:r>
          </w:p>
          <w:p>
            <w:pPr>
              <w:pStyle w:val="TableParagraph"/>
              <w:spacing w:line="252" w:lineRule="auto"/>
              <w:ind w:left="523" w:right="125"/>
              <w:rPr>
                <w:sz w:val="28"/>
              </w:rPr>
            </w:pPr>
            <w:r>
              <w:rPr>
                <w:spacing w:val="-8"/>
                <w:sz w:val="28"/>
              </w:rPr>
              <w:t>ォーム、エコシステムを作る＝自律分散型で、クリエイター個人が中心の共有</w:t>
            </w:r>
          </w:p>
          <w:p>
            <w:pPr>
              <w:pStyle w:val="TableParagraph"/>
              <w:numPr>
                <w:ilvl w:val="0"/>
                <w:numId w:val="6"/>
              </w:numPr>
              <w:tabs>
                <w:tab w:pos="523" w:val="left" w:leader="none"/>
                <w:tab w:pos="524" w:val="left" w:leader="none"/>
              </w:tabs>
              <w:spacing w:line="384" w:lineRule="exact" w:before="25" w:after="0"/>
              <w:ind w:left="523" w:right="292" w:hanging="420"/>
              <w:jc w:val="left"/>
              <w:rPr>
                <w:sz w:val="28"/>
              </w:rPr>
            </w:pPr>
            <w:r>
              <w:rPr>
                <w:spacing w:val="-8"/>
                <w:sz w:val="28"/>
              </w:rPr>
              <w:t>ブロックチェーン技術を使って創作プロセスにおいて誰が何に関与したかを明確化</w:t>
            </w:r>
          </w:p>
          <w:p>
            <w:pPr>
              <w:pStyle w:val="TableParagraph"/>
              <w:numPr>
                <w:ilvl w:val="0"/>
                <w:numId w:val="6"/>
              </w:numPr>
              <w:tabs>
                <w:tab w:pos="523" w:val="left" w:leader="none"/>
                <w:tab w:pos="524" w:val="left" w:leader="none"/>
              </w:tabs>
              <w:spacing w:line="369" w:lineRule="exact" w:before="0" w:after="0"/>
              <w:ind w:left="523" w:right="0" w:hanging="420"/>
              <w:jc w:val="left"/>
              <w:rPr>
                <w:sz w:val="28"/>
              </w:rPr>
            </w:pPr>
            <w:r>
              <w:rPr>
                <w:spacing w:val="-8"/>
                <w:sz w:val="28"/>
              </w:rPr>
              <w:t>著作物の自由な利用と創作に関与した人への分配</w:t>
            </w:r>
          </w:p>
          <w:p>
            <w:pPr>
              <w:pStyle w:val="TableParagraph"/>
              <w:numPr>
                <w:ilvl w:val="0"/>
                <w:numId w:val="6"/>
              </w:numPr>
              <w:tabs>
                <w:tab w:pos="523" w:val="left" w:leader="none"/>
                <w:tab w:pos="524" w:val="left" w:leader="none"/>
              </w:tabs>
              <w:spacing w:line="240" w:lineRule="auto" w:before="1" w:after="0"/>
              <w:ind w:left="523" w:right="292" w:hanging="420"/>
              <w:jc w:val="left"/>
              <w:rPr>
                <w:sz w:val="28"/>
              </w:rPr>
            </w:pPr>
            <w:r>
              <w:rPr>
                <w:spacing w:val="-8"/>
                <w:sz w:val="28"/>
              </w:rPr>
              <w:t>金銭的対価のみならず「ファン」からの評価をベースにしてインセンティブを作る</w:t>
            </w:r>
          </w:p>
        </w:tc>
      </w:tr>
    </w:tbl>
    <w:p>
      <w:pPr>
        <w:spacing w:after="0" w:line="240" w:lineRule="auto"/>
        <w:jc w:val="left"/>
        <w:rPr>
          <w:sz w:val="28"/>
        </w:rPr>
        <w:sectPr>
          <w:pgSz w:w="11910" w:h="16840"/>
          <w:pgMar w:header="0" w:footer="629" w:top="1400" w:bottom="820" w:left="1300" w:right="1020"/>
        </w:sect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4"/>
        <w:gridCol w:w="7710"/>
      </w:tblGrid>
      <w:tr>
        <w:trPr>
          <w:trHeight w:val="3870" w:hRule="exact"/>
        </w:trPr>
        <w:tc>
          <w:tcPr>
            <w:tcW w:w="1634" w:type="dxa"/>
          </w:tcPr>
          <w:p>
            <w:pPr>
              <w:pStyle w:val="TableParagraph"/>
              <w:spacing w:line="335" w:lineRule="exact"/>
              <w:jc w:val="both"/>
              <w:rPr>
                <w:sz w:val="28"/>
              </w:rPr>
            </w:pPr>
            <w:r>
              <w:rPr>
                <w:sz w:val="28"/>
              </w:rPr>
              <w:t>６．手入れ</w:t>
            </w:r>
          </w:p>
          <w:p>
            <w:pPr>
              <w:pStyle w:val="TableParagraph"/>
              <w:spacing w:line="252" w:lineRule="auto" w:before="20"/>
              <w:ind w:right="137"/>
              <w:jc w:val="both"/>
              <w:rPr>
                <w:sz w:val="28"/>
              </w:rPr>
            </w:pPr>
            <w:r>
              <w:rPr>
                <w:spacing w:val="-5"/>
                <w:sz w:val="28"/>
              </w:rPr>
              <w:t>が行き届いた「インモラル」</w:t>
            </w:r>
          </w:p>
        </w:tc>
        <w:tc>
          <w:tcPr>
            <w:tcW w:w="7710" w:type="dxa"/>
          </w:tcPr>
          <w:p>
            <w:pPr>
              <w:pStyle w:val="TableParagraph"/>
              <w:numPr>
                <w:ilvl w:val="0"/>
                <w:numId w:val="7"/>
              </w:numPr>
              <w:tabs>
                <w:tab w:pos="523" w:val="left" w:leader="none"/>
                <w:tab w:pos="524" w:val="left" w:leader="none"/>
              </w:tabs>
              <w:spacing w:line="355" w:lineRule="exact" w:before="0" w:after="0"/>
              <w:ind w:left="523" w:right="0" w:hanging="420"/>
              <w:jc w:val="left"/>
              <w:rPr>
                <w:sz w:val="28"/>
              </w:rPr>
            </w:pPr>
            <w:r>
              <w:rPr>
                <w:spacing w:val="-8"/>
                <w:sz w:val="28"/>
              </w:rPr>
              <w:t>規制をはじめとする制度に適度な余白を用意する</w:t>
            </w:r>
            <w:r>
              <w:rPr>
                <w:spacing w:val="-7"/>
                <w:sz w:val="28"/>
              </w:rPr>
              <w:t>（…</w:t>
            </w:r>
            <w:r>
              <w:rPr>
                <w:sz w:val="28"/>
              </w:rPr>
              <w:t>し</w:t>
            </w:r>
          </w:p>
          <w:p>
            <w:pPr>
              <w:pStyle w:val="TableParagraph"/>
              <w:ind w:left="523"/>
              <w:rPr>
                <w:sz w:val="28"/>
              </w:rPr>
            </w:pPr>
            <w:r>
              <w:rPr>
                <w:sz w:val="28"/>
              </w:rPr>
              <w:t>てもよい、というチャレンジを誘発）</w:t>
            </w:r>
          </w:p>
          <w:p>
            <w:pPr>
              <w:pStyle w:val="TableParagraph"/>
              <w:numPr>
                <w:ilvl w:val="0"/>
                <w:numId w:val="7"/>
              </w:numPr>
              <w:tabs>
                <w:tab w:pos="523" w:val="left" w:leader="none"/>
                <w:tab w:pos="524" w:val="left" w:leader="none"/>
              </w:tabs>
              <w:spacing w:line="384" w:lineRule="exact" w:before="39" w:after="0"/>
              <w:ind w:left="523" w:right="95" w:hanging="420"/>
              <w:jc w:val="left"/>
              <w:rPr>
                <w:sz w:val="28"/>
              </w:rPr>
            </w:pPr>
            <w:r>
              <w:rPr>
                <w:sz w:val="28"/>
              </w:rPr>
              <w:t>可視化されないところで発展する「隠れ家イノベーショ</w:t>
            </w:r>
            <w:r>
              <w:rPr>
                <w:spacing w:val="-8"/>
                <w:sz w:val="28"/>
              </w:rPr>
              <w:t>ン」に免罪符を与える</w:t>
            </w:r>
            <w:r>
              <w:rPr>
                <w:spacing w:val="-5"/>
                <w:sz w:val="28"/>
              </w:rPr>
              <w:t>（</w:t>
            </w:r>
            <w:r>
              <w:rPr>
                <w:spacing w:val="-8"/>
                <w:sz w:val="28"/>
              </w:rPr>
              <w:t>特区など</w:t>
            </w:r>
            <w:r>
              <w:rPr>
                <w:sz w:val="28"/>
              </w:rPr>
              <w:t>）</w:t>
            </w:r>
          </w:p>
          <w:p>
            <w:pPr>
              <w:pStyle w:val="TableParagraph"/>
              <w:numPr>
                <w:ilvl w:val="0"/>
                <w:numId w:val="7"/>
              </w:numPr>
              <w:tabs>
                <w:tab w:pos="523" w:val="left" w:leader="none"/>
                <w:tab w:pos="524" w:val="left" w:leader="none"/>
              </w:tabs>
              <w:spacing w:line="369" w:lineRule="exact" w:before="0" w:after="0"/>
              <w:ind w:left="523" w:right="0" w:hanging="420"/>
              <w:jc w:val="left"/>
              <w:rPr>
                <w:sz w:val="28"/>
              </w:rPr>
            </w:pPr>
            <w:r>
              <w:rPr>
                <w:spacing w:val="-8"/>
                <w:sz w:val="28"/>
              </w:rPr>
              <w:t>過度な「コンプライアンス」でがんじがらめにならない</w:t>
            </w:r>
          </w:p>
          <w:p>
            <w:pPr>
              <w:pStyle w:val="TableParagraph"/>
              <w:numPr>
                <w:ilvl w:val="0"/>
                <w:numId w:val="7"/>
              </w:numPr>
              <w:tabs>
                <w:tab w:pos="524" w:val="left" w:leader="none"/>
              </w:tabs>
              <w:spacing w:line="247" w:lineRule="auto" w:before="1" w:after="0"/>
              <w:ind w:left="523" w:right="292" w:hanging="420"/>
              <w:jc w:val="both"/>
              <w:rPr>
                <w:sz w:val="28"/>
              </w:rPr>
            </w:pPr>
            <w:r>
              <w:rPr>
                <w:spacing w:val="-8"/>
                <w:sz w:val="28"/>
              </w:rPr>
              <w:t>セーフティよりセキュリティ、すなわちある程度セキュ</w:t>
            </w:r>
            <w:r>
              <w:rPr>
                <w:spacing w:val="-5"/>
                <w:sz w:val="28"/>
              </w:rPr>
              <w:t>ア（</w:t>
            </w:r>
            <w:r>
              <w:rPr>
                <w:spacing w:val="-8"/>
                <w:sz w:val="28"/>
              </w:rPr>
              <w:t>悪いことができないギリギリの状態</w:t>
            </w:r>
            <w:r>
              <w:rPr>
                <w:spacing w:val="-5"/>
                <w:sz w:val="28"/>
              </w:rPr>
              <w:t>）</w:t>
            </w:r>
            <w:r>
              <w:rPr>
                <w:spacing w:val="-7"/>
                <w:sz w:val="28"/>
              </w:rPr>
              <w:t>なら何をやっ</w:t>
            </w:r>
            <w:r>
              <w:rPr>
                <w:spacing w:val="-8"/>
                <w:sz w:val="28"/>
              </w:rPr>
              <w:t>てもよいという感覚を大事にする</w:t>
            </w:r>
          </w:p>
          <w:p>
            <w:pPr>
              <w:pStyle w:val="TableParagraph"/>
              <w:numPr>
                <w:ilvl w:val="0"/>
                <w:numId w:val="7"/>
              </w:numPr>
              <w:tabs>
                <w:tab w:pos="523" w:val="left" w:leader="none"/>
                <w:tab w:pos="524" w:val="left" w:leader="none"/>
              </w:tabs>
              <w:spacing w:line="240" w:lineRule="auto" w:before="11" w:after="0"/>
              <w:ind w:left="523" w:right="299" w:hanging="420"/>
              <w:jc w:val="left"/>
              <w:rPr>
                <w:sz w:val="28"/>
              </w:rPr>
            </w:pPr>
            <w:r>
              <w:rPr>
                <w:spacing w:val="-8"/>
                <w:sz w:val="28"/>
              </w:rPr>
              <w:t>限定的・画一的なドグマに陥らず、しかしバランスは取る、いわば集団的モラルを育成する</w:t>
            </w:r>
          </w:p>
        </w:tc>
      </w:tr>
      <w:tr>
        <w:trPr>
          <w:trHeight w:val="5028" w:hRule="exact"/>
        </w:trPr>
        <w:tc>
          <w:tcPr>
            <w:tcW w:w="1634" w:type="dxa"/>
          </w:tcPr>
          <w:p>
            <w:pPr>
              <w:pStyle w:val="TableParagraph"/>
              <w:spacing w:line="335" w:lineRule="exact"/>
              <w:rPr>
                <w:sz w:val="28"/>
              </w:rPr>
            </w:pPr>
            <w:r>
              <w:rPr>
                <w:sz w:val="28"/>
              </w:rPr>
              <w:t>７．新陳代</w:t>
            </w:r>
          </w:p>
          <w:p>
            <w:pPr>
              <w:pStyle w:val="TableParagraph"/>
              <w:spacing w:before="20"/>
              <w:rPr>
                <w:sz w:val="28"/>
              </w:rPr>
            </w:pPr>
            <w:r>
              <w:rPr>
                <w:w w:val="100"/>
                <w:sz w:val="28"/>
              </w:rPr>
              <w:t>謝</w:t>
            </w:r>
          </w:p>
        </w:tc>
        <w:tc>
          <w:tcPr>
            <w:tcW w:w="7710" w:type="dxa"/>
          </w:tcPr>
          <w:p>
            <w:pPr>
              <w:pStyle w:val="TableParagraph"/>
              <w:numPr>
                <w:ilvl w:val="0"/>
                <w:numId w:val="8"/>
              </w:numPr>
              <w:tabs>
                <w:tab w:pos="523" w:val="left" w:leader="none"/>
                <w:tab w:pos="524" w:val="left" w:leader="none"/>
              </w:tabs>
              <w:spacing w:line="354" w:lineRule="exact" w:before="0" w:after="0"/>
              <w:ind w:left="523" w:right="0" w:hanging="420"/>
              <w:jc w:val="left"/>
              <w:rPr>
                <w:sz w:val="28"/>
              </w:rPr>
            </w:pPr>
            <w:r>
              <w:rPr>
                <w:spacing w:val="-8"/>
                <w:sz w:val="28"/>
              </w:rPr>
              <w:t>スタートアップをどんどん生み出し、産業の新陳代謝を</w:t>
            </w:r>
          </w:p>
          <w:p>
            <w:pPr>
              <w:pStyle w:val="TableParagraph"/>
              <w:ind w:left="523"/>
              <w:rPr>
                <w:sz w:val="28"/>
              </w:rPr>
            </w:pPr>
            <w:r>
              <w:rPr>
                <w:sz w:val="28"/>
              </w:rPr>
              <w:t>進める</w:t>
            </w:r>
          </w:p>
          <w:p>
            <w:pPr>
              <w:pStyle w:val="TableParagraph"/>
              <w:numPr>
                <w:ilvl w:val="0"/>
                <w:numId w:val="8"/>
              </w:numPr>
              <w:tabs>
                <w:tab w:pos="523" w:val="left" w:leader="none"/>
                <w:tab w:pos="524" w:val="left" w:leader="none"/>
              </w:tabs>
              <w:spacing w:line="240" w:lineRule="auto" w:before="19" w:after="0"/>
              <w:ind w:left="523" w:right="292" w:hanging="420"/>
              <w:jc w:val="left"/>
              <w:rPr>
                <w:sz w:val="28"/>
              </w:rPr>
            </w:pPr>
            <w:r>
              <w:rPr>
                <w:spacing w:val="-8"/>
                <w:sz w:val="28"/>
              </w:rPr>
              <w:t>大学の既存の学部にとらわれてはならない。境界領域にこそ立て続けにイノベーションは起こる</w:t>
            </w:r>
          </w:p>
          <w:p>
            <w:pPr>
              <w:pStyle w:val="TableParagraph"/>
              <w:numPr>
                <w:ilvl w:val="0"/>
                <w:numId w:val="8"/>
              </w:numPr>
              <w:tabs>
                <w:tab w:pos="523" w:val="left" w:leader="none"/>
                <w:tab w:pos="524" w:val="left" w:leader="none"/>
              </w:tabs>
              <w:spacing w:line="240" w:lineRule="auto" w:before="19" w:after="0"/>
              <w:ind w:left="523" w:right="292" w:hanging="420"/>
              <w:jc w:val="left"/>
              <w:rPr>
                <w:sz w:val="28"/>
              </w:rPr>
            </w:pPr>
            <w:r>
              <w:rPr>
                <w:spacing w:val="-8"/>
                <w:sz w:val="28"/>
              </w:rPr>
              <w:t>今形になっていない取り組みをどんどん打ち込む国でな</w:t>
            </w:r>
            <w:r>
              <w:rPr>
                <w:spacing w:val="-6"/>
                <w:sz w:val="28"/>
              </w:rPr>
              <w:t>ければならない</w:t>
            </w:r>
          </w:p>
          <w:p>
            <w:pPr>
              <w:pStyle w:val="TableParagraph"/>
              <w:numPr>
                <w:ilvl w:val="0"/>
                <w:numId w:val="8"/>
              </w:numPr>
              <w:tabs>
                <w:tab w:pos="523" w:val="left" w:leader="none"/>
                <w:tab w:pos="524" w:val="left" w:leader="none"/>
              </w:tabs>
              <w:spacing w:line="240" w:lineRule="auto" w:before="17" w:after="0"/>
              <w:ind w:left="523" w:right="292" w:hanging="420"/>
              <w:jc w:val="left"/>
              <w:rPr>
                <w:sz w:val="28"/>
              </w:rPr>
            </w:pPr>
            <w:r>
              <w:rPr>
                <w:spacing w:val="-8"/>
                <w:sz w:val="28"/>
              </w:rPr>
              <w:t>成長期に合わせて作られた我が国のあり方はそのままでは維持できないので成長的撤退をしなければならない</w:t>
            </w:r>
          </w:p>
          <w:p>
            <w:pPr>
              <w:pStyle w:val="TableParagraph"/>
              <w:numPr>
                <w:ilvl w:val="0"/>
                <w:numId w:val="8"/>
              </w:numPr>
              <w:tabs>
                <w:tab w:pos="523" w:val="left" w:leader="none"/>
                <w:tab w:pos="524" w:val="left" w:leader="none"/>
              </w:tabs>
              <w:spacing w:line="240" w:lineRule="auto" w:before="19" w:after="0"/>
              <w:ind w:left="523" w:right="292" w:hanging="420"/>
              <w:jc w:val="left"/>
              <w:rPr>
                <w:sz w:val="28"/>
              </w:rPr>
            </w:pPr>
            <w:r>
              <w:rPr>
                <w:spacing w:val="-8"/>
                <w:sz w:val="28"/>
              </w:rPr>
              <w:t>既存の産業を守り、新たな産業の発展を妨げる規制は撤廃しなければならない</w:t>
            </w:r>
          </w:p>
          <w:p>
            <w:pPr>
              <w:pStyle w:val="TableParagraph"/>
              <w:numPr>
                <w:ilvl w:val="0"/>
                <w:numId w:val="8"/>
              </w:numPr>
              <w:tabs>
                <w:tab w:pos="523" w:val="left" w:leader="none"/>
                <w:tab w:pos="524" w:val="left" w:leader="none"/>
              </w:tabs>
              <w:spacing w:line="240" w:lineRule="auto" w:before="19" w:after="0"/>
              <w:ind w:left="523" w:right="0" w:hanging="420"/>
              <w:jc w:val="left"/>
              <w:rPr>
                <w:sz w:val="28"/>
              </w:rPr>
            </w:pPr>
            <w:r>
              <w:rPr>
                <w:spacing w:val="-8"/>
                <w:sz w:val="28"/>
              </w:rPr>
              <w:t>ほぼすべての革新は２０代の若者によって行われてきた</w:t>
            </w:r>
          </w:p>
          <w:p>
            <w:pPr>
              <w:pStyle w:val="TableParagraph"/>
              <w:spacing w:line="252" w:lineRule="auto"/>
              <w:ind w:left="523" w:right="391"/>
              <w:rPr>
                <w:sz w:val="28"/>
              </w:rPr>
            </w:pPr>
            <w:r>
              <w:rPr>
                <w:spacing w:val="-5"/>
                <w:sz w:val="28"/>
              </w:rPr>
              <w:t>（</w:t>
            </w:r>
            <w:r>
              <w:rPr>
                <w:spacing w:val="-8"/>
                <w:sz w:val="28"/>
              </w:rPr>
              <w:t>明治維新、戦後の急成長、シリコンバレーの新興企</w:t>
            </w:r>
            <w:r>
              <w:rPr>
                <w:spacing w:val="-5"/>
                <w:sz w:val="28"/>
              </w:rPr>
              <w:t>業）</w:t>
            </w:r>
          </w:p>
        </w:tc>
      </w:tr>
    </w:tbl>
    <w:p>
      <w:pPr>
        <w:spacing w:before="30"/>
        <w:ind w:left="6153" w:right="0" w:firstLine="0"/>
        <w:jc w:val="left"/>
        <w:rPr>
          <w:sz w:val="20"/>
        </w:rPr>
      </w:pPr>
      <w:r>
        <w:rPr>
          <w:w w:val="95"/>
          <w:sz w:val="20"/>
        </w:rPr>
        <w:t>（ビジョン専門調査会での議論より）</w:t>
      </w:r>
    </w:p>
    <w:p>
      <w:pPr>
        <w:spacing w:after="0"/>
        <w:jc w:val="left"/>
        <w:rPr>
          <w:sz w:val="20"/>
        </w:rPr>
        <w:sectPr>
          <w:pgSz w:w="11910" w:h="16840"/>
          <w:pgMar w:header="0" w:footer="629" w:top="1400" w:bottom="820" w:left="1300" w:right="1020"/>
        </w:sectPr>
      </w:pPr>
    </w:p>
    <w:p>
      <w:pPr>
        <w:spacing w:line="347" w:lineRule="exact" w:before="0"/>
        <w:ind w:left="966" w:right="0" w:firstLine="0"/>
        <w:jc w:val="left"/>
        <w:rPr>
          <w:rFonts w:ascii="UD デジタル 教科書体 N-B" w:eastAsia="UD デジタル 教科書体 N-B" w:hint="eastAsia"/>
          <w:b/>
          <w:sz w:val="28"/>
        </w:rPr>
      </w:pPr>
      <w:r>
        <w:rPr/>
        <w:pict>
          <v:shape style="position:absolute;margin-left:71.183998pt;margin-top:1.24pt;width:28.1pt;height:18.75pt;mso-position-horizontal-relative:page;mso-position-vertical-relative:paragraph;z-index:1696" type="#_x0000_t202" filled="false" stroked="true" strokeweight=".48pt" strokecolor="#000000">
            <v:textbox inset="0,0,0,0">
              <w:txbxContent>
                <w:p>
                  <w:pPr>
                    <w:spacing w:line="317" w:lineRule="exact" w:before="0"/>
                    <w:ind w:left="0" w:right="-1" w:firstLine="0"/>
                    <w:jc w:val="left"/>
                    <w:rPr>
                      <w:rFonts w:ascii="UD デジタル 教科書体 N-B" w:eastAsia="UD デジタル 教科書体 N-B" w:hint="eastAsia"/>
                      <w:b/>
                      <w:sz w:val="28"/>
                    </w:rPr>
                  </w:pPr>
                  <w:r>
                    <w:rPr>
                      <w:rFonts w:ascii="UD デジタル 教科書体 N-B" w:eastAsia="UD デジタル 教科書体 N-B" w:hint="eastAsia"/>
                      <w:b/>
                      <w:spacing w:val="-5"/>
                      <w:sz w:val="28"/>
                    </w:rPr>
                    <w:t>図７</w:t>
                  </w:r>
                </w:p>
              </w:txbxContent>
            </v:textbox>
            <v:stroke dashstyle="solid"/>
            <w10:wrap type="none"/>
          </v:shape>
        </w:pict>
      </w:r>
      <w:r>
        <w:rPr>
          <w:rFonts w:ascii="UD デジタル 教科書体 N-B" w:eastAsia="UD デジタル 教科書体 N-B" w:hint="eastAsia"/>
          <w:b/>
          <w:sz w:val="28"/>
        </w:rPr>
        <w:t>知的財産戦略ビジョンの実現のための全体的な枠組の例</w:t>
      </w:r>
    </w:p>
    <w:p>
      <w:pPr>
        <w:pStyle w:val="BodyText"/>
        <w:spacing w:before="2"/>
        <w:rPr>
          <w:rFonts w:ascii="UD デジタル 教科書体 N-B"/>
          <w:b/>
          <w:sz w:val="12"/>
        </w:rPr>
      </w:pPr>
      <w:r>
        <w:rPr/>
        <w:drawing>
          <wp:anchor distT="0" distB="0" distL="0" distR="0" allowOverlap="1" layoutInCell="1" locked="0" behindDoc="0" simplePos="0" relativeHeight="1672">
            <wp:simplePos x="0" y="0"/>
            <wp:positionH relativeFrom="page">
              <wp:posOffset>900430</wp:posOffset>
            </wp:positionH>
            <wp:positionV relativeFrom="paragraph">
              <wp:posOffset>125836</wp:posOffset>
            </wp:positionV>
            <wp:extent cx="5924059" cy="4224051"/>
            <wp:effectExtent l="0" t="0" r="0" b="0"/>
            <wp:wrapTopAndBottom/>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6" cstate="print"/>
                    <a:stretch>
                      <a:fillRect/>
                    </a:stretch>
                  </pic:blipFill>
                  <pic:spPr>
                    <a:xfrm>
                      <a:off x="0" y="0"/>
                      <a:ext cx="5924059" cy="4224051"/>
                    </a:xfrm>
                    <a:prstGeom prst="rect">
                      <a:avLst/>
                    </a:prstGeom>
                  </pic:spPr>
                </pic:pic>
              </a:graphicData>
            </a:graphic>
          </wp:anchor>
        </w:drawing>
      </w:r>
    </w:p>
    <w:p>
      <w:pPr>
        <w:spacing w:before="160"/>
        <w:ind w:left="5959" w:right="0" w:firstLine="0"/>
        <w:jc w:val="left"/>
        <w:rPr>
          <w:sz w:val="20"/>
        </w:rPr>
      </w:pPr>
      <w:r>
        <w:rPr>
          <w:w w:val="95"/>
          <w:sz w:val="20"/>
        </w:rPr>
        <w:t>（第４回会合資料１－２をもとに修正）</w:t>
      </w:r>
    </w:p>
    <w:p>
      <w:pPr>
        <w:pStyle w:val="BodyText"/>
        <w:rPr>
          <w:sz w:val="20"/>
        </w:rPr>
      </w:pPr>
    </w:p>
    <w:p>
      <w:pPr>
        <w:pStyle w:val="BodyText"/>
        <w:rPr>
          <w:sz w:val="20"/>
        </w:rPr>
      </w:pPr>
    </w:p>
    <w:p>
      <w:pPr>
        <w:pStyle w:val="BodyText"/>
        <w:spacing w:before="8"/>
        <w:rPr>
          <w:sz w:val="23"/>
        </w:rPr>
      </w:pPr>
    </w:p>
    <w:p>
      <w:pPr>
        <w:pStyle w:val="BodyText"/>
        <w:spacing w:line="252" w:lineRule="auto"/>
        <w:ind w:left="118" w:right="106" w:firstLine="276"/>
        <w:jc w:val="both"/>
      </w:pPr>
      <w:r>
        <w:rPr>
          <w:spacing w:val="-8"/>
        </w:rPr>
        <w:t>これらをまとめると、我が国の将来のビジョンとして、以下のような知的資産に関する仕組みを内包する社会の姿が浮かび上がる。</w:t>
      </w:r>
    </w:p>
    <w:p>
      <w:pPr>
        <w:pStyle w:val="BodyText"/>
        <w:spacing w:before="12"/>
        <w:rPr>
          <w:sz w:val="29"/>
        </w:rPr>
      </w:pPr>
    </w:p>
    <w:p>
      <w:pPr>
        <w:pStyle w:val="BodyText"/>
        <w:spacing w:line="252" w:lineRule="auto"/>
        <w:ind w:left="118" w:right="104" w:firstLine="276"/>
        <w:jc w:val="both"/>
      </w:pPr>
      <w:r>
        <w:rPr>
          <w:spacing w:val="-8"/>
        </w:rPr>
        <w:t>１つめは、多様な能力があり、尖った人、チャレンジする人</w:t>
      </w:r>
      <w:r>
        <w:rPr>
          <w:spacing w:val="-5"/>
        </w:rPr>
        <w:t>（</w:t>
      </w:r>
      <w:r>
        <w:rPr>
          <w:spacing w:val="-7"/>
        </w:rPr>
        <w:t>奇傑</w:t>
      </w:r>
      <w:r>
        <w:rPr>
          <w:spacing w:val="-8"/>
        </w:rPr>
        <w:t>）</w:t>
      </w:r>
      <w:r>
        <w:rPr>
          <w:spacing w:val="-3"/>
        </w:rPr>
        <w:t>が我</w:t>
      </w:r>
      <w:r>
        <w:rPr>
          <w:spacing w:val="-8"/>
        </w:rPr>
        <w:t>が国からも生まれ、また世界から集まる社会である。このためには、敢えて平均から外れた、均質を破ることを評価し、参加者が安心して思い切ったことができる場があることが必要になる。すなわち、誰も試みたことのない、あるいは自分にとって新しいことに挑戦しやすく、試行錯誤</w:t>
      </w:r>
      <w:r>
        <w:rPr>
          <w:spacing w:val="-7"/>
        </w:rPr>
        <w:t>（トライ＆エラ</w:t>
      </w:r>
      <w:r>
        <w:rPr>
          <w:spacing w:val="-5"/>
        </w:rPr>
        <w:t>ー）</w:t>
      </w:r>
      <w:r>
        <w:rPr>
          <w:spacing w:val="-8"/>
        </w:rPr>
        <w:t>を何回も繰り返すことができる環境を整備する（それを仕組みの前提に</w:t>
      </w:r>
      <w:r>
        <w:rPr>
          <w:spacing w:val="-5"/>
        </w:rPr>
        <w:t>する）</w:t>
      </w:r>
      <w:r>
        <w:rPr>
          <w:spacing w:val="-8"/>
        </w:rPr>
        <w:t>ことが求められる。単一の軸でなく様々な主体が多様な価値を追求することが、様々な選択を可能にするだけでなく、多様であるが故に、より不確実性を増す将来においても持続的に、アジャイルに価値を創出することを</w:t>
      </w:r>
      <w:r>
        <w:rPr>
          <w:spacing w:val="-5"/>
        </w:rPr>
        <w:t>可能にする。</w:t>
      </w:r>
    </w:p>
    <w:p>
      <w:pPr>
        <w:spacing w:after="0" w:line="252" w:lineRule="auto"/>
        <w:jc w:val="both"/>
        <w:sectPr>
          <w:pgSz w:w="11910" w:h="16840"/>
          <w:pgMar w:header="0" w:footer="629" w:top="1380" w:bottom="880" w:left="1300" w:right="1020"/>
        </w:sectPr>
      </w:pPr>
    </w:p>
    <w:p>
      <w:pPr>
        <w:pStyle w:val="BodyText"/>
        <w:spacing w:line="252" w:lineRule="auto"/>
        <w:ind w:left="118" w:right="96" w:firstLine="276"/>
      </w:pPr>
      <w:r>
        <w:rPr>
          <w:spacing w:val="-8"/>
        </w:rPr>
        <w:t>これらの前提となるのは、多様な価値観を包摂する社会であり、</w:t>
      </w:r>
      <w:r>
        <w:rPr>
          <w:rFonts w:ascii="ＭＳ 明朝" w:eastAsia="ＭＳ 明朝" w:hint="eastAsia"/>
          <w:spacing w:val="-3"/>
        </w:rPr>
        <w:t>SDGs</w:t>
      </w:r>
      <w:r>
        <w:rPr>
          <w:rFonts w:ascii="ＭＳ 明朝" w:eastAsia="ＭＳ 明朝" w:hint="eastAsia"/>
          <w:spacing w:val="-69"/>
        </w:rPr>
        <w:t> </w:t>
      </w:r>
      <w:r>
        <w:rPr/>
        <w:t>の</w:t>
      </w:r>
      <w:r>
        <w:rPr>
          <w:spacing w:val="-17"/>
        </w:rPr>
        <w:t>発想とも共通性のある「三方よし」「会社は社会の公器」のような考えを活</w:t>
      </w:r>
      <w:r>
        <w:rPr>
          <w:spacing w:val="-8"/>
        </w:rPr>
        <w:t>かしながら、複数軸で価値が評価される仕組みがあり、実践が行われることが望ましい。その際、厳格なルールに基づき、権限のある特定の者が評価・判断する中央集権的なやり方ではなく、多様な者が意思決定や評価のプロセスに参画することが、多元的な価値を実現し、ひいては全体の便益をより大きくするものと考えられる。</w:t>
      </w:r>
    </w:p>
    <w:p>
      <w:pPr>
        <w:pStyle w:val="BodyText"/>
        <w:spacing w:before="8"/>
        <w:rPr>
          <w:sz w:val="30"/>
        </w:rPr>
      </w:pPr>
    </w:p>
    <w:p>
      <w:pPr>
        <w:pStyle w:val="BodyText"/>
        <w:spacing w:line="252" w:lineRule="auto" w:before="1"/>
        <w:ind w:left="118" w:right="197" w:firstLine="276"/>
      </w:pPr>
      <w:r>
        <w:rPr>
          <w:spacing w:val="-8"/>
        </w:rPr>
        <w:t>２つめに、個人が有する複数の能力やアイデアについて、その能力を発揮したりそのアイデアを実現したりする時間や場所を、それぞれのニーズに合わせて分散し、さらに他人の能力・アイデアと適切に組み合わせることで、その発揮・実現ができる社会である。この「分散」と「組合せ」を可能にするためには、何らかの仕組み（例えば、データ等のプラットフォーム）</w:t>
      </w:r>
      <w:r>
        <w:rPr>
          <w:spacing w:val="-5"/>
        </w:rPr>
        <w:t>を構</w:t>
      </w:r>
      <w:r>
        <w:rPr>
          <w:spacing w:val="-8"/>
        </w:rPr>
        <w:t>築し、そこでは、参加する個人や組織が、互いに合意したルールに則って 様々な知的資産をより自由に活用・流通できるようにすることが必要であ る。そこでは、デザイン思考で全体の「組合せ」を考え、価値に育てることができる人材が重要であることに加え、ブロックチェーン技術などの先端技術を活用して、能力やアイデアが価値を生む過程のトランザクションを明確にし、正当な評価や利益配分を容易にすることが有効であると考えられる。</w:t>
      </w:r>
    </w:p>
    <w:p>
      <w:pPr>
        <w:pStyle w:val="BodyText"/>
        <w:spacing w:before="10"/>
        <w:rPr>
          <w:sz w:val="29"/>
        </w:rPr>
      </w:pPr>
    </w:p>
    <w:p>
      <w:pPr>
        <w:pStyle w:val="BodyText"/>
        <w:spacing w:line="252" w:lineRule="auto"/>
        <w:ind w:left="118" w:right="96" w:firstLine="276"/>
      </w:pPr>
      <w:r>
        <w:rPr>
          <w:spacing w:val="-8"/>
        </w:rPr>
        <w:t>３つめに、日本の社会や文化の特徴、そして今後向かっていく方向性のど</w:t>
      </w:r>
      <w:r>
        <w:rPr>
          <w:spacing w:val="-16"/>
        </w:rPr>
        <w:t>こかの要素に共感を持つ海外の理解者、「ファン」を積極的に受け入れる社</w:t>
      </w:r>
      <w:r>
        <w:rPr>
          <w:spacing w:val="-8"/>
        </w:rPr>
        <w:t>会である。国際社会に我が国の「ファン」が増えることで、彼らに評価される価値・感性が拡散し、世界への自然な拡散が期待される。これにより、我が国が創出するモノ・サービスの国内外での消費が増え、また「ファン」によるフィードバックを価値創出の仕組みにまた取り入れることで、価値の多様性を確保し、世界に共有される価値や感性を持続的に生産・発信・展開することができるだろう。</w:t>
      </w:r>
    </w:p>
    <w:p>
      <w:pPr>
        <w:spacing w:after="0" w:line="252" w:lineRule="auto"/>
        <w:sectPr>
          <w:pgSz w:w="11910" w:h="16840"/>
          <w:pgMar w:header="0" w:footer="629" w:top="1380" w:bottom="880" w:left="1300" w:right="1020"/>
        </w:sectPr>
      </w:pPr>
    </w:p>
    <w:p>
      <w:pPr>
        <w:pStyle w:val="Heading2"/>
        <w:spacing w:line="349" w:lineRule="exact"/>
      </w:pPr>
      <w:r>
        <w:rPr/>
        <w:t>２．具体的なシステムの例</w:t>
      </w:r>
    </w:p>
    <w:p>
      <w:pPr>
        <w:pStyle w:val="BodyText"/>
        <w:spacing w:before="4"/>
        <w:rPr>
          <w:rFonts w:ascii="UD デジタル 教科書体 N-B"/>
          <w:b/>
          <w:sz w:val="31"/>
        </w:rPr>
      </w:pPr>
    </w:p>
    <w:p>
      <w:pPr>
        <w:pStyle w:val="BodyText"/>
        <w:spacing w:line="252" w:lineRule="auto"/>
        <w:ind w:left="118" w:right="142" w:firstLine="276"/>
      </w:pPr>
      <w:r>
        <w:rPr>
          <w:spacing w:val="-8"/>
        </w:rPr>
        <w:t>上に述べたような将来ビジョンの実現のためには、より多くの主体がこうした方向性に共感し、それぞれが協働しながらそれに向けた具体的な活動を始め、その情報を適切に共有しながら進めることが必要と考えられる。具体的な行動としては様々なものがあるだろうが、そうした活動の支えとなるよ</w:t>
      </w:r>
      <w:r>
        <w:rPr>
          <w:spacing w:val="-16"/>
        </w:rPr>
        <w:t>うないくつかの具体的な仕組みの例を、上に整理した３つの柱にしたがって、</w:t>
      </w:r>
      <w:r>
        <w:rPr>
          <w:spacing w:val="-8"/>
        </w:rPr>
        <w:t>以下に掲げる。これらは、関係する省庁が関与しながら進めていくことが望</w:t>
      </w:r>
      <w:r>
        <w:rPr>
          <w:spacing w:val="-5"/>
        </w:rPr>
        <w:t>ましい。</w:t>
      </w:r>
    </w:p>
    <w:p>
      <w:pPr>
        <w:pStyle w:val="BodyText"/>
        <w:spacing w:before="7"/>
        <w:rPr>
          <w:sz w:val="29"/>
        </w:rPr>
      </w:pPr>
    </w:p>
    <w:p>
      <w:pPr>
        <w:pStyle w:val="Heading2"/>
        <w:spacing w:line="252" w:lineRule="auto"/>
        <w:ind w:right="142"/>
      </w:pPr>
      <w:r>
        <w:rPr>
          <w:spacing w:val="-9"/>
        </w:rPr>
        <w:t>（１）脱平均で価値を生みだすチャレンジをする人材・組織の育成・集積と</w:t>
      </w:r>
      <w:r>
        <w:rPr>
          <w:spacing w:val="-5"/>
        </w:rPr>
        <w:t>彼らが力を発揮してイノベーションを生みやすい場の提供</w:t>
      </w:r>
    </w:p>
    <w:p>
      <w:pPr>
        <w:pStyle w:val="BodyText"/>
        <w:spacing w:before="12"/>
        <w:rPr>
          <w:rFonts w:ascii="UD デジタル 教科書体 N-B"/>
          <w:b/>
          <w:sz w:val="29"/>
        </w:rPr>
      </w:pPr>
    </w:p>
    <w:p>
      <w:pPr>
        <w:spacing w:before="0"/>
        <w:ind w:left="118" w:right="0" w:firstLine="0"/>
        <w:jc w:val="left"/>
        <w:rPr>
          <w:rFonts w:ascii="UD デジタル 教科書体 N-B" w:hAnsi="UD デジタル 教科書体 N-B" w:eastAsia="UD デジタル 教科書体 N-B" w:hint="eastAsia"/>
          <w:b/>
          <w:sz w:val="28"/>
        </w:rPr>
      </w:pPr>
      <w:r>
        <w:rPr>
          <w:rFonts w:ascii="UD デジタル 教科書体 N-B" w:hAnsi="UD デジタル 教科書体 N-B" w:eastAsia="UD デジタル 教科書体 N-B" w:hint="eastAsia"/>
          <w:b/>
          <w:sz w:val="28"/>
        </w:rPr>
        <w:t>① </w:t>
      </w:r>
      <w:r>
        <w:rPr>
          <w:rFonts w:ascii="UD デジタル 教科書体 N-B" w:hAnsi="UD デジタル 教科書体 N-B" w:eastAsia="UD デジタル 教科書体 N-B" w:hint="eastAsia"/>
          <w:b/>
          <w:sz w:val="28"/>
          <w:u w:val="single"/>
        </w:rPr>
        <w:t>新たな価値創造を行える人材の育成【短・中期】</w:t>
      </w:r>
    </w:p>
    <w:p>
      <w:pPr>
        <w:pStyle w:val="BodyText"/>
        <w:spacing w:line="252" w:lineRule="auto" w:before="23"/>
        <w:ind w:left="118" w:right="142" w:firstLine="276"/>
      </w:pPr>
      <w:r>
        <w:rPr>
          <w:spacing w:val="-8"/>
        </w:rPr>
        <w:t>ディマンド・サイドに訴求する新たな価値創造を行っていくため、我が国の有するアソビ心や物事を究めるといった特徴を活かしつつ、人間ならではの発想を行う力、明確な解がない問題に対処する力、全体を俯瞰しつつ構想</w:t>
      </w:r>
      <w:r>
        <w:rPr>
          <w:spacing w:val="-20"/>
        </w:rPr>
        <w:t>した将来像を具体化する力</w:t>
      </w:r>
      <w:r>
        <w:rPr>
          <w:spacing w:val="-5"/>
        </w:rPr>
        <w:t>（</w:t>
      </w:r>
      <w:r>
        <w:rPr>
          <w:spacing w:val="-8"/>
        </w:rPr>
        <w:t>デザイン力</w:t>
      </w:r>
      <w:r>
        <w:rPr>
          <w:spacing w:val="-143"/>
        </w:rPr>
        <w:t>）</w:t>
      </w:r>
      <w:r>
        <w:rPr>
          <w:spacing w:val="-18"/>
        </w:rPr>
        <w:t>、失敗を恐れず何度もチャレンジし、</w:t>
      </w:r>
      <w:r>
        <w:rPr>
          <w:spacing w:val="-8"/>
        </w:rPr>
        <w:t>トライ＆エラーで完成度を高めていく力、コミュニケーション能力等を有する人材を育成する。特に、創造性、デザイン力、数理リテラシー、芸術的素養等を初等中等教育の段階から育むとともに、これらをビジネスの現場で実践できる力を大学生や社会人が身に着けられる環境を整備する。</w:t>
      </w:r>
    </w:p>
    <w:p>
      <w:pPr>
        <w:pStyle w:val="ListParagraph"/>
        <w:numPr>
          <w:ilvl w:val="0"/>
          <w:numId w:val="9"/>
        </w:numPr>
        <w:tabs>
          <w:tab w:pos="779" w:val="left" w:leader="none"/>
        </w:tabs>
        <w:spacing w:line="247" w:lineRule="auto" w:before="6" w:after="0"/>
        <w:ind w:left="778" w:right="240" w:hanging="420"/>
        <w:jc w:val="both"/>
        <w:rPr>
          <w:sz w:val="28"/>
        </w:rPr>
      </w:pPr>
      <w:r>
        <w:rPr>
          <w:sz w:val="28"/>
        </w:rPr>
        <w:t>全国各地で初等教育段階から創造性を育む教育が行われるようにする</w:t>
      </w:r>
      <w:r>
        <w:rPr>
          <w:spacing w:val="-16"/>
          <w:sz w:val="28"/>
        </w:rPr>
        <w:t>ため、各地域における体制整備を行うとともに、必要な教材の収集・作</w:t>
      </w:r>
      <w:r>
        <w:rPr>
          <w:spacing w:val="-8"/>
          <w:sz w:val="28"/>
        </w:rPr>
        <w:t>成や、教職員に対する教育、成功事例の発信等を行う。</w:t>
      </w:r>
    </w:p>
    <w:p>
      <w:pPr>
        <w:pStyle w:val="ListParagraph"/>
        <w:numPr>
          <w:ilvl w:val="0"/>
          <w:numId w:val="9"/>
        </w:numPr>
        <w:tabs>
          <w:tab w:pos="779" w:val="left" w:leader="none"/>
        </w:tabs>
        <w:spacing w:line="249" w:lineRule="auto" w:before="11" w:after="0"/>
        <w:ind w:left="778" w:right="240" w:hanging="420"/>
        <w:jc w:val="both"/>
        <w:rPr>
          <w:sz w:val="28"/>
        </w:rPr>
      </w:pPr>
      <w:r>
        <w:rPr>
          <w:spacing w:val="-12"/>
          <w:sz w:val="28"/>
        </w:rPr>
        <w:t>大学生や社会人が社会の求める創作を行えるようにするため、大学等において文理芸一体となった学びができるようにするとともに、創作されたものを組み合わせて新たな価値を生み出すことができる人材を育成</w:t>
      </w:r>
      <w:r>
        <w:rPr>
          <w:spacing w:val="-17"/>
          <w:sz w:val="28"/>
        </w:rPr>
        <w:t>する。併せて、起業家教育を充実させること等を通じて、創作されたも</w:t>
      </w:r>
      <w:r>
        <w:rPr>
          <w:spacing w:val="-8"/>
          <w:sz w:val="28"/>
        </w:rPr>
        <w:t>のを社会へ実装できる人材も育成する。</w:t>
      </w:r>
    </w:p>
    <w:p>
      <w:pPr>
        <w:pStyle w:val="ListParagraph"/>
        <w:numPr>
          <w:ilvl w:val="0"/>
          <w:numId w:val="9"/>
        </w:numPr>
        <w:tabs>
          <w:tab w:pos="779" w:val="left" w:leader="none"/>
        </w:tabs>
        <w:spacing w:line="240" w:lineRule="auto" w:before="8" w:after="0"/>
        <w:ind w:left="778" w:right="246" w:hanging="420"/>
        <w:jc w:val="both"/>
        <w:rPr>
          <w:sz w:val="28"/>
        </w:rPr>
      </w:pPr>
      <w:r>
        <w:rPr>
          <w:spacing w:val="-14"/>
          <w:sz w:val="28"/>
        </w:rPr>
        <w:t>人においても企業などの組織においても、大きな将来の姿を大局的な観</w:t>
      </w:r>
      <w:r>
        <w:rPr>
          <w:spacing w:val="-8"/>
          <w:sz w:val="28"/>
        </w:rPr>
        <w:t>点から描き、実現していく能力を高め、実践を促す。</w:t>
      </w:r>
    </w:p>
    <w:p>
      <w:pPr>
        <w:pStyle w:val="BodyText"/>
        <w:spacing w:before="5"/>
        <w:rPr>
          <w:sz w:val="30"/>
        </w:rPr>
      </w:pPr>
    </w:p>
    <w:p>
      <w:pPr>
        <w:pStyle w:val="Heading2"/>
      </w:pPr>
      <w:r>
        <w:rPr/>
        <w:t>② </w:t>
      </w:r>
      <w:r>
        <w:rPr>
          <w:u w:val="single"/>
        </w:rPr>
        <w:t>価値創造メカニズムの見える化とそれを活かした組織経営【短・中期】</w:t>
      </w:r>
    </w:p>
    <w:p>
      <w:pPr>
        <w:pStyle w:val="BodyText"/>
        <w:spacing w:line="254" w:lineRule="auto" w:before="25"/>
        <w:ind w:left="118" w:right="244" w:firstLine="276"/>
        <w:jc w:val="both"/>
      </w:pPr>
      <w:r>
        <w:rPr>
          <w:spacing w:val="-8"/>
        </w:rPr>
        <w:t>組織がディマンド・サイドに訴求する新たな価値（社会的価値や金銭的価</w:t>
      </w:r>
      <w:r>
        <w:rPr>
          <w:spacing w:val="-5"/>
        </w:rPr>
        <w:t>値）</w:t>
      </w:r>
      <w:r>
        <w:rPr>
          <w:spacing w:val="-8"/>
        </w:rPr>
        <w:t>を持続的に創出するメカニズムを構築するため、各組織が自発的に組織内の価値創造メカニズムを見える化して把握する取組を促すことによって、</w:t>
      </w:r>
    </w:p>
    <w:p>
      <w:pPr>
        <w:spacing w:after="0" w:line="254" w:lineRule="auto"/>
        <w:jc w:val="both"/>
        <w:sectPr>
          <w:pgSz w:w="11910" w:h="16840"/>
          <w:pgMar w:header="0" w:footer="629" w:top="1380" w:bottom="880" w:left="1300" w:right="880"/>
        </w:sectPr>
      </w:pPr>
    </w:p>
    <w:p>
      <w:pPr>
        <w:pStyle w:val="BodyText"/>
        <w:spacing w:line="252" w:lineRule="auto" w:before="8"/>
        <w:ind w:left="118" w:right="103"/>
        <w:jc w:val="both"/>
      </w:pPr>
      <w:r>
        <w:rPr>
          <w:spacing w:val="-8"/>
        </w:rPr>
        <w:t>組織内での資源配分の最適化</w:t>
      </w:r>
      <w:r>
        <w:rPr>
          <w:rFonts w:ascii="ＭＳ 明朝" w:eastAsia="ＭＳ 明朝" w:hint="eastAsia"/>
          <w:position w:val="11"/>
          <w:sz w:val="17"/>
        </w:rPr>
        <w:t>33</w:t>
      </w:r>
      <w:r>
        <w:rPr>
          <w:spacing w:val="-20"/>
        </w:rPr>
        <w:t>、組織外からの資源調達の多様化・円滑化を図</w:t>
      </w:r>
      <w:r>
        <w:rPr>
          <w:spacing w:val="-8"/>
        </w:rPr>
        <w:t>るとともに、新たなビジネスモデルの構築のための契機とすることにより、我が国企業等の価値創造能力と国際競争力を高める。</w:t>
      </w:r>
    </w:p>
    <w:p>
      <w:pPr>
        <w:pStyle w:val="ListParagraph"/>
        <w:numPr>
          <w:ilvl w:val="0"/>
          <w:numId w:val="9"/>
        </w:numPr>
        <w:tabs>
          <w:tab w:pos="779" w:val="left" w:leader="none"/>
        </w:tabs>
        <w:spacing w:line="249" w:lineRule="auto" w:before="5" w:after="0"/>
        <w:ind w:left="778" w:right="100" w:hanging="420"/>
        <w:jc w:val="both"/>
        <w:rPr>
          <w:sz w:val="28"/>
        </w:rPr>
      </w:pPr>
      <w:r>
        <w:rPr>
          <w:spacing w:val="-12"/>
          <w:sz w:val="28"/>
        </w:rPr>
        <w:t>有形な資源より無形な資源のウェイトが相対的に増していることや、知</w:t>
      </w:r>
      <w:r>
        <w:rPr>
          <w:spacing w:val="-17"/>
          <w:sz w:val="28"/>
        </w:rPr>
        <w:t>的資産の共有・共働の仕組みが拡大していくことが想定されていることに鑑み、経営層のリーダーシップのもとに価値創造メカニズムの見える化を進めるにあたり、知的資産の果たす役割を明らかにする取組を普</w:t>
      </w:r>
      <w:r>
        <w:rPr>
          <w:spacing w:val="-7"/>
          <w:sz w:val="28"/>
        </w:rPr>
        <w:t>及・浸透させる。</w:t>
      </w:r>
    </w:p>
    <w:p>
      <w:pPr>
        <w:pStyle w:val="ListParagraph"/>
        <w:numPr>
          <w:ilvl w:val="0"/>
          <w:numId w:val="9"/>
        </w:numPr>
        <w:tabs>
          <w:tab w:pos="779" w:val="left" w:leader="none"/>
        </w:tabs>
        <w:spacing w:line="249" w:lineRule="auto" w:before="6" w:after="0"/>
        <w:ind w:left="778" w:right="99" w:hanging="420"/>
        <w:jc w:val="both"/>
        <w:rPr>
          <w:sz w:val="28"/>
        </w:rPr>
      </w:pPr>
      <w:r>
        <w:rPr>
          <w:spacing w:val="-13"/>
          <w:sz w:val="28"/>
        </w:rPr>
        <w:t>金融機関が融資や投資に際して行う事業性評価や、統合報告等の企業情</w:t>
      </w:r>
      <w:r>
        <w:rPr>
          <w:spacing w:val="-14"/>
          <w:sz w:val="28"/>
        </w:rPr>
        <w:t>報の既存の見える化の取組において、組織内外の人材を活用し、知的資</w:t>
      </w:r>
      <w:r>
        <w:rPr>
          <w:sz w:val="28"/>
        </w:rPr>
        <w:t>産を含む価値創造メカニズムの見える化をした結果が活用されるよう</w:t>
      </w:r>
      <w:r>
        <w:rPr>
          <w:spacing w:val="-5"/>
          <w:sz w:val="28"/>
        </w:rPr>
        <w:t>にする。</w:t>
      </w:r>
    </w:p>
    <w:p>
      <w:pPr>
        <w:pStyle w:val="BodyText"/>
        <w:rPr>
          <w:sz w:val="20"/>
        </w:rPr>
      </w:pPr>
    </w:p>
    <w:p>
      <w:pPr>
        <w:pStyle w:val="BodyText"/>
        <w:rPr>
          <w:sz w:val="20"/>
        </w:rPr>
      </w:pPr>
    </w:p>
    <w:p>
      <w:pPr>
        <w:pStyle w:val="BodyText"/>
        <w:spacing w:before="3"/>
        <w:rPr>
          <w:sz w:val="18"/>
        </w:rPr>
      </w:pPr>
    </w:p>
    <w:p>
      <w:pPr>
        <w:spacing w:before="9"/>
        <w:ind w:left="966" w:right="0" w:firstLine="0"/>
        <w:jc w:val="left"/>
        <w:rPr>
          <w:rFonts w:ascii="UD デジタル 教科書体 N-B" w:eastAsia="UD デジタル 教科書体 N-B" w:hint="eastAsia"/>
          <w:b/>
          <w:sz w:val="28"/>
        </w:rPr>
      </w:pPr>
      <w:r>
        <w:rPr/>
        <w:drawing>
          <wp:anchor distT="0" distB="0" distL="0" distR="0" allowOverlap="1" layoutInCell="1" locked="0" behindDoc="0" simplePos="0" relativeHeight="1720">
            <wp:simplePos x="0" y="0"/>
            <wp:positionH relativeFrom="page">
              <wp:posOffset>900430</wp:posOffset>
            </wp:positionH>
            <wp:positionV relativeFrom="paragraph">
              <wp:posOffset>321420</wp:posOffset>
            </wp:positionV>
            <wp:extent cx="5928048" cy="4067175"/>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7" cstate="print"/>
                    <a:stretch>
                      <a:fillRect/>
                    </a:stretch>
                  </pic:blipFill>
                  <pic:spPr>
                    <a:xfrm>
                      <a:off x="0" y="0"/>
                      <a:ext cx="5928048" cy="4067175"/>
                    </a:xfrm>
                    <a:prstGeom prst="rect">
                      <a:avLst/>
                    </a:prstGeom>
                  </pic:spPr>
                </pic:pic>
              </a:graphicData>
            </a:graphic>
          </wp:anchor>
        </w:drawing>
      </w:r>
      <w:r>
        <w:rPr/>
        <w:pict>
          <v:shape style="position:absolute;margin-left:71.183998pt;margin-top:2.688684pt;width:28.1pt;height:18.75pt;mso-position-horizontal-relative:page;mso-position-vertical-relative:paragraph;z-index:1768" type="#_x0000_t202" filled="false" stroked="true" strokeweight=".48pt" strokecolor="#000000">
            <v:textbox inset="0,0,0,0">
              <w:txbxContent>
                <w:p>
                  <w:pPr>
                    <w:spacing w:line="317" w:lineRule="exact" w:before="0"/>
                    <w:ind w:left="0" w:right="-1" w:firstLine="0"/>
                    <w:jc w:val="left"/>
                    <w:rPr>
                      <w:rFonts w:ascii="UD デジタル 教科書体 N-B" w:eastAsia="UD デジタル 教科書体 N-B" w:hint="eastAsia"/>
                      <w:b/>
                      <w:sz w:val="28"/>
                    </w:rPr>
                  </w:pPr>
                  <w:r>
                    <w:rPr>
                      <w:rFonts w:ascii="UD デジタル 教科書体 N-B" w:eastAsia="UD デジタル 教科書体 N-B" w:hint="eastAsia"/>
                      <w:b/>
                      <w:spacing w:val="-5"/>
                      <w:sz w:val="28"/>
                    </w:rPr>
                    <w:t>図８</w:t>
                  </w:r>
                </w:p>
              </w:txbxContent>
            </v:textbox>
            <v:stroke dashstyle="solid"/>
            <w10:wrap type="none"/>
          </v:shape>
        </w:pict>
      </w:r>
      <w:r>
        <w:rPr>
          <w:rFonts w:ascii="UD デジタル 教科書体 N-B" w:eastAsia="UD デジタル 教科書体 N-B" w:hint="eastAsia"/>
          <w:b/>
          <w:sz w:val="28"/>
        </w:rPr>
        <w:t>人材育成・価値創造メカニズムの見える化・場の形成</w:t>
      </w:r>
    </w:p>
    <w:p>
      <w:pPr>
        <w:spacing w:before="88"/>
        <w:ind w:left="6153" w:right="0" w:firstLine="0"/>
        <w:jc w:val="left"/>
        <w:rPr>
          <w:sz w:val="20"/>
        </w:rPr>
      </w:pPr>
      <w:r>
        <w:rPr>
          <w:w w:val="95"/>
          <w:sz w:val="20"/>
        </w:rPr>
        <w:t>（第４回会合机上資料をもとに修正）</w:t>
      </w:r>
    </w:p>
    <w:p>
      <w:pPr>
        <w:pStyle w:val="BodyText"/>
        <w:rPr>
          <w:sz w:val="20"/>
        </w:rPr>
      </w:pPr>
    </w:p>
    <w:p>
      <w:pPr>
        <w:pStyle w:val="BodyText"/>
        <w:spacing w:before="5"/>
      </w:pPr>
      <w:r>
        <w:rPr/>
        <w:pict>
          <v:line style="position:absolute;mso-position-horizontal-relative:page;mso-position-vertical-relative:paragraph;z-index:1744;mso-wrap-distance-left:0;mso-wrap-distance-right:0" from="70.944pt,20.897470pt" to="214.964pt,20.897470pt" stroked="true" strokeweight=".72003pt" strokecolor="#000000">
            <v:stroke dashstyle="solid"/>
            <w10:wrap type="topAndBottom"/>
          </v:line>
        </w:pict>
      </w:r>
    </w:p>
    <w:p>
      <w:pPr>
        <w:spacing w:line="237" w:lineRule="auto" w:before="78"/>
        <w:ind w:left="258" w:right="208" w:hanging="142"/>
        <w:jc w:val="left"/>
        <w:rPr>
          <w:sz w:val="21"/>
        </w:rPr>
      </w:pPr>
      <w:r>
        <w:rPr>
          <w:rFonts w:ascii="ＭＳ 明朝" w:eastAsia="ＭＳ 明朝" w:hint="eastAsia"/>
          <w:position w:val="8"/>
          <w:sz w:val="13"/>
        </w:rPr>
        <w:t>33 </w:t>
      </w:r>
      <w:r>
        <w:rPr>
          <w:spacing w:val="-8"/>
          <w:sz w:val="21"/>
        </w:rPr>
        <w:t>見える化した結果に基づいて資源配分の最適化を行うに当たっては、現時点で価値創出に貢献していない資源が、将来の価値創出に貢献する場合があることに留意し、将来の価値創造メカニズム構築の芽を摘まないようにする必要がある。</w:t>
      </w:r>
    </w:p>
    <w:p>
      <w:pPr>
        <w:spacing w:after="0" w:line="237" w:lineRule="auto"/>
        <w:jc w:val="left"/>
        <w:rPr>
          <w:sz w:val="21"/>
        </w:rPr>
        <w:sectPr>
          <w:pgSz w:w="11910" w:h="16840"/>
          <w:pgMar w:header="0" w:footer="629" w:top="1360" w:bottom="880" w:left="1300" w:right="1020"/>
        </w:sectPr>
      </w:pPr>
    </w:p>
    <w:p>
      <w:pPr>
        <w:pStyle w:val="Heading2"/>
        <w:spacing w:line="349" w:lineRule="exact"/>
      </w:pPr>
      <w:r>
        <w:rPr/>
        <w:t>③ </w:t>
      </w:r>
      <w:r>
        <w:rPr>
          <w:u w:val="single"/>
        </w:rPr>
        <w:t>多様な価値を見える化、評価するシステムや指標づくり【中・長期】</w:t>
      </w:r>
    </w:p>
    <w:p>
      <w:pPr>
        <w:pStyle w:val="BodyText"/>
        <w:spacing w:line="252" w:lineRule="auto" w:before="25"/>
        <w:ind w:left="118" w:right="142" w:firstLine="276"/>
      </w:pPr>
      <w:r>
        <w:rPr>
          <w:spacing w:val="-8"/>
        </w:rPr>
        <w:t>「三方よし」のような我が国独特の考えを軸に、例えば他者への貢献や他</w:t>
      </w:r>
      <w:r>
        <w:rPr>
          <w:spacing w:val="-16"/>
        </w:rPr>
        <w:t>者から得た共感などの非金銭的価値を評価・計測する仕組みについて研究し、</w:t>
      </w:r>
      <w:r>
        <w:rPr>
          <w:spacing w:val="-8"/>
        </w:rPr>
        <w:t>具体的な提案を行う。評価においては、厳格なルールに基づき、権限のある</w:t>
      </w:r>
      <w:r>
        <w:rPr>
          <w:spacing w:val="-19"/>
        </w:rPr>
        <w:t>特定の者が行うのではなく、多くの参加者による民主的なプロセスとしつつ、</w:t>
      </w:r>
      <w:r>
        <w:rPr>
          <w:spacing w:val="-8"/>
        </w:rPr>
        <w:t>ブロックチェーン技術などを活用して評価の信頼性を維持する。</w:t>
      </w:r>
    </w:p>
    <w:p>
      <w:pPr>
        <w:pStyle w:val="BodyText"/>
        <w:spacing w:before="5"/>
        <w:rPr>
          <w:sz w:val="31"/>
        </w:rPr>
      </w:pPr>
    </w:p>
    <w:p>
      <w:pPr>
        <w:pStyle w:val="Heading2"/>
        <w:spacing w:line="384" w:lineRule="exact" w:before="1"/>
        <w:ind w:left="478" w:right="142" w:hanging="360"/>
      </w:pPr>
      <w:r>
        <w:rPr>
          <w:rFonts w:ascii="Calibri" w:hAnsi="Calibri" w:eastAsia="Calibri"/>
        </w:rPr>
        <w:t>④ </w:t>
      </w:r>
      <w:r>
        <w:rPr>
          <w:u w:val="single"/>
        </w:rPr>
        <w:t>多様な価値を満たす事業にチャレンジするベンチャーを後押しする仕組み【短・中期】</w:t>
      </w:r>
    </w:p>
    <w:p>
      <w:pPr>
        <w:pStyle w:val="BodyText"/>
        <w:spacing w:line="386" w:lineRule="exact" w:before="1"/>
        <w:ind w:left="118" w:right="175" w:firstLine="276"/>
        <w:jc w:val="both"/>
      </w:pPr>
      <w:r>
        <w:rPr>
          <w:spacing w:val="-8"/>
        </w:rPr>
        <w:t>既存の事業会社とベンチャーとの間で、製品・サービスの試験的調達、試作品の共同開発、共同マーケティング、資金協力など多様な形で対等なパー</w:t>
      </w:r>
      <w:r>
        <w:rPr>
          <w:spacing w:val="-16"/>
        </w:rPr>
        <w:t>トナーシップを築いていくことができる環境を整備する。政府は、公共調達・</w:t>
      </w:r>
      <w:r>
        <w:rPr>
          <w:spacing w:val="-8"/>
        </w:rPr>
        <w:t>公共事業において、ベンチャーの製品やサービスを実験品として調達する仕</w:t>
      </w:r>
      <w:r>
        <w:rPr>
          <w:spacing w:val="-5"/>
        </w:rPr>
        <w:t>組みを作る。</w:t>
      </w:r>
    </w:p>
    <w:p>
      <w:pPr>
        <w:pStyle w:val="BodyText"/>
      </w:pPr>
    </w:p>
    <w:p>
      <w:pPr>
        <w:pStyle w:val="BodyText"/>
        <w:rPr>
          <w:sz w:val="29"/>
        </w:rPr>
      </w:pPr>
    </w:p>
    <w:p>
      <w:pPr>
        <w:pStyle w:val="Heading2"/>
        <w:spacing w:line="252" w:lineRule="auto"/>
        <w:ind w:right="142"/>
      </w:pPr>
      <w:r>
        <w:rPr>
          <w:spacing w:val="-8"/>
        </w:rPr>
        <w:t>（２）</w:t>
      </w:r>
      <w:r>
        <w:rPr>
          <w:spacing w:val="-10"/>
        </w:rPr>
        <w:t>技術・データ・コンテンツ等知的資産</w:t>
      </w:r>
      <w:r>
        <w:rPr>
          <w:spacing w:val="-5"/>
        </w:rPr>
        <w:t>（人を含む</w:t>
      </w:r>
      <w:r>
        <w:rPr>
          <w:spacing w:val="-12"/>
        </w:rPr>
        <w:t>）</w:t>
      </w:r>
      <w:r>
        <w:rPr>
          <w:spacing w:val="-5"/>
        </w:rPr>
        <w:t>の柔軟な交流や共有を促し、価値を拡大する仕組みの構築</w:t>
      </w:r>
    </w:p>
    <w:p>
      <w:pPr>
        <w:pStyle w:val="BodyText"/>
        <w:spacing w:before="12"/>
        <w:rPr>
          <w:rFonts w:ascii="UD デジタル 教科書体 N-B"/>
          <w:b/>
          <w:sz w:val="29"/>
        </w:rPr>
      </w:pPr>
    </w:p>
    <w:p>
      <w:pPr>
        <w:spacing w:before="1"/>
        <w:ind w:left="118" w:right="0" w:firstLine="0"/>
        <w:jc w:val="left"/>
        <w:rPr>
          <w:rFonts w:ascii="UD デジタル 教科書体 N-B" w:hAnsi="UD デジタル 教科書体 N-B" w:eastAsia="UD デジタル 教科書体 N-B" w:hint="eastAsia"/>
          <w:b/>
          <w:sz w:val="28"/>
        </w:rPr>
      </w:pPr>
      <w:r>
        <w:rPr>
          <w:rFonts w:ascii="UD デジタル 教科書体 N-B" w:hAnsi="UD デジタル 教科書体 N-B" w:eastAsia="UD デジタル 教科書体 N-B" w:hint="eastAsia"/>
          <w:b/>
          <w:sz w:val="28"/>
        </w:rPr>
        <w:t>① </w:t>
      </w:r>
      <w:r>
        <w:rPr>
          <w:rFonts w:ascii="UD デジタル 教科書体 N-B" w:hAnsi="UD デジタル 教科書体 N-B" w:eastAsia="UD デジタル 教科書体 N-B" w:hint="eastAsia"/>
          <w:b/>
          <w:sz w:val="28"/>
          <w:u w:val="single"/>
        </w:rPr>
        <w:t>多様な人材・組織が集う場の形成【短・中期】</w:t>
      </w:r>
    </w:p>
    <w:p>
      <w:pPr>
        <w:pStyle w:val="BodyText"/>
        <w:spacing w:line="252" w:lineRule="auto" w:before="23"/>
        <w:ind w:left="118" w:right="244" w:firstLine="276"/>
        <w:jc w:val="both"/>
      </w:pPr>
      <w:r>
        <w:rPr>
          <w:spacing w:val="-8"/>
        </w:rPr>
        <w:t>破壊的イノベーションや独創的なコンテンツを生む異能の持ち主を含め、チャレンジする人々を国内外から惹きつける。彼らが活躍し、加速的にイノベーションやクリエーションを生み出しやすいよう、サイバー空間におけるものを含め多様な人材・組織が集まって相互に刺激して学び合い、挑戦や失</w:t>
      </w:r>
      <w:r>
        <w:rPr>
          <w:spacing w:val="-16"/>
        </w:rPr>
        <w:t>敗を許容しつつ協働できる環境を整える。</w:t>
      </w:r>
      <w:r>
        <w:rPr>
          <w:spacing w:val="-5"/>
        </w:rPr>
        <w:t>（</w:t>
      </w:r>
      <w:r>
        <w:rPr>
          <w:spacing w:val="-8"/>
        </w:rPr>
        <w:t>図８参照</w:t>
      </w:r>
      <w:r>
        <w:rPr/>
        <w:t>）</w:t>
      </w:r>
    </w:p>
    <w:p>
      <w:pPr>
        <w:pStyle w:val="ListParagraph"/>
        <w:numPr>
          <w:ilvl w:val="0"/>
          <w:numId w:val="9"/>
        </w:numPr>
        <w:tabs>
          <w:tab w:pos="779" w:val="left" w:leader="none"/>
        </w:tabs>
        <w:spacing w:line="244" w:lineRule="auto" w:before="5" w:after="0"/>
        <w:ind w:left="778" w:right="243" w:hanging="420"/>
        <w:jc w:val="both"/>
        <w:rPr>
          <w:sz w:val="28"/>
        </w:rPr>
      </w:pPr>
      <w:r>
        <w:rPr>
          <w:spacing w:val="-5"/>
          <w:sz w:val="28"/>
        </w:rPr>
        <w:t>大学等の中に、</w:t>
      </w:r>
      <w:r>
        <w:rPr>
          <w:rFonts w:ascii="ＭＳ 明朝" w:eastAsia="ＭＳ 明朝" w:hint="eastAsia"/>
          <w:spacing w:val="-3"/>
          <w:sz w:val="28"/>
        </w:rPr>
        <w:t>SDGs</w:t>
      </w:r>
      <w:r>
        <w:rPr>
          <w:rFonts w:ascii="ＭＳ 明朝" w:eastAsia="ＭＳ 明朝" w:hint="eastAsia"/>
          <w:spacing w:val="14"/>
          <w:sz w:val="28"/>
        </w:rPr>
        <w:t> </w:t>
      </w:r>
      <w:r>
        <w:rPr>
          <w:spacing w:val="-5"/>
          <w:sz w:val="28"/>
        </w:rPr>
        <w:t>の推進を通じた課題の解決やその他特定の目的の</w:t>
      </w:r>
      <w:r>
        <w:rPr>
          <w:spacing w:val="-17"/>
          <w:sz w:val="28"/>
        </w:rPr>
        <w:t>下で多様な人材・組織が集う場を形成し、多様な人材同士が刺激し合う</w:t>
      </w:r>
      <w:r>
        <w:rPr>
          <w:spacing w:val="-8"/>
          <w:sz w:val="28"/>
        </w:rPr>
        <w:t>ことができる環境を整えることでイノベーションの創出を促す。</w:t>
      </w:r>
    </w:p>
    <w:p>
      <w:pPr>
        <w:pStyle w:val="ListParagraph"/>
        <w:numPr>
          <w:ilvl w:val="0"/>
          <w:numId w:val="9"/>
        </w:numPr>
        <w:tabs>
          <w:tab w:pos="779" w:val="left" w:leader="none"/>
        </w:tabs>
        <w:spacing w:line="247" w:lineRule="auto" w:before="13" w:after="0"/>
        <w:ind w:left="778" w:right="113" w:hanging="420"/>
        <w:jc w:val="left"/>
        <w:rPr>
          <w:sz w:val="28"/>
        </w:rPr>
      </w:pPr>
      <w:r>
        <w:rPr>
          <w:spacing w:val="-5"/>
          <w:sz w:val="28"/>
        </w:rPr>
        <w:t>国際的に注目を集める教育・研究機関を設置あるいは誘致することで、</w:t>
      </w:r>
      <w:r>
        <w:rPr>
          <w:spacing w:val="-16"/>
          <w:sz w:val="28"/>
        </w:rPr>
        <w:t>多様な人材を我が国に呼び込み、我が国発のイノベーションの創出を促</w:t>
      </w:r>
      <w:r>
        <w:rPr>
          <w:spacing w:val="-5"/>
          <w:sz w:val="28"/>
        </w:rPr>
        <w:t>進する。</w:t>
      </w:r>
    </w:p>
    <w:p>
      <w:pPr>
        <w:pStyle w:val="ListParagraph"/>
        <w:numPr>
          <w:ilvl w:val="0"/>
          <w:numId w:val="9"/>
        </w:numPr>
        <w:tabs>
          <w:tab w:pos="779" w:val="left" w:leader="none"/>
        </w:tabs>
        <w:spacing w:line="244" w:lineRule="auto" w:before="11" w:after="0"/>
        <w:ind w:left="778" w:right="245" w:hanging="420"/>
        <w:jc w:val="both"/>
        <w:rPr>
          <w:sz w:val="28"/>
        </w:rPr>
      </w:pPr>
      <w:r>
        <w:rPr>
          <w:spacing w:val="-17"/>
          <w:sz w:val="28"/>
        </w:rPr>
        <w:t>多様な人材・組織が安心してオープンイノベーションの場に参画できるようにするため、オープンイノベーションの場における知財の取扱い等</w:t>
      </w:r>
      <w:r>
        <w:rPr>
          <w:spacing w:val="-8"/>
          <w:sz w:val="28"/>
        </w:rPr>
        <w:t>について整理する。</w:t>
      </w:r>
    </w:p>
    <w:p>
      <w:pPr>
        <w:pStyle w:val="ListParagraph"/>
        <w:numPr>
          <w:ilvl w:val="0"/>
          <w:numId w:val="9"/>
        </w:numPr>
        <w:tabs>
          <w:tab w:pos="779" w:val="left" w:leader="none"/>
        </w:tabs>
        <w:spacing w:line="247" w:lineRule="auto" w:before="14" w:after="0"/>
        <w:ind w:left="778" w:right="243" w:hanging="420"/>
        <w:jc w:val="both"/>
        <w:rPr>
          <w:sz w:val="28"/>
        </w:rPr>
      </w:pPr>
      <w:r>
        <w:rPr>
          <w:spacing w:val="-17"/>
          <w:sz w:val="28"/>
        </w:rPr>
        <w:t>多様な人材が、個々人の有する複数の能力を、時間を区切りながら発揮</w:t>
      </w:r>
      <w:r>
        <w:rPr>
          <w:spacing w:val="-16"/>
          <w:sz w:val="28"/>
        </w:rPr>
        <w:t>することができるよう、個人の能力や時間と、そうした能力を使いたい</w:t>
      </w:r>
      <w:r>
        <w:rPr>
          <w:spacing w:val="-15"/>
          <w:sz w:val="28"/>
        </w:rPr>
        <w:t>側の要望</w:t>
      </w:r>
      <w:r>
        <w:rPr>
          <w:spacing w:val="-5"/>
          <w:sz w:val="28"/>
        </w:rPr>
        <w:t>（</w:t>
      </w:r>
      <w:r>
        <w:rPr>
          <w:spacing w:val="-12"/>
          <w:sz w:val="28"/>
        </w:rPr>
        <w:t>求める能力・役割と時間</w:t>
      </w:r>
      <w:r>
        <w:rPr>
          <w:spacing w:val="-44"/>
          <w:sz w:val="28"/>
        </w:rPr>
        <w:t>）</w:t>
      </w:r>
      <w:r>
        <w:rPr>
          <w:spacing w:val="-8"/>
          <w:sz w:val="28"/>
        </w:rPr>
        <w:t>をマッチングするシステムを一般</w:t>
      </w:r>
    </w:p>
    <w:p>
      <w:pPr>
        <w:spacing w:after="0" w:line="247" w:lineRule="auto"/>
        <w:jc w:val="both"/>
        <w:rPr>
          <w:sz w:val="28"/>
        </w:rPr>
        <w:sectPr>
          <w:pgSz w:w="11910" w:h="16840"/>
          <w:pgMar w:header="0" w:footer="629" w:top="1380" w:bottom="880" w:left="1300" w:right="880"/>
        </w:sectPr>
      </w:pPr>
    </w:p>
    <w:p>
      <w:pPr>
        <w:pStyle w:val="BodyText"/>
        <w:spacing w:line="355" w:lineRule="exact"/>
        <w:ind w:left="778"/>
      </w:pPr>
      <w:r>
        <w:rPr>
          <w:spacing w:val="-8"/>
          <w:w w:val="100"/>
        </w:rPr>
        <w:t>的に利用しやすいものとして整備する</w:t>
      </w:r>
      <w:r>
        <w:rPr>
          <w:spacing w:val="-4"/>
          <w:w w:val="100"/>
        </w:rPr>
        <w:t>（</w:t>
      </w:r>
      <w:r>
        <w:rPr>
          <w:rFonts w:ascii="ＭＳ 明朝" w:eastAsia="ＭＳ 明朝" w:hint="eastAsia"/>
          <w:spacing w:val="-4"/>
          <w:w w:val="100"/>
        </w:rPr>
        <w:t>Fu</w:t>
      </w:r>
      <w:r>
        <w:rPr>
          <w:rFonts w:ascii="ＭＳ 明朝" w:eastAsia="ＭＳ 明朝" w:hint="eastAsia"/>
          <w:spacing w:val="-2"/>
          <w:w w:val="100"/>
        </w:rPr>
        <w:t>l</w:t>
      </w:r>
      <w:r>
        <w:rPr>
          <w:rFonts w:ascii="ＭＳ 明朝" w:eastAsia="ＭＳ 明朝" w:hint="eastAsia"/>
          <w:spacing w:val="-4"/>
          <w:w w:val="100"/>
        </w:rPr>
        <w:t>lm</w:t>
      </w:r>
      <w:r>
        <w:rPr>
          <w:rFonts w:ascii="ＭＳ 明朝" w:eastAsia="ＭＳ 明朝" w:hint="eastAsia"/>
          <w:spacing w:val="-2"/>
          <w:w w:val="100"/>
        </w:rPr>
        <w:t>o</w:t>
      </w:r>
      <w:r>
        <w:rPr>
          <w:rFonts w:ascii="ＭＳ 明朝" w:eastAsia="ＭＳ 明朝" w:hint="eastAsia"/>
          <w:spacing w:val="-4"/>
          <w:w w:val="100"/>
        </w:rPr>
        <w:t>o</w:t>
      </w:r>
      <w:r>
        <w:rPr>
          <w:rFonts w:ascii="ＭＳ 明朝" w:eastAsia="ＭＳ 明朝" w:hint="eastAsia"/>
          <w:w w:val="100"/>
        </w:rPr>
        <w:t>n</w:t>
      </w:r>
      <w:r>
        <w:rPr>
          <w:rFonts w:ascii="ＭＳ 明朝" w:eastAsia="ＭＳ 明朝" w:hint="eastAsia"/>
          <w:spacing w:val="-7"/>
        </w:rPr>
        <w:t> </w:t>
      </w:r>
      <w:r>
        <w:rPr>
          <w:rFonts w:ascii="ＭＳ 明朝" w:eastAsia="ＭＳ 明朝" w:hint="eastAsia"/>
          <w:spacing w:val="-2"/>
          <w:w w:val="100"/>
        </w:rPr>
        <w:t>P</w:t>
      </w:r>
      <w:r>
        <w:rPr>
          <w:rFonts w:ascii="ＭＳ 明朝" w:eastAsia="ＭＳ 明朝" w:hint="eastAsia"/>
          <w:spacing w:val="-4"/>
          <w:w w:val="100"/>
        </w:rPr>
        <w:t>roj</w:t>
      </w:r>
      <w:r>
        <w:rPr>
          <w:rFonts w:ascii="ＭＳ 明朝" w:eastAsia="ＭＳ 明朝" w:hint="eastAsia"/>
          <w:spacing w:val="-2"/>
          <w:w w:val="100"/>
        </w:rPr>
        <w:t>e</w:t>
      </w:r>
      <w:r>
        <w:rPr>
          <w:rFonts w:ascii="ＭＳ 明朝" w:eastAsia="ＭＳ 明朝" w:hint="eastAsia"/>
          <w:spacing w:val="-4"/>
          <w:w w:val="100"/>
        </w:rPr>
        <w:t>c</w:t>
      </w:r>
      <w:r>
        <w:rPr>
          <w:rFonts w:ascii="ＭＳ 明朝" w:eastAsia="ＭＳ 明朝" w:hint="eastAsia"/>
          <w:spacing w:val="-3"/>
          <w:w w:val="100"/>
        </w:rPr>
        <w:t>t</w:t>
      </w:r>
      <w:r>
        <w:rPr>
          <w:spacing w:val="-142"/>
          <w:w w:val="100"/>
        </w:rPr>
        <w:t>）</w:t>
      </w:r>
      <w:r>
        <w:rPr>
          <w:w w:val="100"/>
        </w:rPr>
        <w:t>。</w:t>
      </w:r>
    </w:p>
    <w:p>
      <w:pPr>
        <w:pStyle w:val="ListParagraph"/>
        <w:numPr>
          <w:ilvl w:val="0"/>
          <w:numId w:val="9"/>
        </w:numPr>
        <w:tabs>
          <w:tab w:pos="779" w:val="left" w:leader="none"/>
        </w:tabs>
        <w:spacing w:line="384" w:lineRule="exact" w:before="40" w:after="0"/>
        <w:ind w:left="778" w:right="103" w:hanging="420"/>
        <w:jc w:val="both"/>
        <w:rPr>
          <w:sz w:val="28"/>
        </w:rPr>
      </w:pPr>
      <w:r>
        <w:rPr>
          <w:spacing w:val="-17"/>
          <w:sz w:val="28"/>
        </w:rPr>
        <w:t>我が国が、多様な人材・組織がチャレンジしやすい場所であることを目</w:t>
      </w:r>
      <w:r>
        <w:rPr>
          <w:spacing w:val="-11"/>
          <w:sz w:val="28"/>
        </w:rPr>
        <w:t>指し、尖った人材が集積しつつあることを、世界に </w:t>
      </w:r>
      <w:r>
        <w:rPr>
          <w:rFonts w:ascii="ＭＳ 明朝" w:eastAsia="ＭＳ 明朝" w:hint="eastAsia"/>
          <w:sz w:val="28"/>
        </w:rPr>
        <w:t>PR</w:t>
      </w:r>
      <w:r>
        <w:rPr>
          <w:rFonts w:ascii="ＭＳ 明朝" w:eastAsia="ＭＳ 明朝" w:hint="eastAsia"/>
          <w:spacing w:val="-69"/>
          <w:sz w:val="28"/>
        </w:rPr>
        <w:t> </w:t>
      </w:r>
      <w:r>
        <w:rPr>
          <w:spacing w:val="-5"/>
          <w:sz w:val="28"/>
        </w:rPr>
        <w:t>する。</w:t>
      </w:r>
    </w:p>
    <w:p>
      <w:pPr>
        <w:pStyle w:val="BodyText"/>
        <w:spacing w:before="10"/>
        <w:rPr>
          <w:sz w:val="27"/>
        </w:rPr>
      </w:pPr>
    </w:p>
    <w:p>
      <w:pPr>
        <w:pStyle w:val="Heading2"/>
      </w:pPr>
      <w:r>
        <w:rPr/>
        <w:t>② </w:t>
      </w:r>
      <w:r>
        <w:rPr>
          <w:u w:val="single"/>
        </w:rPr>
        <w:t>SDGs 等実現のための知的資産プラットフォーム【短・中期】</w:t>
      </w:r>
    </w:p>
    <w:p>
      <w:pPr>
        <w:pStyle w:val="BodyText"/>
        <w:spacing w:line="252" w:lineRule="auto" w:before="25"/>
        <w:ind w:left="118" w:right="101" w:firstLine="276"/>
        <w:jc w:val="both"/>
      </w:pPr>
      <w:r>
        <w:rPr>
          <w:spacing w:val="-13"/>
        </w:rPr>
        <w:t>膨大な文化的・技術的集積を有するとともに</w:t>
      </w:r>
      <w:r>
        <w:rPr>
          <w:spacing w:val="-26"/>
        </w:rPr>
        <w:t>、「企業は社会の公器」に代表</w:t>
      </w:r>
      <w:r>
        <w:rPr>
          <w:spacing w:val="-14"/>
        </w:rPr>
        <w:t>されるように企業は社会とともに発展するという考え方を実践し世界の共通</w:t>
      </w:r>
      <w:r>
        <w:rPr>
          <w:spacing w:val="-11"/>
        </w:rPr>
        <w:t>語となってきた </w:t>
      </w:r>
      <w:r>
        <w:rPr>
          <w:rFonts w:ascii="ＭＳ 明朝" w:eastAsia="ＭＳ 明朝" w:hint="eastAsia"/>
          <w:spacing w:val="-3"/>
        </w:rPr>
        <w:t>SDGs</w:t>
      </w:r>
      <w:r>
        <w:rPr>
          <w:rFonts w:ascii="ＭＳ 明朝" w:eastAsia="ＭＳ 明朝" w:hint="eastAsia"/>
          <w:spacing w:val="-44"/>
        </w:rPr>
        <w:t> </w:t>
      </w:r>
      <w:r>
        <w:rPr>
          <w:spacing w:val="-8"/>
        </w:rPr>
        <w:t>と親和性の高い我が国の特色を生かし、</w:t>
      </w:r>
      <w:r>
        <w:rPr>
          <w:rFonts w:ascii="ＭＳ 明朝" w:eastAsia="ＭＳ 明朝" w:hint="eastAsia"/>
          <w:spacing w:val="-3"/>
        </w:rPr>
        <w:t>SDGs</w:t>
      </w:r>
      <w:r>
        <w:rPr>
          <w:rFonts w:ascii="ＭＳ 明朝" w:eastAsia="ＭＳ 明朝" w:hint="eastAsia"/>
          <w:spacing w:val="-44"/>
        </w:rPr>
        <w:t> </w:t>
      </w:r>
      <w:r>
        <w:rPr>
          <w:spacing w:val="-5"/>
        </w:rPr>
        <w:t>の達成や</w:t>
      </w:r>
      <w:r>
        <w:rPr>
          <w:spacing w:val="-8"/>
        </w:rPr>
        <w:t>中小企業支援による地域活性化といった社会的課題の解決に資する多様な知的資産を、サプライ・サイド及びディマンド・サイドの双方から結集した知的資産のプラットフォームを構築する。そこでは、プラットフォームに参加する企業が、一定の知的財産をコモンズとして活用することにより、新たなアイデアやビジネスを組成する</w:t>
      </w:r>
      <w:r>
        <w:rPr>
          <w:rFonts w:ascii="ＭＳ 明朝" w:eastAsia="ＭＳ 明朝" w:hint="eastAsia"/>
          <w:spacing w:val="-2"/>
          <w:position w:val="11"/>
          <w:sz w:val="17"/>
        </w:rPr>
        <w:t>34</w:t>
      </w:r>
      <w:r>
        <w:rPr>
          <w:spacing w:val="-1"/>
        </w:rPr>
        <w:t>。</w:t>
      </w:r>
    </w:p>
    <w:p>
      <w:pPr>
        <w:pStyle w:val="BodyText"/>
        <w:spacing w:line="252" w:lineRule="auto" w:before="4"/>
        <w:ind w:left="118" w:right="104" w:firstLine="276"/>
        <w:jc w:val="both"/>
      </w:pPr>
      <w:r>
        <w:rPr>
          <w:spacing w:val="-8"/>
        </w:rPr>
        <w:t>こうしたプラットフォームは、オープンイノベーションのツールになるとともに、企業はそこにオープンにしてもよい情報を提供し、その上でマッチングが成功し、実際の個別のビジネスに入る時点で、知的財産権で保護された技術やより秘密性の高い情報を活用することにより、</w:t>
      </w:r>
      <w:r>
        <w:rPr>
          <w:rFonts w:ascii="ＭＳ 明朝" w:eastAsia="ＭＳ 明朝" w:hint="eastAsia"/>
          <w:spacing w:val="-3"/>
        </w:rPr>
        <w:t>Open </w:t>
      </w:r>
      <w:r>
        <w:rPr>
          <w:rFonts w:ascii="ＭＳ 明朝" w:eastAsia="ＭＳ 明朝" w:hint="eastAsia"/>
        </w:rPr>
        <w:t>&amp; </w:t>
      </w:r>
      <w:r>
        <w:rPr>
          <w:rFonts w:ascii="ＭＳ 明朝" w:eastAsia="ＭＳ 明朝" w:hint="eastAsia"/>
          <w:spacing w:val="-3"/>
        </w:rPr>
        <w:t>Closed</w:t>
      </w:r>
      <w:r>
        <w:rPr>
          <w:rFonts w:ascii="ＭＳ 明朝" w:eastAsia="ＭＳ 明朝" w:hint="eastAsia"/>
          <w:spacing w:val="-69"/>
        </w:rPr>
        <w:t> </w:t>
      </w:r>
      <w:r>
        <w:rPr>
          <w:spacing w:val="-5"/>
        </w:rPr>
        <w:t>戦略</w:t>
      </w:r>
      <w:r>
        <w:rPr>
          <w:spacing w:val="-8"/>
        </w:rPr>
        <w:t>のツールとして、このプラットフォームを利用することができる。</w:t>
      </w:r>
    </w:p>
    <w:p>
      <w:pPr>
        <w:pStyle w:val="ListParagraph"/>
        <w:numPr>
          <w:ilvl w:val="0"/>
          <w:numId w:val="9"/>
        </w:numPr>
        <w:tabs>
          <w:tab w:pos="827" w:val="left" w:leader="none"/>
        </w:tabs>
        <w:spacing w:line="249" w:lineRule="auto" w:before="6" w:after="0"/>
        <w:ind w:left="826" w:right="104" w:hanging="424"/>
        <w:jc w:val="both"/>
        <w:rPr>
          <w:sz w:val="28"/>
        </w:rPr>
      </w:pPr>
      <w:r>
        <w:rPr>
          <w:rFonts w:ascii="ＭＳ 明朝" w:eastAsia="ＭＳ 明朝" w:hint="eastAsia"/>
          <w:sz w:val="28"/>
        </w:rPr>
        <w:t>SDGs</w:t>
      </w:r>
      <w:r>
        <w:rPr>
          <w:rFonts w:ascii="ＭＳ 明朝" w:eastAsia="ＭＳ 明朝" w:hint="eastAsia"/>
          <w:spacing w:val="-15"/>
          <w:sz w:val="28"/>
        </w:rPr>
        <w:t> </w:t>
      </w:r>
      <w:r>
        <w:rPr>
          <w:spacing w:val="-8"/>
          <w:sz w:val="28"/>
        </w:rPr>
        <w:t>に関連する技術、データ、人材・組織情報（</w:t>
      </w:r>
      <w:r>
        <w:rPr>
          <w:spacing w:val="-7"/>
          <w:sz w:val="28"/>
        </w:rPr>
        <w:t>シーズ</w:t>
      </w:r>
      <w:r>
        <w:rPr>
          <w:spacing w:val="-5"/>
          <w:sz w:val="28"/>
        </w:rPr>
        <w:t>）</w:t>
      </w:r>
      <w:r>
        <w:rPr>
          <w:spacing w:val="-7"/>
          <w:sz w:val="28"/>
        </w:rPr>
        <w:t>と解決すべ</w:t>
      </w:r>
      <w:r>
        <w:rPr>
          <w:spacing w:val="-19"/>
          <w:sz w:val="28"/>
        </w:rPr>
        <w:t>き課題等</w:t>
      </w:r>
      <w:r>
        <w:rPr>
          <w:spacing w:val="-5"/>
          <w:sz w:val="28"/>
        </w:rPr>
        <w:t>（</w:t>
      </w:r>
      <w:r>
        <w:rPr>
          <w:spacing w:val="-7"/>
          <w:sz w:val="28"/>
        </w:rPr>
        <w:t>ニーズ</w:t>
      </w:r>
      <w:r>
        <w:rPr>
          <w:spacing w:val="-60"/>
          <w:sz w:val="28"/>
        </w:rPr>
        <w:t>）</w:t>
      </w:r>
      <w:r>
        <w:rPr>
          <w:spacing w:val="-11"/>
          <w:sz w:val="28"/>
        </w:rPr>
        <w:t>からなる知的資産のプラットフォームを作り、情報</w:t>
      </w:r>
      <w:r>
        <w:rPr>
          <w:spacing w:val="-3"/>
          <w:sz w:val="28"/>
        </w:rPr>
        <w:t>提供者や利用者は登録制とし、プラットフォーム上の情報へのアクセスに関する情報を情報提供者にフィードバックしたり、マッチングを行う仲介者としてのプロジェクトマネージャー的な人も参加できるようにすることで、関心ある者のマッチングやアライアンスを形成して</w:t>
      </w:r>
      <w:r>
        <w:rPr>
          <w:spacing w:val="-8"/>
          <w:sz w:val="28"/>
        </w:rPr>
        <w:t>新しいビジネスアイデアの創出を促す。</w:t>
      </w:r>
    </w:p>
    <w:p>
      <w:pPr>
        <w:pStyle w:val="ListParagraph"/>
        <w:numPr>
          <w:ilvl w:val="0"/>
          <w:numId w:val="9"/>
        </w:numPr>
        <w:tabs>
          <w:tab w:pos="827" w:val="left" w:leader="none"/>
        </w:tabs>
        <w:spacing w:line="249" w:lineRule="auto" w:before="9" w:after="0"/>
        <w:ind w:left="826" w:right="101" w:hanging="420"/>
        <w:jc w:val="both"/>
        <w:rPr>
          <w:sz w:val="28"/>
        </w:rPr>
      </w:pPr>
      <w:r>
        <w:rPr>
          <w:spacing w:val="-20"/>
          <w:sz w:val="28"/>
        </w:rPr>
        <w:t>地域・中小企業については、１つのサイトであらゆる中小企業支援サー</w:t>
      </w:r>
      <w:r>
        <w:rPr>
          <w:spacing w:val="-7"/>
          <w:sz w:val="28"/>
        </w:rPr>
        <w:t>ビスにアクセスできる中小企業支援プラットフォーム構築の動向を踏</w:t>
      </w:r>
      <w:r>
        <w:rPr>
          <w:spacing w:val="-4"/>
          <w:sz w:val="28"/>
        </w:rPr>
        <w:t>まえつつ、上記知的資産のプラットフォームと中小企業支援プラット</w:t>
      </w:r>
      <w:r>
        <w:rPr>
          <w:spacing w:val="-18"/>
          <w:sz w:val="28"/>
        </w:rPr>
        <w:t>フォームとの連携を図ることで、ニーズ、シーズのマッチングを行いや</w:t>
      </w:r>
      <w:r>
        <w:rPr>
          <w:spacing w:val="-19"/>
          <w:sz w:val="28"/>
        </w:rPr>
        <w:t>すい環境を整備し、地域・中小企業に関連する様々なシーズやニーズか</w:t>
      </w:r>
      <w:r>
        <w:rPr>
          <w:spacing w:val="-8"/>
          <w:sz w:val="28"/>
        </w:rPr>
        <w:t>ら新しいビジネスが創出されることを促す。</w:t>
      </w:r>
    </w:p>
    <w:p>
      <w:pPr>
        <w:pStyle w:val="ListParagraph"/>
        <w:numPr>
          <w:ilvl w:val="0"/>
          <w:numId w:val="9"/>
        </w:numPr>
        <w:tabs>
          <w:tab w:pos="826" w:val="left" w:leader="none"/>
          <w:tab w:pos="827" w:val="left" w:leader="none"/>
        </w:tabs>
        <w:spacing w:line="240" w:lineRule="auto" w:before="9" w:after="0"/>
        <w:ind w:left="826" w:right="0" w:hanging="424"/>
        <w:jc w:val="left"/>
        <w:rPr>
          <w:sz w:val="28"/>
        </w:rPr>
      </w:pPr>
      <w:r>
        <w:rPr>
          <w:rFonts w:ascii="ＭＳ 明朝" w:eastAsia="ＭＳ 明朝" w:hint="eastAsia"/>
          <w:spacing w:val="-3"/>
          <w:sz w:val="28"/>
        </w:rPr>
        <w:t>Fullmoon</w:t>
      </w:r>
      <w:r>
        <w:rPr>
          <w:rFonts w:ascii="ＭＳ 明朝" w:eastAsia="ＭＳ 明朝" w:hint="eastAsia"/>
          <w:spacing w:val="8"/>
          <w:sz w:val="28"/>
        </w:rPr>
        <w:t> </w:t>
      </w:r>
      <w:r>
        <w:rPr>
          <w:rFonts w:ascii="ＭＳ 明朝" w:eastAsia="ＭＳ 明朝" w:hint="eastAsia"/>
          <w:spacing w:val="-4"/>
          <w:sz w:val="28"/>
        </w:rPr>
        <w:t>project</w:t>
      </w:r>
      <w:r>
        <w:rPr>
          <w:spacing w:val="-4"/>
          <w:sz w:val="28"/>
        </w:rPr>
        <w:t>（</w:t>
      </w:r>
      <w:r>
        <w:rPr>
          <w:spacing w:val="-5"/>
          <w:sz w:val="28"/>
        </w:rPr>
        <w:t>再掲）</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3"/>
        </w:rPr>
      </w:pPr>
      <w:r>
        <w:rPr/>
        <w:pict>
          <v:line style="position:absolute;mso-position-horizontal-relative:page;mso-position-vertical-relative:paragraph;z-index:1792;mso-wrap-distance-left:0;mso-wrap-distance-right:0" from="70.944pt,11.331829pt" to="214.964pt,11.331829pt" stroked="true" strokeweight=".72003pt" strokecolor="#000000">
            <v:stroke dashstyle="solid"/>
            <w10:wrap type="topAndBottom"/>
          </v:line>
        </w:pict>
      </w:r>
    </w:p>
    <w:p>
      <w:pPr>
        <w:spacing w:before="76"/>
        <w:ind w:left="258" w:right="168" w:hanging="142"/>
        <w:jc w:val="left"/>
        <w:rPr>
          <w:sz w:val="21"/>
        </w:rPr>
      </w:pPr>
      <w:r>
        <w:rPr>
          <w:rFonts w:ascii="Century" w:eastAsia="Century"/>
          <w:position w:val="5"/>
          <w:sz w:val="14"/>
        </w:rPr>
        <w:t>34 </w:t>
      </w:r>
      <w:r>
        <w:rPr>
          <w:spacing w:val="-8"/>
          <w:sz w:val="21"/>
        </w:rPr>
        <w:t>知的財産の内容について自由にアクセスが可能であるようにした上で、その利用については許諾を要するようにするなどの条件を付すことも可能。</w:t>
      </w:r>
    </w:p>
    <w:p>
      <w:pPr>
        <w:spacing w:after="0"/>
        <w:jc w:val="left"/>
        <w:rPr>
          <w:sz w:val="21"/>
        </w:rPr>
        <w:sectPr>
          <w:pgSz w:w="11910" w:h="16840"/>
          <w:pgMar w:header="0" w:footer="629" w:top="1380" w:bottom="880" w:left="1300" w:right="1020"/>
        </w:sectPr>
      </w:pPr>
    </w:p>
    <w:p>
      <w:pPr>
        <w:spacing w:line="347" w:lineRule="exact" w:before="0"/>
        <w:ind w:left="966" w:right="0" w:firstLine="0"/>
        <w:jc w:val="left"/>
        <w:rPr>
          <w:rFonts w:ascii="UD デジタル 教科書体 N-B" w:eastAsia="UD デジタル 教科書体 N-B" w:hint="eastAsia"/>
          <w:b/>
          <w:sz w:val="28"/>
        </w:rPr>
      </w:pPr>
      <w:r>
        <w:rPr/>
        <w:pict>
          <v:shape style="position:absolute;margin-left:71.183998pt;margin-top:1.24pt;width:28.1pt;height:18.75pt;mso-position-horizontal-relative:page;mso-position-vertical-relative:paragraph;z-index:1840" type="#_x0000_t202" filled="false" stroked="true" strokeweight=".48pt" strokecolor="#000000">
            <v:textbox inset="0,0,0,0">
              <w:txbxContent>
                <w:p>
                  <w:pPr>
                    <w:spacing w:line="317" w:lineRule="exact" w:before="0"/>
                    <w:ind w:left="0" w:right="-1" w:firstLine="0"/>
                    <w:jc w:val="left"/>
                    <w:rPr>
                      <w:rFonts w:ascii="UD デジタル 教科書体 N-B" w:eastAsia="UD デジタル 教科書体 N-B" w:hint="eastAsia"/>
                      <w:b/>
                      <w:sz w:val="28"/>
                    </w:rPr>
                  </w:pPr>
                  <w:r>
                    <w:rPr>
                      <w:rFonts w:ascii="UD デジタル 教科書体 N-B" w:eastAsia="UD デジタル 教科書体 N-B" w:hint="eastAsia"/>
                      <w:b/>
                      <w:spacing w:val="-5"/>
                      <w:sz w:val="28"/>
                    </w:rPr>
                    <w:t>図９</w:t>
                  </w:r>
                </w:p>
              </w:txbxContent>
            </v:textbox>
            <v:stroke dashstyle="solid"/>
            <w10:wrap type="none"/>
          </v:shape>
        </w:pict>
      </w:r>
      <w:r>
        <w:rPr>
          <w:rFonts w:ascii="UD デジタル 教科書体 N-B" w:eastAsia="UD デジタル 教科書体 N-B" w:hint="eastAsia"/>
          <w:b/>
          <w:sz w:val="28"/>
        </w:rPr>
        <w:t>ナレッジプラットフォーム for SDGs</w:t>
      </w:r>
    </w:p>
    <w:p>
      <w:pPr>
        <w:spacing w:before="22"/>
        <w:ind w:left="946" w:right="0" w:firstLine="0"/>
        <w:jc w:val="left"/>
        <w:rPr>
          <w:rFonts w:ascii="UD デジタル 教科書体 N-B" w:eastAsia="UD デジタル 教科書体 N-B" w:hint="eastAsia"/>
          <w:b/>
          <w:sz w:val="28"/>
        </w:rPr>
      </w:pPr>
      <w:r>
        <w:rPr/>
        <w:drawing>
          <wp:anchor distT="0" distB="0" distL="0" distR="0" allowOverlap="1" layoutInCell="1" locked="0" behindDoc="0" simplePos="0" relativeHeight="1816">
            <wp:simplePos x="0" y="0"/>
            <wp:positionH relativeFrom="page">
              <wp:posOffset>900430</wp:posOffset>
            </wp:positionH>
            <wp:positionV relativeFrom="paragraph">
              <wp:posOffset>317737</wp:posOffset>
            </wp:positionV>
            <wp:extent cx="5931823" cy="4084605"/>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8" cstate="print"/>
                    <a:stretch>
                      <a:fillRect/>
                    </a:stretch>
                  </pic:blipFill>
                  <pic:spPr>
                    <a:xfrm>
                      <a:off x="0" y="0"/>
                      <a:ext cx="5931823" cy="4084605"/>
                    </a:xfrm>
                    <a:prstGeom prst="rect">
                      <a:avLst/>
                    </a:prstGeom>
                  </pic:spPr>
                </pic:pic>
              </a:graphicData>
            </a:graphic>
          </wp:anchor>
        </w:drawing>
      </w:r>
      <w:r>
        <w:rPr>
          <w:rFonts w:ascii="UD デジタル 教科書体 N-B" w:eastAsia="UD デジタル 教科書体 N-B" w:hint="eastAsia"/>
          <w:b/>
          <w:sz w:val="28"/>
        </w:rPr>
        <w:t>（SDGs 等実現のための知的資産プラットフォームの一例）</w:t>
      </w:r>
    </w:p>
    <w:p>
      <w:pPr>
        <w:spacing w:before="77"/>
        <w:ind w:left="0" w:right="106" w:firstLine="0"/>
        <w:jc w:val="right"/>
        <w:rPr>
          <w:sz w:val="20"/>
        </w:rPr>
      </w:pPr>
      <w:r>
        <w:rPr>
          <w:w w:val="95"/>
          <w:sz w:val="20"/>
        </w:rPr>
        <w:t>（第４回会合机上資料をもとに修正）</w:t>
      </w:r>
    </w:p>
    <w:p>
      <w:pPr>
        <w:pStyle w:val="BodyText"/>
        <w:rPr>
          <w:sz w:val="20"/>
        </w:rPr>
      </w:pPr>
    </w:p>
    <w:p>
      <w:pPr>
        <w:pStyle w:val="BodyText"/>
        <w:rPr>
          <w:sz w:val="20"/>
        </w:rPr>
      </w:pPr>
    </w:p>
    <w:p>
      <w:pPr>
        <w:pStyle w:val="BodyText"/>
        <w:spacing w:before="2"/>
        <w:rPr>
          <w:sz w:val="23"/>
        </w:rPr>
      </w:pPr>
    </w:p>
    <w:p>
      <w:pPr>
        <w:pStyle w:val="Heading2"/>
      </w:pPr>
      <w:r>
        <w:rPr/>
        <w:t>③ </w:t>
      </w:r>
      <w:r>
        <w:rPr>
          <w:u w:val="single"/>
        </w:rPr>
        <w:t>次世代のコンテンツ創造・活用システムの構築【中・長期】</w:t>
      </w:r>
    </w:p>
    <w:p>
      <w:pPr>
        <w:pStyle w:val="BodyText"/>
        <w:spacing w:line="252" w:lineRule="auto" w:before="25"/>
        <w:ind w:left="118" w:right="104" w:firstLine="276"/>
        <w:jc w:val="right"/>
      </w:pPr>
      <w:r>
        <w:rPr>
          <w:spacing w:val="-8"/>
        </w:rPr>
        <w:t>我が国の文化の一側面とも言える価値ある正規のコンテンツが素早く、幅広く配信され、適正な対価が関係者に還元されるよう、ブロックチェーン技術等の活用によって権利管理や利益配分の自動化・簡略化を進め、制作・活用の両方の局面におけるコラボレーションの活性化、新たな資金調達手法の構築、さらには二次利用市場の拡大等を円滑化しつつ、海賊版を根絶するよ</w:t>
      </w:r>
      <w:r>
        <w:rPr>
          <w:spacing w:val="-12"/>
        </w:rPr>
        <w:t>うな仕組みを構築する。あわせて、</w:t>
      </w:r>
      <w:r>
        <w:rPr>
          <w:rFonts w:ascii="ＭＳ 明朝" w:eastAsia="ＭＳ 明朝" w:hint="eastAsia"/>
          <w:spacing w:val="-3"/>
        </w:rPr>
        <w:t>AI </w:t>
      </w:r>
      <w:r>
        <w:rPr>
          <w:spacing w:val="-10"/>
        </w:rPr>
        <w:t>の利用による生産性の向上、新たな創</w:t>
      </w:r>
      <w:r>
        <w:rPr>
          <w:spacing w:val="-8"/>
        </w:rPr>
        <w:t>作表現の実現、マーケティングや翻訳等ローカライズの円滑化などを促す。一方で、新たな才能を生み出す場でもあるユーザー・ジェネレイテッド・コ</w:t>
      </w:r>
      <w:r>
        <w:rPr>
          <w:spacing w:val="-25"/>
        </w:rPr>
        <w:t>ンテンツ</w:t>
      </w:r>
      <w:r>
        <w:rPr>
          <w:spacing w:val="-19"/>
        </w:rPr>
        <w:t>（</w:t>
      </w:r>
      <w:r>
        <w:rPr>
          <w:rFonts w:ascii="ＭＳ 明朝" w:eastAsia="ＭＳ 明朝" w:hint="eastAsia"/>
          <w:spacing w:val="-19"/>
        </w:rPr>
        <w:t>UGC</w:t>
      </w:r>
      <w:r>
        <w:rPr>
          <w:spacing w:val="-19"/>
        </w:rPr>
        <w:t>）</w:t>
      </w:r>
      <w:r>
        <w:rPr>
          <w:spacing w:val="-8"/>
        </w:rPr>
        <w:t>については健全性を担保するためのアーキテクチャーの導</w:t>
      </w:r>
    </w:p>
    <w:p>
      <w:pPr>
        <w:pStyle w:val="BodyText"/>
        <w:spacing w:before="3"/>
        <w:ind w:left="118"/>
      </w:pPr>
      <w:r>
        <w:rPr/>
        <w:t>入や紛争処理の仕組みを検討する。</w:t>
      </w:r>
    </w:p>
    <w:p>
      <w:pPr>
        <w:pStyle w:val="ListParagraph"/>
        <w:numPr>
          <w:ilvl w:val="0"/>
          <w:numId w:val="9"/>
        </w:numPr>
        <w:tabs>
          <w:tab w:pos="779" w:val="left" w:leader="none"/>
        </w:tabs>
        <w:spacing w:line="249" w:lineRule="auto" w:before="19" w:after="0"/>
        <w:ind w:left="778" w:right="101" w:hanging="420"/>
        <w:jc w:val="both"/>
        <w:rPr>
          <w:sz w:val="28"/>
        </w:rPr>
      </w:pPr>
      <w:r>
        <w:rPr>
          <w:spacing w:val="-17"/>
          <w:sz w:val="28"/>
        </w:rPr>
        <w:t>ブロックチェーン技術等の活用により、コンテンツを「つくる」</w:t>
      </w:r>
      <w:r>
        <w:rPr>
          <w:spacing w:val="-51"/>
          <w:sz w:val="28"/>
        </w:rPr>
        <w:t>、「とど</w:t>
      </w:r>
      <w:r>
        <w:rPr>
          <w:spacing w:val="-27"/>
          <w:sz w:val="28"/>
        </w:rPr>
        <w:t>ける」、「いかす」の全体が適切に循環し、それぞれの参加者が持続的に</w:t>
      </w:r>
      <w:r>
        <w:rPr>
          <w:spacing w:val="-14"/>
          <w:sz w:val="28"/>
        </w:rPr>
        <w:t>適正な便益を享受できるよう、権利の管理と円滑な利用・利益配分シス</w:t>
      </w:r>
      <w:r>
        <w:rPr>
          <w:spacing w:val="-8"/>
          <w:sz w:val="28"/>
        </w:rPr>
        <w:t>テムの構築を促進する。</w:t>
      </w:r>
    </w:p>
    <w:p>
      <w:pPr>
        <w:spacing w:after="0" w:line="249" w:lineRule="auto"/>
        <w:jc w:val="both"/>
        <w:rPr>
          <w:sz w:val="28"/>
        </w:rPr>
        <w:sectPr>
          <w:pgSz w:w="11910" w:h="16840"/>
          <w:pgMar w:header="0" w:footer="629" w:top="1380" w:bottom="880" w:left="1300" w:right="1020"/>
        </w:sectPr>
      </w:pPr>
    </w:p>
    <w:p>
      <w:pPr>
        <w:pStyle w:val="ListParagraph"/>
        <w:numPr>
          <w:ilvl w:val="0"/>
          <w:numId w:val="9"/>
        </w:numPr>
        <w:tabs>
          <w:tab w:pos="759" w:val="left" w:leader="none"/>
        </w:tabs>
        <w:spacing w:line="244" w:lineRule="auto" w:before="8" w:after="0"/>
        <w:ind w:left="758" w:right="101" w:hanging="420"/>
        <w:jc w:val="both"/>
        <w:rPr>
          <w:sz w:val="28"/>
        </w:rPr>
      </w:pPr>
      <w:r>
        <w:rPr>
          <w:spacing w:val="-13"/>
          <w:sz w:val="28"/>
        </w:rPr>
        <w:t>コンテンツ制作現場に </w:t>
      </w:r>
      <w:r>
        <w:rPr>
          <w:rFonts w:ascii="ＭＳ 明朝" w:eastAsia="ＭＳ 明朝" w:hint="eastAsia"/>
          <w:sz w:val="28"/>
        </w:rPr>
        <w:t>AI</w:t>
      </w:r>
      <w:r>
        <w:rPr>
          <w:rFonts w:ascii="ＭＳ 明朝" w:eastAsia="ＭＳ 明朝" w:hint="eastAsia"/>
          <w:spacing w:val="-52"/>
          <w:sz w:val="28"/>
        </w:rPr>
        <w:t> </w:t>
      </w:r>
      <w:r>
        <w:rPr>
          <w:spacing w:val="-8"/>
          <w:sz w:val="28"/>
        </w:rPr>
        <w:t>等の新たな技術が導入されるよう支援すると</w:t>
      </w:r>
      <w:r>
        <w:rPr>
          <w:spacing w:val="-17"/>
          <w:sz w:val="28"/>
        </w:rPr>
        <w:t>ともに、先進的なコンテンツ制作・表現技術に係る最適な活用手法の普</w:t>
      </w:r>
      <w:r>
        <w:rPr>
          <w:spacing w:val="-5"/>
          <w:sz w:val="28"/>
        </w:rPr>
        <w:t>及を図る。</w:t>
      </w:r>
    </w:p>
    <w:p>
      <w:pPr>
        <w:pStyle w:val="ListParagraph"/>
        <w:numPr>
          <w:ilvl w:val="0"/>
          <w:numId w:val="9"/>
        </w:numPr>
        <w:tabs>
          <w:tab w:pos="759" w:val="left" w:leader="none"/>
        </w:tabs>
        <w:spacing w:line="240" w:lineRule="auto" w:before="14" w:after="0"/>
        <w:ind w:left="758" w:right="0" w:hanging="420"/>
        <w:jc w:val="left"/>
        <w:rPr>
          <w:sz w:val="28"/>
        </w:rPr>
      </w:pPr>
      <w:r>
        <w:rPr>
          <w:spacing w:val="-8"/>
          <w:sz w:val="28"/>
        </w:rPr>
        <w:t>コンテンツの世界同時展開の取組に対する支援を実施する。</w:t>
      </w:r>
    </w:p>
    <w:p>
      <w:pPr>
        <w:pStyle w:val="ListParagraph"/>
        <w:numPr>
          <w:ilvl w:val="0"/>
          <w:numId w:val="9"/>
        </w:numPr>
        <w:tabs>
          <w:tab w:pos="759" w:val="left" w:leader="none"/>
        </w:tabs>
        <w:spacing w:line="249" w:lineRule="auto" w:before="0" w:after="0"/>
        <w:ind w:left="758" w:right="100" w:hanging="420"/>
        <w:jc w:val="both"/>
        <w:rPr>
          <w:sz w:val="28"/>
        </w:rPr>
      </w:pPr>
      <w:r>
        <w:rPr>
          <w:sz w:val="28"/>
        </w:rPr>
        <w:t>リーチサイト等を通じた侵害コンテンツへの誘導行為について法的措</w:t>
      </w:r>
      <w:r>
        <w:rPr>
          <w:spacing w:val="-16"/>
          <w:sz w:val="28"/>
        </w:rPr>
        <w:t>置が可能であることの明確化や、サイトブロッキングの法的根拠の明確</w:t>
      </w:r>
      <w:r>
        <w:rPr>
          <w:spacing w:val="-17"/>
          <w:sz w:val="28"/>
        </w:rPr>
        <w:t>化等、悪質な海賊版サイトへの多層的かつ実効性のある対抗手段の導入</w:t>
      </w:r>
      <w:r>
        <w:rPr>
          <w:spacing w:val="-5"/>
          <w:sz w:val="28"/>
        </w:rPr>
        <w:t>に取り組む。</w:t>
      </w:r>
    </w:p>
    <w:p>
      <w:pPr>
        <w:pStyle w:val="BodyText"/>
        <w:rPr>
          <w:sz w:val="20"/>
        </w:rPr>
      </w:pPr>
    </w:p>
    <w:p>
      <w:pPr>
        <w:pStyle w:val="BodyText"/>
        <w:rPr>
          <w:sz w:val="20"/>
        </w:rPr>
      </w:pPr>
    </w:p>
    <w:p>
      <w:pPr>
        <w:pStyle w:val="BodyText"/>
        <w:spacing w:before="3"/>
        <w:rPr>
          <w:sz w:val="18"/>
        </w:rPr>
      </w:pPr>
    </w:p>
    <w:p>
      <w:pPr>
        <w:spacing w:before="9"/>
        <w:ind w:left="1221" w:right="0" w:firstLine="0"/>
        <w:jc w:val="left"/>
        <w:rPr>
          <w:rFonts w:ascii="UD デジタル 教科書体 N-B" w:eastAsia="UD デジタル 教科書体 N-B" w:hint="eastAsia"/>
          <w:b/>
          <w:sz w:val="28"/>
        </w:rPr>
      </w:pPr>
      <w:r>
        <w:rPr/>
        <w:pict>
          <v:shape style="position:absolute;margin-left:71.183998pt;margin-top:2.688658pt;width:41.9pt;height:18.75pt;mso-position-horizontal-relative:page;mso-position-vertical-relative:paragraph;z-index:1888" type="#_x0000_t202" filled="false" stroked="true" strokeweight=".48pt" strokecolor="#000000">
            <v:textbox inset="0,0,0,0">
              <w:txbxContent>
                <w:p>
                  <w:pPr>
                    <w:spacing w:line="317" w:lineRule="exact" w:before="0"/>
                    <w:ind w:left="0" w:right="-1" w:firstLine="0"/>
                    <w:jc w:val="left"/>
                    <w:rPr>
                      <w:rFonts w:ascii="UD デジタル 教科書体 N-B" w:eastAsia="UD デジタル 教科書体 N-B" w:hint="eastAsia"/>
                      <w:b/>
                      <w:sz w:val="28"/>
                    </w:rPr>
                  </w:pPr>
                  <w:r>
                    <w:rPr>
                      <w:rFonts w:ascii="UD デジタル 教科書体 N-B" w:eastAsia="UD デジタル 教科書体 N-B" w:hint="eastAsia"/>
                      <w:b/>
                      <w:spacing w:val="-5"/>
                      <w:sz w:val="28"/>
                    </w:rPr>
                    <w:t>図１０</w:t>
                  </w:r>
                </w:p>
              </w:txbxContent>
            </v:textbox>
            <v:stroke dashstyle="solid"/>
            <w10:wrap type="none"/>
          </v:shape>
        </w:pict>
      </w:r>
      <w:r>
        <w:rPr>
          <w:rFonts w:ascii="UD デジタル 教科書体 N-B" w:eastAsia="UD デジタル 教科書体 N-B" w:hint="eastAsia"/>
          <w:b/>
          <w:sz w:val="28"/>
        </w:rPr>
        <w:t>次世代のコンテンツ創造・活用システムの構築</w:t>
      </w:r>
    </w:p>
    <w:p>
      <w:pPr>
        <w:spacing w:before="22"/>
        <w:ind w:left="1202" w:right="0" w:firstLine="0"/>
        <w:jc w:val="left"/>
        <w:rPr>
          <w:rFonts w:ascii="UD デジタル 教科書体 N-B" w:eastAsia="UD デジタル 教科書体 N-B" w:hint="eastAsia"/>
          <w:b/>
          <w:sz w:val="28"/>
        </w:rPr>
      </w:pPr>
      <w:r>
        <w:rPr>
          <w:rFonts w:ascii="UD デジタル 教科書体 N-B" w:eastAsia="UD デジタル 教科書体 N-B" w:hint="eastAsia"/>
          <w:b/>
          <w:spacing w:val="-3"/>
          <w:sz w:val="28"/>
        </w:rPr>
        <w:t>（</w:t>
      </w:r>
      <w:r>
        <w:rPr>
          <w:rFonts w:ascii="UD デジタル 教科書体 N-B" w:eastAsia="UD デジタル 教科書体 N-B" w:hint="eastAsia"/>
          <w:b/>
          <w:spacing w:val="-5"/>
          <w:sz w:val="28"/>
        </w:rPr>
        <w:t>ブロックチェーン（分散台帳技術</w:t>
      </w:r>
      <w:r>
        <w:rPr>
          <w:rFonts w:ascii="UD デジタル 教科書体 N-B" w:eastAsia="UD デジタル 教科書体 N-B" w:hint="eastAsia"/>
          <w:b/>
          <w:spacing w:val="-145"/>
          <w:sz w:val="28"/>
        </w:rPr>
        <w:t>）</w:t>
      </w:r>
      <w:r>
        <w:rPr>
          <w:rFonts w:ascii="UD デジタル 教科書体 N-B" w:eastAsia="UD デジタル 教科書体 N-B" w:hint="eastAsia"/>
          <w:b/>
          <w:spacing w:val="-5"/>
          <w:sz w:val="28"/>
        </w:rPr>
        <w:t>、ＡＩ等新技術の活用</w:t>
      </w:r>
      <w:r>
        <w:rPr>
          <w:rFonts w:ascii="UD デジタル 教科書体 N-B" w:eastAsia="UD デジタル 教科書体 N-B" w:hint="eastAsia"/>
          <w:b/>
          <w:sz w:val="28"/>
        </w:rPr>
        <w:t>）</w:t>
      </w:r>
    </w:p>
    <w:p>
      <w:pPr>
        <w:pStyle w:val="BodyText"/>
        <w:spacing w:before="11"/>
        <w:rPr>
          <w:rFonts w:ascii="UD デジタル 教科書体 N-B"/>
          <w:b/>
          <w:sz w:val="7"/>
        </w:rPr>
      </w:pPr>
      <w:r>
        <w:rPr/>
        <w:drawing>
          <wp:anchor distT="0" distB="0" distL="0" distR="0" allowOverlap="1" layoutInCell="1" locked="0" behindDoc="0" simplePos="0" relativeHeight="1864">
            <wp:simplePos x="0" y="0"/>
            <wp:positionH relativeFrom="page">
              <wp:posOffset>913447</wp:posOffset>
            </wp:positionH>
            <wp:positionV relativeFrom="paragraph">
              <wp:posOffset>90016</wp:posOffset>
            </wp:positionV>
            <wp:extent cx="5888643" cy="4035361"/>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9" cstate="print"/>
                    <a:stretch>
                      <a:fillRect/>
                    </a:stretch>
                  </pic:blipFill>
                  <pic:spPr>
                    <a:xfrm>
                      <a:off x="0" y="0"/>
                      <a:ext cx="5888643" cy="4035361"/>
                    </a:xfrm>
                    <a:prstGeom prst="rect">
                      <a:avLst/>
                    </a:prstGeom>
                  </pic:spPr>
                </pic:pic>
              </a:graphicData>
            </a:graphic>
          </wp:anchor>
        </w:drawing>
      </w:r>
    </w:p>
    <w:p>
      <w:pPr>
        <w:spacing w:before="124"/>
        <w:ind w:left="6133" w:right="0" w:firstLine="0"/>
        <w:jc w:val="left"/>
        <w:rPr>
          <w:sz w:val="20"/>
        </w:rPr>
      </w:pPr>
      <w:r>
        <w:rPr>
          <w:w w:val="95"/>
          <w:sz w:val="20"/>
        </w:rPr>
        <w:t>（第４回会合机上資料をもとに修正）</w:t>
      </w:r>
    </w:p>
    <w:p>
      <w:pPr>
        <w:spacing w:after="0"/>
        <w:jc w:val="left"/>
        <w:rPr>
          <w:sz w:val="20"/>
        </w:rPr>
        <w:sectPr>
          <w:pgSz w:w="11910" w:h="16840"/>
          <w:pgMar w:header="0" w:footer="629" w:top="1360" w:bottom="880" w:left="1320" w:right="1020"/>
        </w:sectPr>
      </w:pPr>
    </w:p>
    <w:p>
      <w:pPr>
        <w:pStyle w:val="Heading2"/>
        <w:spacing w:line="349" w:lineRule="exact"/>
        <w:jc w:val="both"/>
      </w:pPr>
      <w:r>
        <w:rPr/>
        <w:t>（３）世界に共有される価値や感性の持続的な生産・発信・展開</w:t>
      </w:r>
    </w:p>
    <w:p>
      <w:pPr>
        <w:pStyle w:val="BodyText"/>
        <w:spacing w:before="11"/>
        <w:rPr>
          <w:rFonts w:ascii="UD デジタル 教科書体 N-B"/>
          <w:b/>
          <w:sz w:val="30"/>
        </w:rPr>
      </w:pPr>
    </w:p>
    <w:p>
      <w:pPr>
        <w:spacing w:line="400" w:lineRule="exact" w:before="0"/>
        <w:ind w:left="118" w:right="0" w:firstLine="0"/>
        <w:jc w:val="both"/>
        <w:rPr>
          <w:rFonts w:ascii="UD デジタル 教科書体 N-B" w:hAnsi="UD デジタル 教科書体 N-B" w:eastAsia="UD デジタル 教科書体 N-B" w:hint="eastAsia"/>
          <w:b/>
          <w:sz w:val="28"/>
        </w:rPr>
      </w:pPr>
      <w:r>
        <w:rPr>
          <w:rFonts w:ascii="Calibri" w:hAnsi="Calibri" w:eastAsia="Calibri"/>
          <w:b/>
          <w:w w:val="95"/>
          <w:sz w:val="28"/>
        </w:rPr>
        <w:t>①      </w:t>
      </w:r>
      <w:r>
        <w:rPr>
          <w:rFonts w:ascii="UD デジタル 教科書体 N-B" w:hAnsi="UD デジタル 教科書体 N-B" w:eastAsia="UD デジタル 教科書体 N-B" w:hint="eastAsia"/>
          <w:b/>
          <w:w w:val="95"/>
          <w:sz w:val="28"/>
          <w:u w:val="single"/>
        </w:rPr>
        <w:t>クールジャパンの魅力分析・効果的発信【短・中期】</w:t>
      </w:r>
    </w:p>
    <w:p>
      <w:pPr>
        <w:pStyle w:val="BodyText"/>
        <w:spacing w:line="252" w:lineRule="auto"/>
        <w:ind w:left="118" w:right="106" w:firstLine="278"/>
        <w:jc w:val="both"/>
      </w:pPr>
      <w:r>
        <w:rPr>
          <w:spacing w:val="-3"/>
        </w:rPr>
        <w:t>訪日外国人数や海外の日本食レストラン数の急速な増加</w:t>
      </w:r>
      <w:r>
        <w:rPr>
          <w:rFonts w:ascii="ＭＳ 明朝" w:eastAsia="ＭＳ 明朝" w:hint="eastAsia"/>
          <w:position w:val="11"/>
          <w:sz w:val="17"/>
        </w:rPr>
        <w:t>35</w:t>
      </w:r>
      <w:r>
        <w:rPr>
          <w:spacing w:val="-3"/>
        </w:rPr>
        <w:t>など日本への関</w:t>
      </w:r>
      <w:r>
        <w:rPr>
          <w:spacing w:val="-8"/>
        </w:rPr>
        <w:t>心が高まる中、クールジャパン戦略を将来へ向けて価値を生む成長戦略の一</w:t>
      </w:r>
      <w:r>
        <w:rPr>
          <w:spacing w:val="-23"/>
        </w:rPr>
        <w:t>部と捉え、「外国人がよいと思う日本」から付加価値を生み出すため、「日本</w:t>
      </w:r>
      <w:r>
        <w:rPr>
          <w:spacing w:val="-8"/>
        </w:rPr>
        <w:t>のどのような表現、考え方、文化等が、どのような外国人に、なぜ魅力的たりうるのか」を的確に捉え、それを踏まえた取組を進める。</w:t>
      </w:r>
    </w:p>
    <w:p>
      <w:pPr>
        <w:pStyle w:val="BodyText"/>
        <w:spacing w:before="12"/>
        <w:ind w:left="394"/>
      </w:pPr>
      <w:r>
        <w:rPr/>
        <w:t>このため、</w:t>
      </w:r>
    </w:p>
    <w:p>
      <w:pPr>
        <w:pStyle w:val="BodyText"/>
        <w:spacing w:line="252" w:lineRule="auto" w:before="20"/>
        <w:ind w:left="668" w:right="106" w:hanging="274"/>
        <w:jc w:val="both"/>
      </w:pPr>
      <w:r>
        <w:rPr>
          <w:spacing w:val="-18"/>
        </w:rPr>
        <w:t>・外国人がよいと思う日本の魅力の本質</w:t>
      </w:r>
      <w:r>
        <w:rPr>
          <w:spacing w:val="-5"/>
        </w:rPr>
        <w:t>（</w:t>
      </w:r>
      <w:r>
        <w:rPr>
          <w:spacing w:val="-20"/>
        </w:rPr>
        <w:t>例えば、緻密さ・きめ細やかさ、</w:t>
      </w:r>
      <w:r>
        <w:rPr>
          <w:spacing w:val="-8"/>
        </w:rPr>
        <w:t>道を究める姿勢等</w:t>
      </w:r>
      <w:r>
        <w:rPr>
          <w:spacing w:val="-5"/>
        </w:rPr>
        <w:t>）</w:t>
      </w:r>
      <w:r>
        <w:rPr>
          <w:spacing w:val="-8"/>
        </w:rPr>
        <w:t>を踏まえてクールジャパン資源を創出・発見・編集</w:t>
      </w:r>
      <w:r>
        <w:rPr>
          <w:spacing w:val="-5"/>
        </w:rPr>
        <w:t>する</w:t>
      </w:r>
    </w:p>
    <w:p>
      <w:pPr>
        <w:pStyle w:val="BodyText"/>
        <w:spacing w:line="252" w:lineRule="auto" w:before="5"/>
        <w:ind w:left="668" w:right="111" w:hanging="274"/>
        <w:jc w:val="both"/>
      </w:pPr>
      <w:r>
        <w:rPr>
          <w:spacing w:val="-8"/>
        </w:rPr>
        <w:t>・外国人に訴求するストーリーやコンテクストを紡ぎ出し、提示しつつ、</w:t>
      </w:r>
      <w:r>
        <w:rPr>
          <w:spacing w:val="-7"/>
        </w:rPr>
        <w:t>効果的に発信する</w:t>
      </w:r>
    </w:p>
    <w:p>
      <w:pPr>
        <w:pStyle w:val="BodyText"/>
        <w:spacing w:line="252" w:lineRule="auto" w:before="3"/>
        <w:ind w:left="668" w:right="106" w:hanging="274"/>
        <w:jc w:val="both"/>
      </w:pPr>
      <w:r>
        <w:rPr>
          <w:spacing w:val="-8"/>
        </w:rPr>
        <w:t>・国や地域の市場の特性に加え、所得や宗教等の社会的属性による嗜好を踏まえて、戦略的に展開する</w:t>
      </w:r>
    </w:p>
    <w:p>
      <w:pPr>
        <w:pStyle w:val="BodyText"/>
        <w:spacing w:line="252" w:lineRule="auto" w:before="5"/>
        <w:ind w:left="118" w:right="103"/>
        <w:jc w:val="both"/>
      </w:pPr>
      <w:r>
        <w:rPr>
          <w:spacing w:val="-8"/>
        </w:rPr>
        <w:t>ことを、単なるプロダクトアウトの発想ではなく、顧客の潜在的なニーズを</w:t>
      </w:r>
      <w:r>
        <w:rPr>
          <w:spacing w:val="-7"/>
        </w:rPr>
        <w:t>すくいとる発想</w:t>
      </w:r>
      <w:r>
        <w:rPr>
          <w:spacing w:val="-8"/>
        </w:rPr>
        <w:t>（マーケットインをさらに進化させた、言わば「カスタマー</w:t>
      </w:r>
      <w:r>
        <w:rPr>
          <w:spacing w:val="-52"/>
        </w:rPr>
        <w:t>イン」</w:t>
      </w:r>
      <w:r>
        <w:rPr>
          <w:spacing w:val="-51"/>
        </w:rPr>
        <w:t>）</w:t>
      </w:r>
      <w:r>
        <w:rPr>
          <w:spacing w:val="-16"/>
        </w:rPr>
        <w:t>の観点から行い、より多くの外国人に、より高い付加価値をもって日</w:t>
      </w:r>
      <w:r>
        <w:rPr>
          <w:spacing w:val="-8"/>
        </w:rPr>
        <w:t>本を消費してもらうことを目指し、以下の取組を進める。</w:t>
      </w:r>
    </w:p>
    <w:p>
      <w:pPr>
        <w:pStyle w:val="ListParagraph"/>
        <w:numPr>
          <w:ilvl w:val="0"/>
          <w:numId w:val="9"/>
        </w:numPr>
        <w:tabs>
          <w:tab w:pos="777" w:val="left" w:leader="none"/>
        </w:tabs>
        <w:spacing w:line="240" w:lineRule="auto" w:before="3" w:after="0"/>
        <w:ind w:left="776" w:right="106" w:hanging="420"/>
        <w:jc w:val="left"/>
        <w:rPr>
          <w:sz w:val="28"/>
        </w:rPr>
      </w:pPr>
      <w:r>
        <w:rPr>
          <w:spacing w:val="-13"/>
          <w:sz w:val="28"/>
        </w:rPr>
        <w:t>ストーリーやコンテクストを紡ぎだし、提示することにより、クールジ</w:t>
      </w:r>
      <w:r>
        <w:rPr>
          <w:spacing w:val="-8"/>
          <w:sz w:val="28"/>
        </w:rPr>
        <w:t>ャパンに付加価値を与える運動の推進</w:t>
      </w:r>
    </w:p>
    <w:p>
      <w:pPr>
        <w:pStyle w:val="BodyText"/>
        <w:spacing w:line="252" w:lineRule="auto" w:before="20"/>
        <w:ind w:left="776" w:right="102" w:firstLine="276"/>
        <w:jc w:val="both"/>
      </w:pPr>
      <w:r>
        <w:rPr>
          <w:spacing w:val="-8"/>
        </w:rPr>
        <w:t>多くの有識者が指摘している</w:t>
      </w:r>
      <w:r>
        <w:rPr>
          <w:rFonts w:ascii="ＭＳ 明朝" w:eastAsia="ＭＳ 明朝" w:hint="eastAsia"/>
          <w:position w:val="11"/>
          <w:sz w:val="17"/>
        </w:rPr>
        <w:t>36</w:t>
      </w:r>
      <w:r>
        <w:rPr>
          <w:spacing w:val="-8"/>
        </w:rPr>
        <w:t>とおり、精神的なものから物質的なも</w:t>
      </w:r>
      <w:r>
        <w:rPr>
          <w:spacing w:val="-17"/>
        </w:rPr>
        <w:t>の、ポップカルチャーからハイカルチャーまで、それぞれのクールジャパン資源の付加価値を高めるために極めて重要なストーリーやコンテクスト</w:t>
      </w:r>
      <w:r>
        <w:rPr>
          <w:spacing w:val="-8"/>
        </w:rPr>
        <w:t>（</w:t>
      </w:r>
      <w:r>
        <w:rPr>
          <w:spacing w:val="-11"/>
        </w:rPr>
        <w:t>地域文化や歴史上の背景、世界文化史上の位置づけなど</w:t>
      </w:r>
      <w:r>
        <w:rPr>
          <w:spacing w:val="-44"/>
        </w:rPr>
        <w:t>）</w:t>
      </w:r>
      <w:r>
        <w:rPr>
          <w:spacing w:val="-3"/>
        </w:rPr>
        <w:t>を語</w:t>
      </w:r>
      <w:r>
        <w:rPr>
          <w:spacing w:val="-17"/>
        </w:rPr>
        <w:t>る取組を幅広く促進する。その際、</w:t>
      </w:r>
      <w:r>
        <w:rPr>
          <w:rFonts w:ascii="ＭＳ 明朝" w:eastAsia="ＭＳ 明朝" w:hint="eastAsia"/>
          <w:spacing w:val="-3"/>
        </w:rPr>
        <w:t>2018</w:t>
      </w:r>
      <w:r>
        <w:rPr>
          <w:rFonts w:ascii="ＭＳ 明朝" w:eastAsia="ＭＳ 明朝" w:hint="eastAsia"/>
          <w:spacing w:val="-54"/>
        </w:rPr>
        <w:t> </w:t>
      </w:r>
      <w:r>
        <w:rPr>
          <w:spacing w:val="-13"/>
        </w:rPr>
        <w:t>年２月に実施された「クールジ</w:t>
      </w:r>
      <w:r>
        <w:rPr>
          <w:spacing w:val="-8"/>
        </w:rPr>
        <w:t>ャパンの再生産のための外国人意識調査」</w:t>
      </w:r>
      <w:r>
        <w:rPr>
          <w:rFonts w:ascii="ＭＳ 明朝" w:eastAsia="ＭＳ 明朝" w:hint="eastAsia"/>
          <w:spacing w:val="-2"/>
          <w:position w:val="11"/>
          <w:sz w:val="17"/>
        </w:rPr>
        <w:t>37</w:t>
      </w:r>
      <w:r>
        <w:rPr>
          <w:spacing w:val="-8"/>
        </w:rPr>
        <w:t>、ストーリーやコンテクス</w:t>
      </w:r>
    </w:p>
    <w:p>
      <w:pPr>
        <w:pStyle w:val="BodyText"/>
        <w:spacing w:before="12"/>
        <w:rPr>
          <w:sz w:val="24"/>
        </w:rPr>
      </w:pPr>
      <w:r>
        <w:rPr/>
        <w:pict>
          <v:line style="position:absolute;mso-position-horizontal-relative:page;mso-position-vertical-relative:paragraph;z-index:1912;mso-wrap-distance-left:0;mso-wrap-distance-right:0" from="70.944pt,18.646601pt" to="214.964pt,18.646601pt" stroked="true" strokeweight=".72003pt" strokecolor="#000000">
            <v:stroke dashstyle="solid"/>
            <w10:wrap type="topAndBottom"/>
          </v:line>
        </w:pict>
      </w:r>
    </w:p>
    <w:p>
      <w:pPr>
        <w:spacing w:line="237" w:lineRule="auto" w:before="78"/>
        <w:ind w:left="258" w:right="233" w:hanging="142"/>
        <w:jc w:val="both"/>
        <w:rPr>
          <w:sz w:val="21"/>
        </w:rPr>
      </w:pPr>
      <w:r>
        <w:rPr>
          <w:rFonts w:ascii="Century" w:hAnsi="Century" w:eastAsia="Century"/>
          <w:position w:val="5"/>
          <w:sz w:val="14"/>
        </w:rPr>
        <w:t>35 </w:t>
      </w:r>
      <w:r>
        <w:rPr>
          <w:spacing w:val="-8"/>
          <w:sz w:val="21"/>
        </w:rPr>
        <w:t>①訪日外国人旅行者数：</w:t>
      </w:r>
      <w:r>
        <w:rPr>
          <w:rFonts w:ascii="ＭＳ 明朝" w:hAnsi="ＭＳ 明朝" w:eastAsia="ＭＳ 明朝" w:hint="eastAsia"/>
          <w:spacing w:val="-4"/>
          <w:sz w:val="21"/>
        </w:rPr>
        <w:t>2012</w:t>
      </w:r>
      <w:r>
        <w:rPr>
          <w:rFonts w:ascii="ＭＳ 明朝" w:hAnsi="ＭＳ 明朝" w:eastAsia="ＭＳ 明朝" w:hint="eastAsia"/>
          <w:spacing w:val="-54"/>
          <w:sz w:val="21"/>
        </w:rPr>
        <w:t> </w:t>
      </w:r>
      <w:r>
        <w:rPr>
          <w:spacing w:val="-22"/>
          <w:sz w:val="21"/>
        </w:rPr>
        <w:t>年の </w:t>
      </w:r>
      <w:r>
        <w:rPr>
          <w:rFonts w:ascii="ＭＳ 明朝" w:hAnsi="ＭＳ 明朝" w:eastAsia="ＭＳ 明朝" w:hint="eastAsia"/>
          <w:sz w:val="21"/>
        </w:rPr>
        <w:t>836</w:t>
      </w:r>
      <w:r>
        <w:rPr>
          <w:rFonts w:ascii="ＭＳ 明朝" w:hAnsi="ＭＳ 明朝" w:eastAsia="ＭＳ 明朝" w:hint="eastAsia"/>
          <w:spacing w:val="-54"/>
          <w:sz w:val="21"/>
        </w:rPr>
        <w:t> </w:t>
      </w:r>
      <w:r>
        <w:rPr>
          <w:spacing w:val="-16"/>
          <w:sz w:val="21"/>
        </w:rPr>
        <w:t>万人から </w:t>
      </w:r>
      <w:r>
        <w:rPr>
          <w:rFonts w:ascii="ＭＳ 明朝" w:hAnsi="ＭＳ 明朝" w:eastAsia="ＭＳ 明朝" w:hint="eastAsia"/>
          <w:spacing w:val="-3"/>
          <w:sz w:val="21"/>
        </w:rPr>
        <w:t>2017</w:t>
      </w:r>
      <w:r>
        <w:rPr>
          <w:rFonts w:ascii="ＭＳ 明朝" w:hAnsi="ＭＳ 明朝" w:eastAsia="ＭＳ 明朝" w:hint="eastAsia"/>
          <w:spacing w:val="-55"/>
          <w:sz w:val="21"/>
        </w:rPr>
        <w:t> </w:t>
      </w:r>
      <w:r>
        <w:rPr>
          <w:spacing w:val="-18"/>
          <w:sz w:val="21"/>
        </w:rPr>
        <w:t>年には </w:t>
      </w:r>
      <w:r>
        <w:rPr>
          <w:rFonts w:ascii="ＭＳ 明朝" w:hAnsi="ＭＳ 明朝" w:eastAsia="ＭＳ 明朝" w:hint="eastAsia"/>
          <w:spacing w:val="-3"/>
          <w:sz w:val="21"/>
        </w:rPr>
        <w:t>2,869</w:t>
      </w:r>
      <w:r>
        <w:rPr>
          <w:rFonts w:ascii="ＭＳ 明朝" w:hAnsi="ＭＳ 明朝" w:eastAsia="ＭＳ 明朝" w:hint="eastAsia"/>
          <w:spacing w:val="-58"/>
          <w:sz w:val="21"/>
        </w:rPr>
        <w:t> </w:t>
      </w:r>
      <w:r>
        <w:rPr>
          <w:spacing w:val="-17"/>
          <w:sz w:val="21"/>
        </w:rPr>
        <w:t>万人へと </w:t>
      </w:r>
      <w:r>
        <w:rPr>
          <w:rFonts w:ascii="ＭＳ 明朝" w:hAnsi="ＭＳ 明朝" w:eastAsia="ＭＳ 明朝" w:hint="eastAsia"/>
          <w:sz w:val="21"/>
        </w:rPr>
        <w:t>5</w:t>
      </w:r>
      <w:r>
        <w:rPr>
          <w:rFonts w:ascii="ＭＳ 明朝" w:hAnsi="ＭＳ 明朝" w:eastAsia="ＭＳ 明朝" w:hint="eastAsia"/>
          <w:spacing w:val="-54"/>
          <w:sz w:val="21"/>
        </w:rPr>
        <w:t> </w:t>
      </w:r>
      <w:r>
        <w:rPr>
          <w:spacing w:val="-16"/>
          <w:sz w:val="21"/>
        </w:rPr>
        <w:t>年間で約 </w:t>
      </w:r>
      <w:r>
        <w:rPr>
          <w:rFonts w:ascii="ＭＳ 明朝" w:hAnsi="ＭＳ 明朝" w:eastAsia="ＭＳ 明朝" w:hint="eastAsia"/>
          <w:sz w:val="21"/>
        </w:rPr>
        <w:t>3.4</w:t>
      </w:r>
      <w:r>
        <w:rPr>
          <w:rFonts w:ascii="ＭＳ 明朝" w:hAnsi="ＭＳ 明朝" w:eastAsia="ＭＳ 明朝" w:hint="eastAsia"/>
          <w:spacing w:val="-58"/>
          <w:sz w:val="21"/>
        </w:rPr>
        <w:t> </w:t>
      </w:r>
      <w:r>
        <w:rPr>
          <w:spacing w:val="-5"/>
          <w:sz w:val="21"/>
        </w:rPr>
        <w:t>倍の増</w:t>
      </w:r>
      <w:r>
        <w:rPr>
          <w:spacing w:val="-8"/>
          <w:sz w:val="21"/>
        </w:rPr>
        <w:t>加、②海外日本食レストラン数：</w:t>
      </w:r>
      <w:r>
        <w:rPr>
          <w:rFonts w:ascii="ＭＳ 明朝" w:hAnsi="ＭＳ 明朝" w:eastAsia="ＭＳ 明朝" w:hint="eastAsia"/>
          <w:spacing w:val="-4"/>
          <w:sz w:val="21"/>
        </w:rPr>
        <w:t>2013 </w:t>
      </w:r>
      <w:r>
        <w:rPr>
          <w:spacing w:val="-18"/>
          <w:sz w:val="21"/>
        </w:rPr>
        <w:t>年の約 </w:t>
      </w:r>
      <w:r>
        <w:rPr>
          <w:rFonts w:ascii="ＭＳ 明朝" w:hAnsi="ＭＳ 明朝" w:eastAsia="ＭＳ 明朝" w:hint="eastAsia"/>
          <w:spacing w:val="-3"/>
          <w:sz w:val="21"/>
        </w:rPr>
        <w:t>5.5 </w:t>
      </w:r>
      <w:r>
        <w:rPr>
          <w:spacing w:val="-16"/>
          <w:sz w:val="21"/>
        </w:rPr>
        <w:t>万店から </w:t>
      </w:r>
      <w:r>
        <w:rPr>
          <w:rFonts w:ascii="ＭＳ 明朝" w:hAnsi="ＭＳ 明朝" w:eastAsia="ＭＳ 明朝" w:hint="eastAsia"/>
          <w:spacing w:val="-3"/>
          <w:sz w:val="21"/>
        </w:rPr>
        <w:t>2015</w:t>
      </w:r>
      <w:r>
        <w:rPr>
          <w:rFonts w:ascii="ＭＳ 明朝" w:hAnsi="ＭＳ 明朝" w:eastAsia="ＭＳ 明朝" w:hint="eastAsia"/>
          <w:spacing w:val="-53"/>
          <w:sz w:val="21"/>
        </w:rPr>
        <w:t> </w:t>
      </w:r>
      <w:r>
        <w:rPr>
          <w:spacing w:val="-18"/>
          <w:sz w:val="21"/>
        </w:rPr>
        <w:t>年の約 </w:t>
      </w:r>
      <w:r>
        <w:rPr>
          <w:rFonts w:ascii="ＭＳ 明朝" w:hAnsi="ＭＳ 明朝" w:eastAsia="ＭＳ 明朝" w:hint="eastAsia"/>
          <w:sz w:val="21"/>
        </w:rPr>
        <w:t>8.9</w:t>
      </w:r>
      <w:r>
        <w:rPr>
          <w:rFonts w:ascii="ＭＳ 明朝" w:hAnsi="ＭＳ 明朝" w:eastAsia="ＭＳ 明朝" w:hint="eastAsia"/>
          <w:spacing w:val="-54"/>
          <w:sz w:val="21"/>
        </w:rPr>
        <w:t> </w:t>
      </w:r>
      <w:r>
        <w:rPr>
          <w:spacing w:val="-7"/>
          <w:sz w:val="21"/>
        </w:rPr>
        <w:t>万店、</w:t>
      </w:r>
      <w:r>
        <w:rPr>
          <w:rFonts w:ascii="ＭＳ 明朝" w:hAnsi="ＭＳ 明朝" w:eastAsia="ＭＳ 明朝" w:hint="eastAsia"/>
          <w:spacing w:val="-3"/>
          <w:sz w:val="21"/>
        </w:rPr>
        <w:t>2017</w:t>
      </w:r>
      <w:r>
        <w:rPr>
          <w:rFonts w:ascii="ＭＳ 明朝" w:hAnsi="ＭＳ 明朝" w:eastAsia="ＭＳ 明朝" w:hint="eastAsia"/>
          <w:spacing w:val="-55"/>
          <w:sz w:val="21"/>
        </w:rPr>
        <w:t> </w:t>
      </w:r>
      <w:r>
        <w:rPr>
          <w:spacing w:val="-18"/>
          <w:sz w:val="21"/>
        </w:rPr>
        <w:t>年の約 </w:t>
      </w:r>
      <w:r>
        <w:rPr>
          <w:rFonts w:ascii="ＭＳ 明朝" w:hAnsi="ＭＳ 明朝" w:eastAsia="ＭＳ 明朝" w:hint="eastAsia"/>
          <w:spacing w:val="-3"/>
          <w:sz w:val="21"/>
        </w:rPr>
        <w:t>11.8 </w:t>
      </w:r>
      <w:r>
        <w:rPr>
          <w:spacing w:val="-18"/>
          <w:sz w:val="21"/>
        </w:rPr>
        <w:t>万店と </w:t>
      </w:r>
      <w:r>
        <w:rPr>
          <w:rFonts w:ascii="ＭＳ 明朝" w:hAnsi="ＭＳ 明朝" w:eastAsia="ＭＳ 明朝" w:hint="eastAsia"/>
          <w:sz w:val="21"/>
        </w:rPr>
        <w:t>4</w:t>
      </w:r>
      <w:r>
        <w:rPr>
          <w:rFonts w:ascii="ＭＳ 明朝" w:hAnsi="ＭＳ 明朝" w:eastAsia="ＭＳ 明朝" w:hint="eastAsia"/>
          <w:spacing w:val="-57"/>
          <w:sz w:val="21"/>
        </w:rPr>
        <w:t> </w:t>
      </w:r>
      <w:r>
        <w:rPr>
          <w:spacing w:val="-17"/>
          <w:sz w:val="21"/>
        </w:rPr>
        <w:t>年間で約 </w:t>
      </w:r>
      <w:r>
        <w:rPr>
          <w:rFonts w:ascii="ＭＳ 明朝" w:hAnsi="ＭＳ 明朝" w:eastAsia="ＭＳ 明朝" w:hint="eastAsia"/>
          <w:sz w:val="21"/>
        </w:rPr>
        <w:t>2</w:t>
      </w:r>
      <w:r>
        <w:rPr>
          <w:rFonts w:ascii="ＭＳ 明朝" w:hAnsi="ＭＳ 明朝" w:eastAsia="ＭＳ 明朝" w:hint="eastAsia"/>
          <w:spacing w:val="-54"/>
          <w:sz w:val="21"/>
        </w:rPr>
        <w:t> </w:t>
      </w:r>
      <w:r>
        <w:rPr>
          <w:spacing w:val="-6"/>
          <w:sz w:val="21"/>
        </w:rPr>
        <w:t>倍の増加</w:t>
      </w:r>
    </w:p>
    <w:p>
      <w:pPr>
        <w:spacing w:line="237" w:lineRule="auto" w:before="1"/>
        <w:ind w:left="258" w:right="205" w:hanging="142"/>
        <w:jc w:val="left"/>
        <w:rPr>
          <w:sz w:val="21"/>
        </w:rPr>
      </w:pPr>
      <w:r>
        <w:rPr>
          <w:rFonts w:ascii="ＭＳ 明朝" w:hAnsi="ＭＳ 明朝" w:eastAsia="ＭＳ 明朝" w:hint="eastAsia"/>
          <w:position w:val="8"/>
          <w:sz w:val="13"/>
        </w:rPr>
        <w:t>36</w:t>
      </w:r>
      <w:r>
        <w:rPr>
          <w:rFonts w:ascii="ＭＳ 明朝" w:hAnsi="ＭＳ 明朝" w:eastAsia="ＭＳ 明朝" w:hint="eastAsia"/>
          <w:spacing w:val="8"/>
          <w:position w:val="8"/>
          <w:sz w:val="13"/>
        </w:rPr>
        <w:t> </w:t>
      </w:r>
      <w:r>
        <w:rPr>
          <w:spacing w:val="-8"/>
          <w:sz w:val="21"/>
        </w:rPr>
        <w:t>①伝統的漆器工芸の担い手：欧州で漆器のブランドを立ち上げようとする取組において、日本の漆の魅力を説明するには「日本のものだからあるいは有名産地のモノだからよい」ということではなく、家業の歴史や固有の製造過程を説明することが重要、②デービッド・アトキンソン氏：茶道に</w:t>
      </w:r>
      <w:r>
        <w:rPr>
          <w:spacing w:val="-13"/>
          <w:sz w:val="21"/>
        </w:rPr>
        <w:t>ついても、お茶碗を </w:t>
      </w:r>
      <w:r>
        <w:rPr>
          <w:rFonts w:ascii="ＭＳ 明朝" w:hAnsi="ＭＳ 明朝" w:eastAsia="ＭＳ 明朝" w:hint="eastAsia"/>
          <w:sz w:val="21"/>
        </w:rPr>
        <w:t>2</w:t>
      </w:r>
      <w:r>
        <w:rPr>
          <w:rFonts w:ascii="ＭＳ 明朝" w:hAnsi="ＭＳ 明朝" w:eastAsia="ＭＳ 明朝" w:hint="eastAsia"/>
          <w:spacing w:val="-49"/>
          <w:sz w:val="21"/>
        </w:rPr>
        <w:t> </w:t>
      </w:r>
      <w:r>
        <w:rPr>
          <w:spacing w:val="-8"/>
          <w:sz w:val="21"/>
        </w:rPr>
        <w:t>度回して飲むという作法の説明だけでは、外国人にとっては意味不明の動作にしか見えないため、それが何のために行われているのかを理解してもらうことが重要、③外国人グループインタビュー：外国人に日本酒の魅力を伝えるためには、単にお酒の味に関する説明だけでなく、酒蔵の歴史やそこで働く杜氏の技やこだわりを説明すべき</w:t>
      </w:r>
    </w:p>
    <w:p>
      <w:pPr>
        <w:spacing w:line="274" w:lineRule="exact" w:before="0"/>
        <w:ind w:left="116" w:right="0" w:firstLine="0"/>
        <w:jc w:val="left"/>
        <w:rPr>
          <w:rFonts w:ascii="ＭＳ 明朝" w:eastAsia="ＭＳ 明朝" w:hint="eastAsia"/>
          <w:sz w:val="21"/>
        </w:rPr>
      </w:pPr>
      <w:r>
        <w:rPr>
          <w:rFonts w:ascii="ＭＳ 明朝" w:eastAsia="ＭＳ 明朝" w:hint="eastAsia"/>
          <w:position w:val="8"/>
          <w:sz w:val="13"/>
        </w:rPr>
        <w:t>37  </w:t>
      </w:r>
      <w:r>
        <w:rPr>
          <w:sz w:val="21"/>
        </w:rPr>
        <w:t>映像産業振興機構（</w:t>
      </w:r>
      <w:r>
        <w:rPr>
          <w:rFonts w:ascii="ＭＳ 明朝" w:eastAsia="ＭＳ 明朝" w:hint="eastAsia"/>
          <w:sz w:val="21"/>
        </w:rPr>
        <w:t>VIPO</w:t>
      </w:r>
      <w:r>
        <w:rPr>
          <w:sz w:val="21"/>
        </w:rPr>
        <w:t>）が内閣府（知財事務局）の委託事業として実施（</w:t>
      </w:r>
      <w:hyperlink r:id="rId30">
        <w:r>
          <w:rPr>
            <w:rFonts w:ascii="ＭＳ 明朝" w:eastAsia="ＭＳ 明朝" w:hint="eastAsia"/>
            <w:sz w:val="21"/>
          </w:rPr>
          <w:t>http://www.cao.go.</w:t>
        </w:r>
      </w:hyperlink>
    </w:p>
    <w:p>
      <w:pPr>
        <w:spacing w:after="0" w:line="274" w:lineRule="exact"/>
        <w:jc w:val="left"/>
        <w:rPr>
          <w:rFonts w:ascii="ＭＳ 明朝" w:eastAsia="ＭＳ 明朝" w:hint="eastAsia"/>
          <w:sz w:val="21"/>
        </w:rPr>
        <w:sectPr>
          <w:pgSz w:w="11910" w:h="16840"/>
          <w:pgMar w:header="0" w:footer="629" w:top="1380" w:bottom="880" w:left="1300" w:right="1020"/>
        </w:sectPr>
      </w:pPr>
    </w:p>
    <w:p>
      <w:pPr>
        <w:pStyle w:val="BodyText"/>
        <w:spacing w:before="8"/>
        <w:ind w:left="776"/>
      </w:pPr>
      <w:r>
        <w:rPr/>
        <w:t>トのモデルの一例としての「日本語り抄」</w:t>
      </w:r>
      <w:r>
        <w:rPr>
          <w:rFonts w:ascii="ＭＳ 明朝" w:eastAsia="ＭＳ 明朝" w:hint="eastAsia"/>
          <w:position w:val="11"/>
          <w:sz w:val="17"/>
        </w:rPr>
        <w:t>38</w:t>
      </w:r>
      <w:r>
        <w:rPr/>
        <w:t>などが参考になる。</w:t>
      </w:r>
    </w:p>
    <w:p>
      <w:pPr>
        <w:pStyle w:val="ListParagraph"/>
        <w:numPr>
          <w:ilvl w:val="0"/>
          <w:numId w:val="9"/>
        </w:numPr>
        <w:tabs>
          <w:tab w:pos="777" w:val="left" w:leader="none"/>
        </w:tabs>
        <w:spacing w:line="385" w:lineRule="exact" w:before="19" w:after="0"/>
        <w:ind w:left="776" w:right="0" w:hanging="420"/>
        <w:jc w:val="left"/>
        <w:rPr>
          <w:sz w:val="28"/>
        </w:rPr>
      </w:pPr>
      <w:r>
        <w:rPr>
          <w:spacing w:val="-8"/>
          <w:sz w:val="28"/>
        </w:rPr>
        <w:t>クールジャパンに係る研究の推進・継続</w:t>
      </w:r>
    </w:p>
    <w:p>
      <w:pPr>
        <w:pStyle w:val="BodyText"/>
        <w:spacing w:line="252" w:lineRule="auto"/>
        <w:ind w:left="778" w:right="113" w:firstLine="276"/>
        <w:jc w:val="both"/>
      </w:pPr>
      <w:r>
        <w:rPr>
          <w:spacing w:val="-16"/>
        </w:rPr>
        <w:t>また、外国人に訴求するクールジャパンの特質に関し、物語やストー</w:t>
      </w:r>
      <w:r>
        <w:rPr>
          <w:spacing w:val="-15"/>
        </w:rPr>
        <w:t>リーをよみがえらせ、再編集する「ルネサンス運動」などを通じて、さ</w:t>
      </w:r>
      <w:r>
        <w:rPr>
          <w:spacing w:val="-17"/>
        </w:rPr>
        <w:t>らに深い研究・体系化や、国別、属性別の分析をさらに深めるために必</w:t>
      </w:r>
      <w:r>
        <w:rPr>
          <w:spacing w:val="-5"/>
        </w:rPr>
        <w:t>要な基礎的な知を集積するための場や装置作りについても検討を行う。</w:t>
      </w:r>
    </w:p>
    <w:p>
      <w:pPr>
        <w:pStyle w:val="ListParagraph"/>
        <w:numPr>
          <w:ilvl w:val="0"/>
          <w:numId w:val="9"/>
        </w:numPr>
        <w:tabs>
          <w:tab w:pos="779" w:val="left" w:leader="none"/>
        </w:tabs>
        <w:spacing w:line="240" w:lineRule="auto" w:before="7" w:after="0"/>
        <w:ind w:left="778" w:right="0" w:hanging="420"/>
        <w:jc w:val="left"/>
        <w:rPr>
          <w:sz w:val="28"/>
        </w:rPr>
      </w:pPr>
      <w:r>
        <w:rPr>
          <w:spacing w:val="-8"/>
          <w:sz w:val="28"/>
        </w:rPr>
        <w:t>都市と地域の協業や地域の魅力をプロデュースする人材の育成</w:t>
      </w:r>
    </w:p>
    <w:p>
      <w:pPr>
        <w:pStyle w:val="BodyText"/>
        <w:spacing w:line="252" w:lineRule="auto"/>
        <w:ind w:left="778" w:right="240" w:firstLine="276"/>
        <w:jc w:val="both"/>
      </w:pPr>
      <w:r>
        <w:rPr>
          <w:spacing w:val="-14"/>
        </w:rPr>
        <w:t>地方のクールジャパン資源を発掘し、地域の魅力を高めるため、外部のシーズや人材を持ち込んで、地域のシーズやニーズ、人材と掛け合わ</w:t>
      </w:r>
      <w:r>
        <w:rPr>
          <w:spacing w:val="-7"/>
        </w:rPr>
        <w:t>せ、みがきあげる</w:t>
      </w:r>
      <w:r>
        <w:rPr>
          <w:rFonts w:ascii="ＭＳ 明朝" w:eastAsia="ＭＳ 明朝" w:hint="eastAsia"/>
          <w:position w:val="11"/>
          <w:sz w:val="17"/>
        </w:rPr>
        <w:t>39</w:t>
      </w:r>
      <w:r>
        <w:rPr>
          <w:spacing w:val="-8"/>
        </w:rPr>
        <w:t>。その一環として、地域での実証などを通じ地域プロデュース人材を育成する。</w:t>
      </w:r>
    </w:p>
    <w:p>
      <w:pPr>
        <w:pStyle w:val="ListParagraph"/>
        <w:numPr>
          <w:ilvl w:val="0"/>
          <w:numId w:val="9"/>
        </w:numPr>
        <w:tabs>
          <w:tab w:pos="779" w:val="left" w:leader="none"/>
        </w:tabs>
        <w:spacing w:line="240" w:lineRule="auto" w:before="6" w:after="0"/>
        <w:ind w:left="778" w:right="0" w:hanging="420"/>
        <w:jc w:val="left"/>
        <w:rPr>
          <w:sz w:val="28"/>
        </w:rPr>
      </w:pPr>
      <w:r>
        <w:rPr>
          <w:spacing w:val="-8"/>
          <w:sz w:val="28"/>
        </w:rPr>
        <w:t>各種メディアや在外公館等を通じた多様な日本の魅力の発信</w:t>
      </w:r>
    </w:p>
    <w:p>
      <w:pPr>
        <w:pStyle w:val="BodyText"/>
        <w:spacing w:line="252" w:lineRule="auto"/>
        <w:ind w:left="778" w:right="243" w:firstLine="276"/>
        <w:jc w:val="both"/>
      </w:pPr>
      <w:r>
        <w:rPr>
          <w:spacing w:val="-15"/>
        </w:rPr>
        <w:t>磨きあげられた地域の多様な価値を、専門家の派遣や外国人報道機関</w:t>
      </w:r>
      <w:r>
        <w:rPr>
          <w:spacing w:val="-17"/>
        </w:rPr>
        <w:t>関係者を含めた各種招へい、放送コンテンツやウェブマーケティング等</w:t>
      </w:r>
      <w:r>
        <w:rPr>
          <w:spacing w:val="-15"/>
        </w:rPr>
        <w:t>を活用し、外国人に伝わりやすいかたちで効果的に海外に発信・展開す</w:t>
      </w:r>
      <w:r>
        <w:rPr>
          <w:spacing w:val="-17"/>
        </w:rPr>
        <w:t>る。また、在外公館等を通じ、国や地域の特性、所得や宗教等の社会的属性による嗜好を踏まえ、戦略的に多様な魅力の発信をきめ細やかに行</w:t>
      </w:r>
      <w:r>
        <w:rPr>
          <w:spacing w:val="-5"/>
        </w:rPr>
        <w:t>う。</w:t>
      </w:r>
    </w:p>
    <w:p>
      <w:pPr>
        <w:pStyle w:val="BodyText"/>
      </w:pPr>
    </w:p>
    <w:p>
      <w:pPr>
        <w:pStyle w:val="BodyText"/>
        <w:spacing w:before="11"/>
        <w:rPr>
          <w:sz w:val="30"/>
        </w:rPr>
      </w:pPr>
    </w:p>
    <w:p>
      <w:pPr>
        <w:pStyle w:val="Heading2"/>
        <w:spacing w:before="1"/>
      </w:pPr>
      <w:r>
        <w:rPr>
          <w:u w:val="single"/>
        </w:rPr>
        <w:t>②クールジャパンを支える外国人の集積・活用【短・中・長期】</w:t>
      </w:r>
    </w:p>
    <w:p>
      <w:pPr>
        <w:pStyle w:val="BodyText"/>
        <w:spacing w:line="252" w:lineRule="auto" w:before="26"/>
        <w:ind w:left="118" w:right="246" w:firstLine="276"/>
        <w:jc w:val="both"/>
      </w:pPr>
      <w:r>
        <w:rPr>
          <w:spacing w:val="-8"/>
        </w:rPr>
        <w:t>外国人視点、海外と日本の両方を知る強みを活かしてクールジャパンの供給サイドを担う外国人材の集積・活用を推進することに加え、インフルエンサーとしての活躍、国内での長期滞在や定住による需要家としての役割を通じて、需要サイドを支える外国人の日本への関心を一層高め、その層の厚みを増していく取組を推進する。</w:t>
      </w:r>
    </w:p>
    <w:p>
      <w:pPr>
        <w:pStyle w:val="BodyText"/>
        <w:spacing w:line="252" w:lineRule="auto" w:before="4"/>
        <w:ind w:left="118" w:right="142" w:firstLine="276"/>
      </w:pPr>
      <w:r>
        <w:rPr>
          <w:spacing w:val="-8"/>
        </w:rPr>
        <w:t>その際、クールジャパンの需要を支える外国人が潜在的にクールジャパン産業の担い手を形成する層になり得ることについても合わせて留意する。</w:t>
      </w:r>
    </w:p>
    <w:p>
      <w:pPr>
        <w:pStyle w:val="ListParagraph"/>
        <w:numPr>
          <w:ilvl w:val="0"/>
          <w:numId w:val="9"/>
        </w:numPr>
        <w:tabs>
          <w:tab w:pos="779" w:val="left" w:leader="none"/>
        </w:tabs>
        <w:spacing w:line="240" w:lineRule="auto" w:before="5" w:after="0"/>
        <w:ind w:left="778" w:right="0" w:hanging="420"/>
        <w:jc w:val="left"/>
        <w:rPr>
          <w:sz w:val="28"/>
        </w:rPr>
      </w:pPr>
      <w:r>
        <w:rPr>
          <w:spacing w:val="-8"/>
          <w:sz w:val="28"/>
        </w:rPr>
        <w:t>外国人材受入れの円滑化に向けた産・官・学の総合的な取組の推進</w:t>
      </w:r>
    </w:p>
    <w:p>
      <w:pPr>
        <w:pStyle w:val="BodyText"/>
        <w:spacing w:line="252" w:lineRule="auto"/>
        <w:ind w:left="778" w:right="240" w:firstLine="280"/>
        <w:jc w:val="both"/>
      </w:pPr>
      <w:r>
        <w:rPr/>
        <w:t>外国人材を必要としつつもアクセスする機会や活用していくノウハ</w:t>
      </w:r>
      <w:r>
        <w:rPr>
          <w:spacing w:val="-14"/>
        </w:rPr>
        <w:t>ウが不足する中小企業や地方企業などと、日本で就業したいが自らのキャリアプランに合った機会を見いだせずに帰国する留学生等との間の</w:t>
      </w:r>
      <w:r>
        <w:rPr>
          <w:spacing w:val="-13"/>
        </w:rPr>
        <w:t>マッチングのためのプラットフォームを創るため、留学生を抱える教育</w:t>
      </w:r>
    </w:p>
    <w:p>
      <w:pPr>
        <w:pStyle w:val="BodyText"/>
        <w:spacing w:before="2"/>
        <w:rPr>
          <w:sz w:val="23"/>
        </w:rPr>
      </w:pPr>
      <w:r>
        <w:rPr/>
        <w:pict>
          <v:line style="position:absolute;mso-position-horizontal-relative:page;mso-position-vertical-relative:paragraph;z-index:1936;mso-wrap-distance-left:0;mso-wrap-distance-right:0" from="70.944pt,17.507111pt" to="214.964pt,17.507111pt" stroked="true" strokeweight=".71997pt" strokecolor="#000000">
            <v:stroke dashstyle="solid"/>
            <w10:wrap type="topAndBottom"/>
          </v:line>
        </w:pict>
      </w:r>
    </w:p>
    <w:p>
      <w:pPr>
        <w:spacing w:line="274" w:lineRule="exact" w:before="76"/>
        <w:ind w:left="258" w:right="0" w:firstLine="0"/>
        <w:jc w:val="left"/>
        <w:rPr>
          <w:sz w:val="21"/>
        </w:rPr>
      </w:pPr>
      <w:r>
        <w:rPr>
          <w:rFonts w:ascii="ＭＳ 明朝" w:eastAsia="ＭＳ 明朝" w:hint="eastAsia"/>
          <w:sz w:val="21"/>
        </w:rPr>
        <w:t>jp/cool_japan/report/report.html</w:t>
      </w:r>
      <w:r>
        <w:rPr>
          <w:sz w:val="21"/>
        </w:rPr>
        <w:t>）</w:t>
      </w:r>
    </w:p>
    <w:p>
      <w:pPr>
        <w:spacing w:line="272" w:lineRule="exact" w:before="27"/>
        <w:ind w:left="258" w:right="142" w:hanging="142"/>
        <w:jc w:val="left"/>
        <w:rPr>
          <w:sz w:val="21"/>
        </w:rPr>
      </w:pPr>
      <w:r>
        <w:rPr>
          <w:rFonts w:ascii="ＭＳ 明朝" w:eastAsia="ＭＳ 明朝" w:hint="eastAsia"/>
          <w:position w:val="8"/>
          <w:sz w:val="13"/>
        </w:rPr>
        <w:t>38 </w:t>
      </w:r>
      <w:r>
        <w:rPr>
          <w:spacing w:val="-8"/>
          <w:sz w:val="21"/>
        </w:rPr>
        <w:t>編集工学研究所が内閣府</w:t>
      </w:r>
      <w:r>
        <w:rPr>
          <w:spacing w:val="-5"/>
          <w:sz w:val="21"/>
        </w:rPr>
        <w:t>（</w:t>
      </w:r>
      <w:r>
        <w:rPr>
          <w:spacing w:val="-8"/>
          <w:sz w:val="21"/>
        </w:rPr>
        <w:t>知財事務局</w:t>
      </w:r>
      <w:r>
        <w:rPr>
          <w:spacing w:val="-5"/>
          <w:sz w:val="21"/>
        </w:rPr>
        <w:t>）</w:t>
      </w:r>
      <w:r>
        <w:rPr>
          <w:spacing w:val="-8"/>
          <w:sz w:val="21"/>
        </w:rPr>
        <w:t>の委託事業として実施</w:t>
      </w:r>
      <w:r>
        <w:rPr>
          <w:spacing w:val="-4"/>
          <w:sz w:val="21"/>
        </w:rPr>
        <w:t>（</w:t>
      </w:r>
      <w:hyperlink r:id="rId31">
        <w:r>
          <w:rPr>
            <w:rFonts w:ascii="ＭＳ 明朝" w:eastAsia="ＭＳ 明朝" w:hint="eastAsia"/>
            <w:spacing w:val="-4"/>
            <w:sz w:val="21"/>
          </w:rPr>
          <w:t>http://www.cao.go.jp/cool_</w:t>
        </w:r>
      </w:hyperlink>
      <w:r>
        <w:rPr>
          <w:rFonts w:ascii="ＭＳ 明朝" w:eastAsia="ＭＳ 明朝" w:hint="eastAsia"/>
          <w:spacing w:val="-4"/>
          <w:sz w:val="21"/>
        </w:rPr>
        <w:t> japan/report/report.html</w:t>
      </w:r>
      <w:r>
        <w:rPr>
          <w:spacing w:val="-4"/>
          <w:sz w:val="21"/>
        </w:rPr>
        <w:t>）</w:t>
      </w:r>
    </w:p>
    <w:p>
      <w:pPr>
        <w:spacing w:line="265" w:lineRule="exact" w:before="0"/>
        <w:ind w:left="118" w:right="0" w:firstLine="0"/>
        <w:jc w:val="left"/>
        <w:rPr>
          <w:sz w:val="21"/>
        </w:rPr>
      </w:pPr>
      <w:r>
        <w:rPr>
          <w:rFonts w:ascii="Century" w:eastAsia="Century"/>
          <w:position w:val="5"/>
          <w:sz w:val="14"/>
        </w:rPr>
        <w:t>39</w:t>
      </w:r>
      <w:r>
        <w:rPr>
          <w:rFonts w:ascii="Century" w:eastAsia="Century"/>
          <w:spacing w:val="13"/>
          <w:position w:val="5"/>
          <w:sz w:val="14"/>
        </w:rPr>
        <w:t>  </w:t>
      </w:r>
      <w:r>
        <w:rPr>
          <w:spacing w:val="-8"/>
          <w:sz w:val="21"/>
        </w:rPr>
        <w:t>クールジャパン人材育成検討会最終とりまとめ（</w:t>
      </w:r>
      <w:r>
        <w:rPr>
          <w:spacing w:val="-21"/>
          <w:sz w:val="21"/>
        </w:rPr>
        <w:t>平成 </w:t>
      </w:r>
      <w:r>
        <w:rPr>
          <w:rFonts w:ascii="Century" w:eastAsia="Century"/>
          <w:sz w:val="21"/>
        </w:rPr>
        <w:t>30 </w:t>
      </w:r>
      <w:r>
        <w:rPr>
          <w:spacing w:val="-29"/>
          <w:sz w:val="21"/>
        </w:rPr>
        <w:t>年 </w:t>
      </w:r>
      <w:r>
        <w:rPr>
          <w:rFonts w:ascii="Century" w:eastAsia="Century"/>
          <w:sz w:val="21"/>
        </w:rPr>
        <w:t>3 </w:t>
      </w:r>
      <w:r>
        <w:rPr>
          <w:spacing w:val="-30"/>
          <w:sz w:val="21"/>
        </w:rPr>
        <w:t>月 </w:t>
      </w:r>
      <w:r>
        <w:rPr>
          <w:rFonts w:ascii="Century" w:eastAsia="Century"/>
          <w:sz w:val="21"/>
        </w:rPr>
        <w:t>30 </w:t>
      </w:r>
      <w:r>
        <w:rPr>
          <w:spacing w:val="-5"/>
          <w:sz w:val="21"/>
        </w:rPr>
        <w:t>日</w:t>
      </w:r>
      <w:r>
        <w:rPr>
          <w:spacing w:val="-111"/>
          <w:sz w:val="21"/>
        </w:rPr>
        <w:t>）</w:t>
      </w:r>
      <w:r>
        <w:rPr>
          <w:spacing w:val="-5"/>
          <w:sz w:val="21"/>
        </w:rPr>
        <w:t>【</w:t>
      </w:r>
      <w:r>
        <w:rPr>
          <w:rFonts w:ascii="ＭＳ 明朝" w:eastAsia="ＭＳ 明朝" w:hint="eastAsia"/>
          <w:spacing w:val="-4"/>
          <w:sz w:val="21"/>
        </w:rPr>
        <w:t>P48</w:t>
      </w:r>
      <w:r>
        <w:rPr>
          <w:rFonts w:ascii="ＭＳ 明朝" w:eastAsia="ＭＳ 明朝" w:hint="eastAsia"/>
          <w:spacing w:val="-54"/>
          <w:sz w:val="21"/>
        </w:rPr>
        <w:t> </w:t>
      </w:r>
      <w:r>
        <w:rPr>
          <w:spacing w:val="-5"/>
          <w:sz w:val="21"/>
        </w:rPr>
        <w:t>参照】</w:t>
      </w:r>
    </w:p>
    <w:p>
      <w:pPr>
        <w:spacing w:after="0" w:line="265" w:lineRule="exact"/>
        <w:jc w:val="left"/>
        <w:rPr>
          <w:sz w:val="21"/>
        </w:rPr>
        <w:sectPr>
          <w:pgSz w:w="11910" w:h="16840"/>
          <w:pgMar w:header="0" w:footer="629" w:top="1360" w:bottom="880" w:left="1300" w:right="880"/>
        </w:sectPr>
      </w:pPr>
    </w:p>
    <w:p>
      <w:pPr>
        <w:pStyle w:val="BodyText"/>
        <w:spacing w:line="252" w:lineRule="auto"/>
        <w:ind w:left="538" w:right="38"/>
      </w:pPr>
      <w:r>
        <w:rPr>
          <w:spacing w:val="-16"/>
        </w:rPr>
        <w:t>機関、採用希望のある企業やその業界団体、制度を担当する政府や地方</w:t>
      </w:r>
      <w:r>
        <w:rPr>
          <w:spacing w:val="-17"/>
        </w:rPr>
        <w:t>自治体が連携して取り組む。日本での就労を希望する留学生等の外国人</w:t>
      </w:r>
      <w:r>
        <w:rPr>
          <w:spacing w:val="-5"/>
        </w:rPr>
        <w:t>材と受入れを希望する地域の企業等をマッチングする取組を推進する。</w:t>
      </w:r>
      <w:r>
        <w:rPr>
          <w:spacing w:val="-8"/>
        </w:rPr>
        <w:t>併せて、海外における日本語の普及に係る取組を強化する。</w:t>
      </w:r>
    </w:p>
    <w:p>
      <w:pPr>
        <w:pStyle w:val="ListParagraph"/>
        <w:numPr>
          <w:ilvl w:val="0"/>
          <w:numId w:val="10"/>
        </w:numPr>
        <w:tabs>
          <w:tab w:pos="539" w:val="left" w:leader="none"/>
        </w:tabs>
        <w:spacing w:line="240" w:lineRule="auto" w:before="17" w:after="0"/>
        <w:ind w:left="538" w:right="0" w:hanging="420"/>
        <w:jc w:val="left"/>
        <w:rPr>
          <w:sz w:val="28"/>
        </w:rPr>
      </w:pPr>
      <w:r>
        <w:rPr>
          <w:spacing w:val="-8"/>
          <w:sz w:val="28"/>
        </w:rPr>
        <w:t>日本に愛着や帰属意識を持つ外国人の集積を促す仕組みの検討</w:t>
      </w:r>
    </w:p>
    <w:p>
      <w:pPr>
        <w:pStyle w:val="BodyText"/>
        <w:spacing w:line="252" w:lineRule="auto"/>
        <w:ind w:left="538" w:right="38" w:firstLine="276"/>
      </w:pPr>
      <w:r>
        <w:rPr/>
        <w:t>エストニアにおける</w:t>
      </w:r>
      <w:r>
        <w:rPr>
          <w:rFonts w:ascii="ＭＳ 明朝" w:eastAsia="ＭＳ 明朝" w:hint="eastAsia"/>
          <w:spacing w:val="-4"/>
        </w:rPr>
        <w:t>e-Residency </w:t>
      </w:r>
      <w:r>
        <w:rPr>
          <w:spacing w:val="-15"/>
        </w:rPr>
        <w:t>制度など諸外国の取組も参考に、日本に関心を持つ外国人の登録等を通じて一定の便益を供与するなど、</w:t>
      </w:r>
    </w:p>
    <w:p>
      <w:pPr>
        <w:pStyle w:val="BodyText"/>
        <w:spacing w:line="252" w:lineRule="auto" w:before="6"/>
        <w:ind w:left="538" w:right="176"/>
        <w:jc w:val="both"/>
      </w:pPr>
      <w:r>
        <w:rPr>
          <w:spacing w:val="-11"/>
        </w:rPr>
        <w:t>「日本ファン」を増やす取組に加え、様々な目的で我が国に長期滞在・</w:t>
      </w:r>
      <w:r>
        <w:rPr>
          <w:spacing w:val="-14"/>
        </w:rPr>
        <w:t>定住を志向する外国人を増やす取組を推進し、より多くの外国人にクー</w:t>
      </w:r>
      <w:r>
        <w:rPr>
          <w:spacing w:val="-17"/>
        </w:rPr>
        <w:t>ルジャパンの需要者、さらには担い手としての活躍を促すことについて</w:t>
      </w:r>
      <w:r>
        <w:rPr>
          <w:spacing w:val="-11"/>
        </w:rPr>
        <w:t>検討を行う。また、日本への留学・就業経験者、</w:t>
      </w:r>
      <w:r>
        <w:rPr>
          <w:rFonts w:ascii="ＭＳ 明朝" w:eastAsia="ＭＳ 明朝" w:hint="eastAsia"/>
          <w:spacing w:val="-3"/>
        </w:rPr>
        <w:t>JET</w:t>
      </w:r>
      <w:r>
        <w:rPr>
          <w:rFonts w:ascii="ＭＳ 明朝" w:eastAsia="ＭＳ 明朝" w:hint="eastAsia"/>
          <w:spacing w:val="-63"/>
        </w:rPr>
        <w:t> </w:t>
      </w:r>
      <w:r>
        <w:rPr>
          <w:spacing w:val="-7"/>
        </w:rPr>
        <w:t>プログラム経験者</w:t>
      </w:r>
      <w:r>
        <w:rPr>
          <w:spacing w:val="-16"/>
        </w:rPr>
        <w:t>等、日本に滞在したことのある外国人にも「日本ファン」としての登録</w:t>
      </w:r>
      <w:r>
        <w:rPr>
          <w:spacing w:val="-17"/>
        </w:rPr>
        <w:t>を奨励し、日本への親近感を持ち続けられるようなフォローアップの仕</w:t>
      </w:r>
      <w:r>
        <w:rPr>
          <w:spacing w:val="-8"/>
        </w:rPr>
        <w:t>組み作りも推進する。</w:t>
      </w:r>
    </w:p>
    <w:p>
      <w:pPr>
        <w:pStyle w:val="ListParagraph"/>
        <w:numPr>
          <w:ilvl w:val="0"/>
          <w:numId w:val="10"/>
        </w:numPr>
        <w:tabs>
          <w:tab w:pos="539" w:val="left" w:leader="none"/>
        </w:tabs>
        <w:spacing w:line="240" w:lineRule="auto" w:before="3" w:after="0"/>
        <w:ind w:left="538" w:right="240" w:hanging="420"/>
        <w:jc w:val="left"/>
        <w:rPr>
          <w:sz w:val="28"/>
        </w:rPr>
      </w:pPr>
      <w:r>
        <w:rPr>
          <w:sz w:val="28"/>
        </w:rPr>
        <w:t>国際カンファレンス等で日本の視点等を語れる人材の紹介窓口の整備</w:t>
      </w:r>
      <w:r>
        <w:rPr>
          <w:spacing w:val="-5"/>
          <w:sz w:val="28"/>
        </w:rPr>
        <w:t>やリスト化</w:t>
      </w:r>
    </w:p>
    <w:p>
      <w:pPr>
        <w:pStyle w:val="BodyText"/>
        <w:spacing w:line="252" w:lineRule="auto" w:before="19"/>
        <w:ind w:left="538" w:right="38" w:firstLine="276"/>
      </w:pPr>
      <w:r>
        <w:rPr>
          <w:spacing w:val="-5"/>
        </w:rPr>
        <w:t>日本についての適切な発信を行うことができる人材のプールとして、</w:t>
      </w:r>
      <w:r>
        <w:rPr/>
        <w:t>政府審議会や研究会等の委員など各分野の専門家で国際的な発信力や</w:t>
      </w:r>
      <w:r>
        <w:rPr>
          <w:spacing w:val="-14"/>
        </w:rPr>
        <w:t>学識のある者をリスト化するとともに、効率的に紹介するための窓口等</w:t>
      </w:r>
      <w:r>
        <w:rPr>
          <w:spacing w:val="-8"/>
        </w:rPr>
        <w:t>の仕組みの整備を検討する。</w:t>
      </w:r>
    </w:p>
    <w:p>
      <w:pPr>
        <w:spacing w:after="0" w:line="252" w:lineRule="auto"/>
        <w:sectPr>
          <w:pgSz w:w="11910" w:h="16840"/>
          <w:pgMar w:header="0" w:footer="629" w:top="1380" w:bottom="880" w:left="1540" w:right="880"/>
        </w:sectPr>
      </w:pPr>
    </w:p>
    <w:p>
      <w:pPr>
        <w:spacing w:line="347" w:lineRule="exact" w:before="0"/>
        <w:ind w:left="27" w:right="4081" w:firstLine="0"/>
        <w:jc w:val="center"/>
        <w:rPr>
          <w:rFonts w:ascii="UD デジタル 教科書体 N-B" w:eastAsia="UD デジタル 教科書体 N-B" w:hint="eastAsia"/>
          <w:b/>
          <w:sz w:val="28"/>
        </w:rPr>
      </w:pPr>
      <w:r>
        <w:rPr/>
        <w:pict>
          <v:shape style="position:absolute;margin-left:71.183998pt;margin-top:1.24pt;width:41.9pt;height:18.75pt;mso-position-horizontal-relative:page;mso-position-vertical-relative:paragraph;z-index:1984" type="#_x0000_t202" filled="false" stroked="true" strokeweight=".48pt" strokecolor="#000000">
            <v:textbox inset="0,0,0,0">
              <w:txbxContent>
                <w:p>
                  <w:pPr>
                    <w:spacing w:line="317" w:lineRule="exact" w:before="0"/>
                    <w:ind w:left="0" w:right="-1" w:firstLine="0"/>
                    <w:jc w:val="left"/>
                    <w:rPr>
                      <w:rFonts w:ascii="UD デジタル 教科書体 N-B" w:eastAsia="UD デジタル 教科書体 N-B" w:hint="eastAsia"/>
                      <w:b/>
                      <w:sz w:val="28"/>
                    </w:rPr>
                  </w:pPr>
                  <w:r>
                    <w:rPr>
                      <w:rFonts w:ascii="UD デジタル 教科書体 N-B" w:eastAsia="UD デジタル 教科書体 N-B" w:hint="eastAsia"/>
                      <w:b/>
                      <w:spacing w:val="-5"/>
                      <w:sz w:val="28"/>
                    </w:rPr>
                    <w:t>図１１</w:t>
                  </w:r>
                </w:p>
              </w:txbxContent>
            </v:textbox>
            <v:stroke dashstyle="solid"/>
            <w10:wrap type="none"/>
          </v:shape>
        </w:pict>
      </w:r>
      <w:r>
        <w:rPr>
          <w:rFonts w:ascii="UD デジタル 教科書体 N-B" w:eastAsia="UD デジタル 教科書体 N-B" w:hint="eastAsia"/>
          <w:b/>
          <w:sz w:val="28"/>
        </w:rPr>
        <w:t>クールジャパンの再生産</w:t>
      </w:r>
    </w:p>
    <w:p>
      <w:pPr>
        <w:pStyle w:val="BodyText"/>
        <w:spacing w:before="8"/>
        <w:rPr>
          <w:rFonts w:ascii="UD デジタル 教科書体 N-B"/>
          <w:b/>
          <w:sz w:val="13"/>
        </w:rPr>
      </w:pPr>
      <w:r>
        <w:rPr/>
        <w:drawing>
          <wp:anchor distT="0" distB="0" distL="0" distR="0" allowOverlap="1" layoutInCell="1" locked="0" behindDoc="0" simplePos="0" relativeHeight="1960">
            <wp:simplePos x="0" y="0"/>
            <wp:positionH relativeFrom="page">
              <wp:posOffset>900430</wp:posOffset>
            </wp:positionH>
            <wp:positionV relativeFrom="paragraph">
              <wp:posOffset>138282</wp:posOffset>
            </wp:positionV>
            <wp:extent cx="5944994" cy="4206621"/>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32" cstate="print"/>
                    <a:stretch>
                      <a:fillRect/>
                    </a:stretch>
                  </pic:blipFill>
                  <pic:spPr>
                    <a:xfrm>
                      <a:off x="0" y="0"/>
                      <a:ext cx="5944994" cy="4206621"/>
                    </a:xfrm>
                    <a:prstGeom prst="rect">
                      <a:avLst/>
                    </a:prstGeom>
                  </pic:spPr>
                </pic:pic>
              </a:graphicData>
            </a:graphic>
          </wp:anchor>
        </w:drawing>
      </w:r>
    </w:p>
    <w:p>
      <w:pPr>
        <w:spacing w:before="168"/>
        <w:ind w:left="6153" w:right="0" w:firstLine="0"/>
        <w:jc w:val="left"/>
        <w:rPr>
          <w:sz w:val="20"/>
        </w:rPr>
      </w:pPr>
      <w:r>
        <w:rPr>
          <w:w w:val="95"/>
          <w:sz w:val="20"/>
        </w:rPr>
        <w:t>（第４回会合机上資料をもとに修正）</w:t>
      </w:r>
    </w:p>
    <w:p>
      <w:pPr>
        <w:pStyle w:val="BodyText"/>
        <w:rPr>
          <w:sz w:val="20"/>
        </w:rPr>
      </w:pPr>
    </w:p>
    <w:p>
      <w:pPr>
        <w:pStyle w:val="BodyText"/>
        <w:rPr>
          <w:sz w:val="20"/>
        </w:rPr>
      </w:pPr>
    </w:p>
    <w:p>
      <w:pPr>
        <w:pStyle w:val="BodyText"/>
        <w:spacing w:before="2"/>
        <w:rPr>
          <w:sz w:val="23"/>
        </w:rPr>
      </w:pPr>
    </w:p>
    <w:p>
      <w:pPr>
        <w:pStyle w:val="Heading2"/>
        <w:ind w:left="27" w:right="3988"/>
        <w:jc w:val="center"/>
      </w:pPr>
      <w:r>
        <w:rPr/>
        <w:t>③ </w:t>
      </w:r>
      <w:r>
        <w:rPr>
          <w:u w:val="single"/>
        </w:rPr>
        <w:t>デジタルアーカイブの構築【短・中期】</w:t>
      </w:r>
    </w:p>
    <w:p>
      <w:pPr>
        <w:pStyle w:val="BodyText"/>
        <w:spacing w:line="252" w:lineRule="auto" w:before="25"/>
        <w:ind w:left="118" w:right="199" w:firstLine="276"/>
      </w:pPr>
      <w:r>
        <w:rPr>
          <w:spacing w:val="-8"/>
        </w:rPr>
        <w:t>企業、大学、行政機関や、美術館・博物館や図書館など、様々な主体が 保有する多様な分野の知的資産をデジタルアーカイブとして可能な限り利用しやすい形にし、時間や空間の制約を超え、日本の価値観や歴史、文化を継承・共有・再発見する目を養うとともに、新たなコンテンツクリエーションの源泉として利活用していく。</w:t>
      </w:r>
    </w:p>
    <w:p>
      <w:pPr>
        <w:pStyle w:val="ListParagraph"/>
        <w:numPr>
          <w:ilvl w:val="1"/>
          <w:numId w:val="10"/>
        </w:numPr>
        <w:tabs>
          <w:tab w:pos="827" w:val="left" w:leader="none"/>
        </w:tabs>
        <w:spacing w:line="240" w:lineRule="auto" w:before="6" w:after="0"/>
        <w:ind w:left="826" w:right="105" w:hanging="420"/>
        <w:jc w:val="left"/>
        <w:rPr>
          <w:sz w:val="28"/>
        </w:rPr>
      </w:pPr>
      <w:r>
        <w:rPr>
          <w:spacing w:val="-3"/>
          <w:sz w:val="28"/>
        </w:rPr>
        <w:t>分野横断的な統合ポータルを入口としたデジタルアーカイブジャパン</w:t>
      </w:r>
      <w:r>
        <w:rPr>
          <w:spacing w:val="-8"/>
          <w:sz w:val="28"/>
        </w:rPr>
        <w:t>の構築・活用と国際連携に取り組む。</w:t>
      </w:r>
    </w:p>
    <w:p>
      <w:pPr>
        <w:pStyle w:val="ListParagraph"/>
        <w:numPr>
          <w:ilvl w:val="1"/>
          <w:numId w:val="10"/>
        </w:numPr>
        <w:tabs>
          <w:tab w:pos="827" w:val="left" w:leader="none"/>
        </w:tabs>
        <w:spacing w:line="240" w:lineRule="auto" w:before="20" w:after="0"/>
        <w:ind w:left="826" w:right="105" w:hanging="420"/>
        <w:jc w:val="left"/>
        <w:rPr>
          <w:sz w:val="28"/>
        </w:rPr>
      </w:pPr>
      <w:r>
        <w:rPr>
          <w:spacing w:val="-3"/>
          <w:sz w:val="28"/>
        </w:rPr>
        <w:t>ブロックチェーン技術等の活用による知的資産の権利管理・利益配分</w:t>
      </w:r>
      <w:r>
        <w:rPr>
          <w:spacing w:val="-8"/>
          <w:sz w:val="28"/>
        </w:rPr>
        <w:t>システムの構築を促進する。</w:t>
      </w:r>
    </w:p>
    <w:p>
      <w:pPr>
        <w:spacing w:after="0" w:line="240" w:lineRule="auto"/>
        <w:jc w:val="left"/>
        <w:rPr>
          <w:sz w:val="28"/>
        </w:rPr>
        <w:sectPr>
          <w:pgSz w:w="11910" w:h="16840"/>
          <w:pgMar w:header="0" w:footer="629" w:top="1380" w:bottom="880" w:left="1300" w:right="1020"/>
        </w:sectPr>
      </w:pPr>
    </w:p>
    <w:p>
      <w:pPr>
        <w:pStyle w:val="Heading2"/>
        <w:spacing w:line="349" w:lineRule="exact"/>
      </w:pPr>
      <w:r>
        <w:rPr/>
        <w:t>（４）その他の今後検討すべき課題</w:t>
      </w:r>
    </w:p>
    <w:p>
      <w:pPr>
        <w:pStyle w:val="ListParagraph"/>
        <w:numPr>
          <w:ilvl w:val="0"/>
          <w:numId w:val="11"/>
        </w:numPr>
        <w:tabs>
          <w:tab w:pos="532" w:val="left" w:leader="none"/>
        </w:tabs>
        <w:spacing w:line="252" w:lineRule="auto" w:before="25" w:after="0"/>
        <w:ind w:left="543" w:right="99" w:hanging="425"/>
        <w:jc w:val="both"/>
        <w:rPr>
          <w:sz w:val="28"/>
        </w:rPr>
      </w:pPr>
      <w:r>
        <w:rPr>
          <w:spacing w:val="-11"/>
          <w:sz w:val="28"/>
        </w:rPr>
        <w:t>社会の様々な部分でのトライアル</w:t>
      </w:r>
      <w:r>
        <w:rPr>
          <w:spacing w:val="-8"/>
          <w:sz w:val="28"/>
        </w:rPr>
        <w:t>（</w:t>
      </w:r>
      <w:r>
        <w:rPr>
          <w:spacing w:val="-12"/>
          <w:sz w:val="28"/>
        </w:rPr>
        <w:t>キャリア、ビジネス</w:t>
      </w:r>
      <w:r>
        <w:rPr>
          <w:spacing w:val="-51"/>
          <w:sz w:val="28"/>
        </w:rPr>
        <w:t>）</w:t>
      </w:r>
      <w:r>
        <w:rPr>
          <w:spacing w:val="-7"/>
          <w:sz w:val="28"/>
        </w:rPr>
        <w:t>を可能にする制</w:t>
      </w:r>
      <w:r>
        <w:rPr>
          <w:spacing w:val="-19"/>
          <w:sz w:val="28"/>
        </w:rPr>
        <w:t>度の整備</w:t>
      </w:r>
      <w:r>
        <w:rPr>
          <w:spacing w:val="-5"/>
          <w:sz w:val="28"/>
        </w:rPr>
        <w:t>（</w:t>
      </w:r>
      <w:r>
        <w:rPr>
          <w:spacing w:val="-13"/>
          <w:sz w:val="28"/>
        </w:rPr>
        <w:t>複業推進、サンドボックス制度</w:t>
      </w:r>
      <w:r>
        <w:rPr>
          <w:rFonts w:ascii="ＭＳ 明朝" w:eastAsia="ＭＳ 明朝" w:hint="eastAsia"/>
          <w:position w:val="11"/>
          <w:sz w:val="17"/>
        </w:rPr>
        <w:t>40</w:t>
      </w:r>
      <w:r>
        <w:rPr>
          <w:spacing w:val="-15"/>
          <w:sz w:val="28"/>
        </w:rPr>
        <w:t>、テストエリア</w:t>
      </w:r>
      <w:r>
        <w:rPr>
          <w:rFonts w:ascii="ＭＳ 明朝" w:eastAsia="ＭＳ 明朝" w:hint="eastAsia"/>
          <w:position w:val="11"/>
          <w:sz w:val="17"/>
        </w:rPr>
        <w:t>41</w:t>
      </w:r>
      <w:r>
        <w:rPr>
          <w:spacing w:val="-15"/>
          <w:sz w:val="28"/>
        </w:rPr>
        <w:t>、時限付規制</w:t>
      </w:r>
      <w:r>
        <w:rPr>
          <w:spacing w:val="-5"/>
          <w:sz w:val="28"/>
        </w:rPr>
        <w:t>緩和等）</w:t>
      </w:r>
    </w:p>
    <w:p>
      <w:pPr>
        <w:pStyle w:val="ListParagraph"/>
        <w:numPr>
          <w:ilvl w:val="0"/>
          <w:numId w:val="11"/>
        </w:numPr>
        <w:tabs>
          <w:tab w:pos="532" w:val="left" w:leader="none"/>
        </w:tabs>
        <w:spacing w:line="240" w:lineRule="auto" w:before="5" w:after="0"/>
        <w:ind w:left="531" w:right="0" w:hanging="413"/>
        <w:jc w:val="left"/>
        <w:rPr>
          <w:sz w:val="28"/>
        </w:rPr>
      </w:pPr>
      <w:r>
        <w:rPr>
          <w:spacing w:val="-8"/>
          <w:sz w:val="28"/>
        </w:rPr>
        <w:t>政策の企画立案における人工知能</w:t>
      </w:r>
      <w:r>
        <w:rPr>
          <w:spacing w:val="-5"/>
          <w:sz w:val="28"/>
        </w:rPr>
        <w:t>（</w:t>
      </w:r>
      <w:r>
        <w:rPr>
          <w:rFonts w:ascii="ＭＳ 明朝" w:eastAsia="ＭＳ 明朝" w:hint="eastAsia"/>
          <w:spacing w:val="-5"/>
          <w:sz w:val="28"/>
        </w:rPr>
        <w:t>AI</w:t>
      </w:r>
      <w:r>
        <w:rPr>
          <w:spacing w:val="-5"/>
          <w:sz w:val="28"/>
        </w:rPr>
        <w:t>）活用</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9"/>
        </w:rPr>
      </w:pPr>
      <w:r>
        <w:rPr/>
        <w:pict>
          <v:line style="position:absolute;mso-position-horizontal-relative:page;mso-position-vertical-relative:paragraph;z-index:2008;mso-wrap-distance-left:0;mso-wrap-distance-right:0" from="70.944pt,21.620811pt" to="214.964pt,21.620811pt" stroked="true" strokeweight=".71997pt" strokecolor="#000000">
            <v:stroke dashstyle="solid"/>
            <w10:wrap type="topAndBottom"/>
          </v:line>
        </w:pict>
      </w:r>
    </w:p>
    <w:p>
      <w:pPr>
        <w:spacing w:line="237" w:lineRule="auto" w:before="78"/>
        <w:ind w:left="258" w:right="208" w:hanging="142"/>
        <w:jc w:val="left"/>
        <w:rPr>
          <w:sz w:val="21"/>
        </w:rPr>
      </w:pPr>
      <w:r>
        <w:rPr>
          <w:rFonts w:ascii="ＭＳ 明朝" w:eastAsia="ＭＳ 明朝" w:hint="eastAsia"/>
          <w:position w:val="8"/>
          <w:sz w:val="13"/>
        </w:rPr>
        <w:t>40 </w:t>
      </w:r>
      <w:r>
        <w:rPr>
          <w:spacing w:val="-8"/>
          <w:sz w:val="21"/>
        </w:rPr>
        <w:t>サンドボックスとは、自治体や民間事業者が新たな商品・サービスを生み出すための近未来技術の実証実験を迅速に行えるよう、安全性に十分配慮した上で、事前規制や手続きを抜本的に見直す制度。首相官邸ホームページ国家戦略特区</w:t>
      </w:r>
      <w:r>
        <w:rPr>
          <w:spacing w:val="-4"/>
          <w:sz w:val="21"/>
        </w:rPr>
        <w:t>（</w:t>
      </w:r>
      <w:hyperlink r:id="rId33">
        <w:r>
          <w:rPr>
            <w:rFonts w:ascii="ＭＳ 明朝" w:eastAsia="ＭＳ 明朝" w:hint="eastAsia"/>
            <w:spacing w:val="-4"/>
            <w:sz w:val="21"/>
          </w:rPr>
          <w:t>http://www.kantei.go.jp/jp/headline/kokkasenryaku_</w:t>
        </w:r>
      </w:hyperlink>
      <w:r>
        <w:rPr>
          <w:rFonts w:ascii="ＭＳ 明朝" w:eastAsia="ＭＳ 明朝" w:hint="eastAsia"/>
          <w:spacing w:val="-4"/>
          <w:sz w:val="21"/>
        </w:rPr>
        <w:t> tokku2013.html#q09</w:t>
      </w:r>
      <w:r>
        <w:rPr>
          <w:spacing w:val="-4"/>
          <w:sz w:val="21"/>
        </w:rPr>
        <w:t>）</w:t>
      </w:r>
    </w:p>
    <w:p>
      <w:pPr>
        <w:spacing w:line="274" w:lineRule="exact" w:before="0"/>
        <w:ind w:left="116" w:right="0" w:firstLine="0"/>
        <w:jc w:val="left"/>
        <w:rPr>
          <w:sz w:val="21"/>
        </w:rPr>
      </w:pPr>
      <w:r>
        <w:rPr>
          <w:rFonts w:ascii="ＭＳ 明朝" w:eastAsia="ＭＳ 明朝" w:hint="eastAsia"/>
          <w:position w:val="8"/>
          <w:sz w:val="13"/>
        </w:rPr>
        <w:t>41 </w:t>
      </w:r>
      <w:r>
        <w:rPr>
          <w:spacing w:val="-8"/>
          <w:sz w:val="21"/>
        </w:rPr>
        <w:t>新技術を試験するための場。</w:t>
      </w:r>
    </w:p>
    <w:p>
      <w:pPr>
        <w:spacing w:after="0" w:line="274" w:lineRule="exact"/>
        <w:jc w:val="left"/>
        <w:rPr>
          <w:sz w:val="21"/>
        </w:rPr>
        <w:sectPr>
          <w:pgSz w:w="11910" w:h="16840"/>
          <w:pgMar w:header="0" w:footer="629" w:top="1380" w:bottom="880" w:left="1300" w:right="1020"/>
        </w:sectPr>
      </w:pPr>
    </w:p>
    <w:p>
      <w:pPr>
        <w:pStyle w:val="Heading2"/>
        <w:spacing w:line="355" w:lineRule="exact"/>
        <w:ind w:left="22" w:right="20"/>
        <w:jc w:val="center"/>
      </w:pPr>
      <w:r>
        <w:rPr/>
        <w:t>おわりに</w:t>
      </w:r>
    </w:p>
    <w:p>
      <w:pPr>
        <w:pStyle w:val="BodyText"/>
        <w:spacing w:before="9"/>
        <w:rPr>
          <w:rFonts w:ascii="UD デジタル 教科書体 N-B"/>
          <w:b/>
          <w:sz w:val="30"/>
        </w:rPr>
      </w:pPr>
    </w:p>
    <w:p>
      <w:pPr>
        <w:pStyle w:val="BodyText"/>
        <w:spacing w:line="252" w:lineRule="auto" w:before="1"/>
        <w:ind w:left="118" w:right="106" w:firstLine="276"/>
      </w:pPr>
      <w:r>
        <w:rPr>
          <w:spacing w:val="-8"/>
        </w:rPr>
        <w:t>「知財立国」では知財というツールを使って日本を強くすることを目指 し、進めてきた。一方、知財ビジョンは、</w:t>
      </w:r>
      <w:r>
        <w:rPr>
          <w:rFonts w:ascii="ＭＳ 明朝" w:eastAsia="ＭＳ 明朝" w:hint="eastAsia"/>
          <w:spacing w:val="-4"/>
        </w:rPr>
        <w:t>2025</w:t>
      </w:r>
      <w:r>
        <w:rPr>
          <w:spacing w:val="-4"/>
        </w:rPr>
        <w:t>～</w:t>
      </w:r>
      <w:r>
        <w:rPr>
          <w:rFonts w:ascii="ＭＳ 明朝" w:eastAsia="ＭＳ 明朝" w:hint="eastAsia"/>
          <w:spacing w:val="-4"/>
        </w:rPr>
        <w:t>30</w:t>
      </w:r>
      <w:r>
        <w:rPr>
          <w:rFonts w:ascii="ＭＳ 明朝" w:eastAsia="ＭＳ 明朝" w:hint="eastAsia"/>
          <w:spacing w:val="-68"/>
        </w:rPr>
        <w:t> </w:t>
      </w:r>
      <w:r>
        <w:rPr>
          <w:spacing w:val="-8"/>
        </w:rPr>
        <w:t>年頃を念頭に、どのよ</w:t>
      </w:r>
      <w:r>
        <w:rPr>
          <w:spacing w:val="-15"/>
        </w:rPr>
        <w:t>うな社会になりたいか、という目的を考え、「価値デザイン社会」になろ  </w:t>
      </w:r>
      <w:r>
        <w:rPr>
          <w:spacing w:val="-8"/>
        </w:rPr>
        <w:t>う、というターゲットを掲げた。ツールとしての知財ではなく、目的を明確にした上で、それに資する知財を考えるという、これまでとは違うレイヤーの議論を中心に据えた。このビジョンをいかに広げ、実践していくかがこれからの勝負である。</w:t>
      </w:r>
    </w:p>
    <w:p>
      <w:pPr>
        <w:pStyle w:val="BodyText"/>
        <w:rPr>
          <w:sz w:val="30"/>
        </w:rPr>
      </w:pPr>
    </w:p>
    <w:p>
      <w:pPr>
        <w:pStyle w:val="BodyText"/>
        <w:spacing w:line="252" w:lineRule="auto"/>
        <w:ind w:left="118" w:right="104" w:firstLine="276"/>
        <w:jc w:val="both"/>
      </w:pPr>
      <w:r>
        <w:rPr>
          <w:spacing w:val="-8"/>
        </w:rPr>
        <w:t>このビジョンには、どのようにすれば「多様な価値観に基づき幸せを感じることができる人がより多くなる未来」を作ることができるかという思いの下、多様な有識者が集う「場」をこしらえ、ワークショップ形式で自由闊達に意見を出し合った。まさに「オープンイノベーション」の実践の成果として生まれたこのビジョンは、そこへ向けて関係者が一丸となって突き進んでいきたくなるような、目的地を示すものである。</w:t>
      </w:r>
    </w:p>
    <w:p>
      <w:pPr>
        <w:pStyle w:val="BodyText"/>
        <w:spacing w:before="10"/>
        <w:rPr>
          <w:sz w:val="29"/>
        </w:rPr>
      </w:pPr>
    </w:p>
    <w:p>
      <w:pPr>
        <w:pStyle w:val="BodyText"/>
        <w:spacing w:line="252" w:lineRule="auto"/>
        <w:ind w:left="118" w:right="104" w:firstLine="276"/>
      </w:pPr>
      <w:r>
        <w:rPr>
          <w:spacing w:val="-22"/>
        </w:rPr>
        <w:t>その中では、「未来」</w:t>
      </w:r>
      <w:r>
        <w:rPr>
          <w:spacing w:val="-5"/>
        </w:rPr>
        <w:t>＝</w:t>
      </w:r>
      <w:r>
        <w:rPr>
          <w:spacing w:val="-8"/>
        </w:rPr>
        <w:t>「夢」×「技術」×「デザイン」という式を示  し、我が国が目指す方向性として、新しい価値を次々と構想し、発信し、世の中に共感され、リスペクトされていく「価値デザイン社会」を提示した。</w:t>
      </w:r>
      <w:r>
        <w:rPr>
          <w:spacing w:val="-13"/>
        </w:rPr>
        <w:t>そこでは、脱平均の個人や企業が分散型で価値を生み出す。「やってなん  </w:t>
      </w:r>
      <w:r>
        <w:rPr>
          <w:spacing w:val="-8"/>
        </w:rPr>
        <w:t>ぼ」の精神で次々と着手・挑戦し、だんだん良くなるアジャイル型で発展していく。そんな考えに多くの読者が共感し、ともに歩んでいただけることを</w:t>
      </w:r>
      <w:r>
        <w:rPr>
          <w:spacing w:val="-5"/>
        </w:rPr>
        <w:t>願っている。</w:t>
      </w:r>
    </w:p>
    <w:p>
      <w:pPr>
        <w:pStyle w:val="BodyText"/>
        <w:spacing w:before="12"/>
        <w:rPr>
          <w:sz w:val="29"/>
        </w:rPr>
      </w:pPr>
    </w:p>
    <w:p>
      <w:pPr>
        <w:pStyle w:val="BodyText"/>
        <w:spacing w:line="254" w:lineRule="auto" w:before="1"/>
        <w:ind w:left="118" w:right="246" w:firstLine="276"/>
      </w:pPr>
      <w:r>
        <w:rPr>
          <w:spacing w:val="-8"/>
        </w:rPr>
        <w:t>一方で、このビジョンは、これからの歩みを進めるための出発点に過ぎず、次の一歩が重要である。</w:t>
      </w:r>
    </w:p>
    <w:p>
      <w:pPr>
        <w:pStyle w:val="BodyText"/>
        <w:spacing w:before="10"/>
        <w:rPr>
          <w:sz w:val="29"/>
        </w:rPr>
      </w:pPr>
    </w:p>
    <w:p>
      <w:pPr>
        <w:pStyle w:val="BodyText"/>
        <w:spacing w:line="252" w:lineRule="auto"/>
        <w:ind w:left="118" w:right="106" w:firstLine="276"/>
        <w:jc w:val="both"/>
      </w:pPr>
      <w:r>
        <w:rPr>
          <w:spacing w:val="-8"/>
        </w:rPr>
        <w:t>第一は、より多くの人に考えを共有してもらいつつ、フィードバックを得ることである。そのために、専門調査会の委員や事務局、政府の関連部局などが、わかりやすい形で、自らが得意な方法で、自らが訴求しやすい相手に</w:t>
      </w:r>
      <w:r>
        <w:rPr>
          <w:spacing w:val="-6"/>
        </w:rPr>
        <w:t>発信していく。</w:t>
      </w:r>
    </w:p>
    <w:p>
      <w:pPr>
        <w:pStyle w:val="BodyText"/>
        <w:spacing w:before="12"/>
        <w:rPr>
          <w:sz w:val="29"/>
        </w:rPr>
      </w:pPr>
    </w:p>
    <w:p>
      <w:pPr>
        <w:pStyle w:val="BodyText"/>
        <w:spacing w:line="252" w:lineRule="auto"/>
        <w:ind w:left="118" w:right="96" w:firstLine="276"/>
      </w:pPr>
      <w:r>
        <w:rPr>
          <w:spacing w:val="-8"/>
        </w:rPr>
        <w:t>第二は、考えを共有する人たちが、思いをもって、価値のデザインに次々と着手して、トライ＆エラーで行動して、発信していくことである。</w:t>
      </w:r>
    </w:p>
    <w:p>
      <w:pPr>
        <w:spacing w:after="0" w:line="252" w:lineRule="auto"/>
        <w:sectPr>
          <w:pgSz w:w="11910" w:h="16840"/>
          <w:pgMar w:header="0" w:footer="629" w:top="1360" w:bottom="880" w:left="1300" w:right="1020"/>
        </w:sectPr>
      </w:pPr>
    </w:p>
    <w:p>
      <w:pPr>
        <w:pStyle w:val="BodyText"/>
        <w:spacing w:line="252" w:lineRule="auto"/>
        <w:ind w:left="118" w:right="106" w:firstLine="276"/>
        <w:jc w:val="both"/>
      </w:pPr>
      <w:r>
        <w:rPr>
          <w:spacing w:val="-8"/>
        </w:rPr>
        <w:t>第三は、新しい挑戦を阻むような仕組みや規制を撤廃し、挑戦に誘導していくような仕組みを政府などが作ることである。その重要な一つのピースが知財関連システムであり、どのようなシステムが必要なのか、関係者が英知を結集して深堀していく。</w:t>
      </w:r>
    </w:p>
    <w:p>
      <w:pPr>
        <w:pStyle w:val="BodyText"/>
        <w:spacing w:before="11"/>
        <w:rPr>
          <w:sz w:val="30"/>
        </w:rPr>
      </w:pPr>
    </w:p>
    <w:p>
      <w:pPr>
        <w:pStyle w:val="BodyText"/>
        <w:spacing w:line="252" w:lineRule="auto"/>
        <w:ind w:left="118" w:right="106" w:firstLine="276"/>
        <w:jc w:val="both"/>
      </w:pPr>
      <w:r>
        <w:rPr>
          <w:spacing w:val="-8"/>
        </w:rPr>
        <w:t>そして第四は、この検討を通じての大きな気づきの一つであるが、このような形での未来についての自由で幅広い議論の場があり、真剣な本音の議論が行われ続けることである。そのため、専門調査会では、引き続きこのビジョンの有効性を検証しつつ、修正や新たな提案を行っていく。</w:t>
      </w:r>
    </w:p>
    <w:p>
      <w:pPr>
        <w:pStyle w:val="BodyText"/>
        <w:rPr>
          <w:sz w:val="30"/>
        </w:rPr>
      </w:pPr>
    </w:p>
    <w:p>
      <w:pPr>
        <w:pStyle w:val="BodyText"/>
        <w:spacing w:line="252" w:lineRule="auto"/>
        <w:ind w:left="118" w:right="106" w:firstLine="276"/>
        <w:jc w:val="both"/>
      </w:pPr>
      <w:r>
        <w:rPr>
          <w:spacing w:val="-8"/>
        </w:rPr>
        <w:t>これらによって、我が国が「価値デザイン社会」として世界からリスペクトされ、あこがれられる国になることを願い、結びとする。</w:t>
      </w:r>
    </w:p>
    <w:p>
      <w:pPr>
        <w:spacing w:after="0" w:line="252" w:lineRule="auto"/>
        <w:jc w:val="both"/>
        <w:sectPr>
          <w:pgSz w:w="11910" w:h="16840"/>
          <w:pgMar w:header="0" w:footer="629" w:top="1380" w:bottom="880" w:left="1300" w:right="10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pStyle w:val="Heading1"/>
        <w:tabs>
          <w:tab w:pos="3579" w:val="left" w:leader="none"/>
          <w:tab w:pos="4693" w:val="left" w:leader="none"/>
          <w:tab w:pos="5809" w:val="left" w:leader="none"/>
        </w:tabs>
        <w:ind w:left="2463"/>
      </w:pPr>
      <w:r>
        <w:rPr/>
        <w:t>関</w:t>
        <w:tab/>
        <w:t>連</w:t>
        <w:tab/>
        <w:t>資</w:t>
        <w:tab/>
        <w:t>料</w:t>
      </w:r>
    </w:p>
    <w:p>
      <w:pPr>
        <w:spacing w:after="0"/>
        <w:sectPr>
          <w:pgSz w:w="11910" w:h="16840"/>
          <w:pgMar w:header="0" w:footer="629" w:top="1580" w:bottom="880" w:left="1680" w:right="1680"/>
        </w:sectPr>
      </w:pPr>
    </w:p>
    <w:p>
      <w:pPr>
        <w:pStyle w:val="Heading2"/>
        <w:spacing w:line="349" w:lineRule="exact"/>
      </w:pPr>
      <w:r>
        <w:rPr>
          <w:u w:val="single"/>
        </w:rPr>
        <w:t>１．名簿</w:t>
      </w:r>
    </w:p>
    <w:p>
      <w:pPr>
        <w:pStyle w:val="BodyText"/>
        <w:rPr>
          <w:rFonts w:ascii="UD デジタル 教科書体 N-B"/>
          <w:b/>
          <w:sz w:val="20"/>
        </w:rPr>
      </w:pPr>
    </w:p>
    <w:p>
      <w:pPr>
        <w:spacing w:before="178"/>
        <w:ind w:left="118" w:right="0" w:firstLine="0"/>
        <w:jc w:val="left"/>
        <w:rPr>
          <w:sz w:val="24"/>
        </w:rPr>
      </w:pPr>
      <w:r>
        <w:rPr>
          <w:sz w:val="24"/>
        </w:rPr>
        <w:t>○知的財産戦略ビジョンに関する専門調査会</w:t>
      </w:r>
    </w:p>
    <w:p>
      <w:pPr>
        <w:pStyle w:val="BodyText"/>
        <w:rPr>
          <w:sz w:val="20"/>
        </w:rPr>
      </w:pPr>
    </w:p>
    <w:p>
      <w:pPr>
        <w:pStyle w:val="BodyText"/>
        <w:spacing w:before="9"/>
        <w:rPr>
          <w:sz w:val="20"/>
        </w:rPr>
      </w:pPr>
    </w:p>
    <w:tbl>
      <w:tblPr>
        <w:tblW w:w="0" w:type="auto"/>
        <w:jc w:val="left"/>
        <w:tblInd w:w="304"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38"/>
        <w:gridCol w:w="1260"/>
        <w:gridCol w:w="7189"/>
      </w:tblGrid>
      <w:tr>
        <w:trPr>
          <w:trHeight w:val="313" w:hRule="exact"/>
        </w:trPr>
        <w:tc>
          <w:tcPr>
            <w:tcW w:w="638" w:type="dxa"/>
          </w:tcPr>
          <w:p>
            <w:pPr>
              <w:pStyle w:val="TableParagraph"/>
              <w:spacing w:line="240" w:lineRule="exact"/>
              <w:ind w:left="50"/>
              <w:rPr>
                <w:sz w:val="24"/>
              </w:rPr>
            </w:pPr>
            <w:r>
              <w:rPr>
                <w:sz w:val="24"/>
              </w:rPr>
              <w:t>安宅</w:t>
            </w:r>
          </w:p>
        </w:tc>
        <w:tc>
          <w:tcPr>
            <w:tcW w:w="1260" w:type="dxa"/>
          </w:tcPr>
          <w:p>
            <w:pPr>
              <w:pStyle w:val="TableParagraph"/>
              <w:spacing w:line="240" w:lineRule="exact"/>
              <w:ind w:left="117"/>
              <w:rPr>
                <w:sz w:val="24"/>
              </w:rPr>
            </w:pPr>
            <w:r>
              <w:rPr>
                <w:sz w:val="24"/>
              </w:rPr>
              <w:t>和人</w:t>
            </w:r>
          </w:p>
        </w:tc>
        <w:tc>
          <w:tcPr>
            <w:tcW w:w="7189" w:type="dxa"/>
          </w:tcPr>
          <w:p>
            <w:pPr>
              <w:pStyle w:val="TableParagraph"/>
              <w:tabs>
                <w:tab w:pos="2318" w:val="left" w:leader="none"/>
              </w:tabs>
              <w:spacing w:line="240" w:lineRule="exact"/>
              <w:ind w:left="437"/>
              <w:rPr>
                <w:sz w:val="24"/>
              </w:rPr>
            </w:pPr>
            <w:r>
              <w:rPr>
                <w:spacing w:val="-5"/>
                <w:sz w:val="24"/>
              </w:rPr>
              <w:t>ヤフー株式会</w:t>
            </w:r>
            <w:r>
              <w:rPr>
                <w:sz w:val="24"/>
              </w:rPr>
              <w:t>社</w:t>
              <w:tab/>
            </w:r>
            <w:r>
              <w:rPr>
                <w:spacing w:val="-3"/>
                <w:sz w:val="24"/>
              </w:rPr>
              <w:t>CSO</w:t>
            </w:r>
          </w:p>
        </w:tc>
      </w:tr>
      <w:tr>
        <w:trPr>
          <w:trHeight w:val="386" w:hRule="exact"/>
        </w:trPr>
        <w:tc>
          <w:tcPr>
            <w:tcW w:w="638" w:type="dxa"/>
          </w:tcPr>
          <w:p>
            <w:pPr>
              <w:pStyle w:val="TableParagraph"/>
              <w:spacing w:line="313" w:lineRule="exact"/>
              <w:ind w:left="50"/>
              <w:rPr>
                <w:sz w:val="24"/>
              </w:rPr>
            </w:pPr>
            <w:r>
              <w:rPr>
                <w:sz w:val="24"/>
              </w:rPr>
              <w:t>池田</w:t>
            </w:r>
          </w:p>
        </w:tc>
        <w:tc>
          <w:tcPr>
            <w:tcW w:w="1260" w:type="dxa"/>
          </w:tcPr>
          <w:p>
            <w:pPr>
              <w:pStyle w:val="TableParagraph"/>
              <w:spacing w:line="313" w:lineRule="exact"/>
              <w:ind w:left="117"/>
              <w:rPr>
                <w:sz w:val="24"/>
              </w:rPr>
            </w:pPr>
            <w:r>
              <w:rPr>
                <w:sz w:val="24"/>
              </w:rPr>
              <w:t>祥護</w:t>
            </w:r>
          </w:p>
        </w:tc>
        <w:tc>
          <w:tcPr>
            <w:tcW w:w="7189" w:type="dxa"/>
          </w:tcPr>
          <w:p>
            <w:pPr>
              <w:pStyle w:val="TableParagraph"/>
              <w:spacing w:line="313" w:lineRule="exact"/>
              <w:ind w:left="437"/>
              <w:rPr>
                <w:sz w:val="24"/>
              </w:rPr>
            </w:pPr>
            <w:r>
              <w:rPr>
                <w:spacing w:val="-9"/>
                <w:sz w:val="24"/>
              </w:rPr>
              <w:t>学校法人新潟総合学院 理事長／日本青年会議所 </w:t>
            </w:r>
            <w:r>
              <w:rPr>
                <w:spacing w:val="-3"/>
                <w:sz w:val="24"/>
              </w:rPr>
              <w:t>2018</w:t>
            </w:r>
            <w:r>
              <w:rPr>
                <w:spacing w:val="-15"/>
                <w:sz w:val="24"/>
              </w:rPr>
              <w:t> 年度 会頭</w:t>
            </w:r>
          </w:p>
        </w:tc>
      </w:tr>
      <w:tr>
        <w:trPr>
          <w:trHeight w:val="386" w:hRule="exact"/>
        </w:trPr>
        <w:tc>
          <w:tcPr>
            <w:tcW w:w="638" w:type="dxa"/>
          </w:tcPr>
          <w:p>
            <w:pPr>
              <w:pStyle w:val="TableParagraph"/>
              <w:spacing w:line="313" w:lineRule="exact"/>
              <w:ind w:left="50"/>
              <w:rPr>
                <w:sz w:val="24"/>
              </w:rPr>
            </w:pPr>
            <w:r>
              <w:rPr>
                <w:sz w:val="24"/>
              </w:rPr>
              <w:t>梅澤</w:t>
            </w:r>
          </w:p>
        </w:tc>
        <w:tc>
          <w:tcPr>
            <w:tcW w:w="1260" w:type="dxa"/>
          </w:tcPr>
          <w:p>
            <w:pPr>
              <w:pStyle w:val="TableParagraph"/>
              <w:spacing w:line="313" w:lineRule="exact"/>
              <w:ind w:left="117"/>
              <w:rPr>
                <w:sz w:val="24"/>
              </w:rPr>
            </w:pPr>
            <w:r>
              <w:rPr>
                <w:sz w:val="24"/>
              </w:rPr>
              <w:t>高明</w:t>
            </w:r>
          </w:p>
        </w:tc>
        <w:tc>
          <w:tcPr>
            <w:tcW w:w="7189" w:type="dxa"/>
          </w:tcPr>
          <w:p>
            <w:pPr>
              <w:pStyle w:val="TableParagraph"/>
              <w:tabs>
                <w:tab w:pos="1905" w:val="left" w:leader="none"/>
              </w:tabs>
              <w:spacing w:line="313" w:lineRule="exact"/>
              <w:ind w:left="437"/>
              <w:rPr>
                <w:sz w:val="24"/>
              </w:rPr>
            </w:pPr>
            <w:r>
              <w:rPr>
                <w:sz w:val="24"/>
              </w:rPr>
              <w:t>AT</w:t>
            </w:r>
            <w:r>
              <w:rPr>
                <w:spacing w:val="-66"/>
                <w:sz w:val="24"/>
              </w:rPr>
              <w:t> </w:t>
            </w:r>
            <w:r>
              <w:rPr>
                <w:spacing w:val="-5"/>
                <w:sz w:val="24"/>
              </w:rPr>
              <w:t>カーニ</w:t>
            </w:r>
            <w:r>
              <w:rPr>
                <w:sz w:val="24"/>
              </w:rPr>
              <w:t>ー</w:t>
              <w:tab/>
            </w:r>
            <w:r>
              <w:rPr>
                <w:spacing w:val="-5"/>
                <w:sz w:val="24"/>
              </w:rPr>
              <w:t>日本法人会長</w:t>
            </w:r>
          </w:p>
        </w:tc>
      </w:tr>
      <w:tr>
        <w:trPr>
          <w:trHeight w:val="385" w:hRule="exact"/>
        </w:trPr>
        <w:tc>
          <w:tcPr>
            <w:tcW w:w="638" w:type="dxa"/>
          </w:tcPr>
          <w:p>
            <w:pPr>
              <w:pStyle w:val="TableParagraph"/>
              <w:spacing w:line="313" w:lineRule="exact"/>
              <w:ind w:left="50"/>
              <w:rPr>
                <w:sz w:val="24"/>
              </w:rPr>
            </w:pPr>
            <w:r>
              <w:rPr>
                <w:sz w:val="24"/>
              </w:rPr>
              <w:t>落合</w:t>
            </w:r>
          </w:p>
        </w:tc>
        <w:tc>
          <w:tcPr>
            <w:tcW w:w="1260" w:type="dxa"/>
          </w:tcPr>
          <w:p>
            <w:pPr>
              <w:pStyle w:val="TableParagraph"/>
              <w:spacing w:line="313" w:lineRule="exact"/>
              <w:ind w:left="117"/>
              <w:rPr>
                <w:sz w:val="24"/>
              </w:rPr>
            </w:pPr>
            <w:r>
              <w:rPr>
                <w:sz w:val="24"/>
              </w:rPr>
              <w:t>陽一</w:t>
            </w:r>
          </w:p>
        </w:tc>
        <w:tc>
          <w:tcPr>
            <w:tcW w:w="7189" w:type="dxa"/>
          </w:tcPr>
          <w:p>
            <w:pPr>
              <w:pStyle w:val="TableParagraph"/>
              <w:tabs>
                <w:tab w:pos="1613" w:val="left" w:leader="none"/>
              </w:tabs>
              <w:spacing w:line="313" w:lineRule="exact"/>
              <w:ind w:left="437"/>
              <w:rPr>
                <w:sz w:val="24"/>
              </w:rPr>
            </w:pPr>
            <w:r>
              <w:rPr>
                <w:spacing w:val="-5"/>
                <w:sz w:val="24"/>
              </w:rPr>
              <w:t>筑波大</w:t>
            </w:r>
            <w:r>
              <w:rPr>
                <w:sz w:val="24"/>
              </w:rPr>
              <w:t>学</w:t>
              <w:tab/>
            </w:r>
            <w:r>
              <w:rPr>
                <w:spacing w:val="-5"/>
                <w:sz w:val="24"/>
              </w:rPr>
              <w:t>学長補佐・准教授</w:t>
            </w:r>
          </w:p>
        </w:tc>
      </w:tr>
      <w:tr>
        <w:trPr>
          <w:trHeight w:val="385" w:hRule="exact"/>
        </w:trPr>
        <w:tc>
          <w:tcPr>
            <w:tcW w:w="638" w:type="dxa"/>
          </w:tcPr>
          <w:p>
            <w:pPr>
              <w:pStyle w:val="TableParagraph"/>
              <w:spacing w:line="312" w:lineRule="exact"/>
              <w:ind w:left="50"/>
              <w:rPr>
                <w:sz w:val="24"/>
              </w:rPr>
            </w:pPr>
            <w:r>
              <w:rPr>
                <w:sz w:val="24"/>
              </w:rPr>
              <w:t>冨山</w:t>
            </w:r>
          </w:p>
        </w:tc>
        <w:tc>
          <w:tcPr>
            <w:tcW w:w="1260" w:type="dxa"/>
          </w:tcPr>
          <w:p>
            <w:pPr>
              <w:pStyle w:val="TableParagraph"/>
              <w:spacing w:line="312" w:lineRule="exact"/>
              <w:ind w:left="117"/>
              <w:rPr>
                <w:sz w:val="24"/>
              </w:rPr>
            </w:pPr>
            <w:r>
              <w:rPr>
                <w:sz w:val="24"/>
              </w:rPr>
              <w:t>和彦</w:t>
            </w:r>
          </w:p>
        </w:tc>
        <w:tc>
          <w:tcPr>
            <w:tcW w:w="7189" w:type="dxa"/>
          </w:tcPr>
          <w:p>
            <w:pPr>
              <w:pStyle w:val="TableParagraph"/>
              <w:tabs>
                <w:tab w:pos="3024" w:val="left" w:leader="none"/>
              </w:tabs>
              <w:spacing w:line="312" w:lineRule="exact"/>
              <w:ind w:left="437"/>
              <w:rPr>
                <w:sz w:val="24"/>
              </w:rPr>
            </w:pPr>
            <w:r>
              <w:rPr>
                <w:spacing w:val="-5"/>
                <w:sz w:val="24"/>
              </w:rPr>
              <w:t>株式会社経営共創基</w:t>
            </w:r>
            <w:r>
              <w:rPr>
                <w:sz w:val="24"/>
              </w:rPr>
              <w:t>盤</w:t>
              <w:tab/>
            </w:r>
            <w:r>
              <w:rPr>
                <w:spacing w:val="-5"/>
                <w:sz w:val="24"/>
              </w:rPr>
              <w:t>代表取締</w:t>
            </w:r>
            <w:r>
              <w:rPr>
                <w:sz w:val="24"/>
              </w:rPr>
              <w:t>役</w:t>
            </w:r>
            <w:r>
              <w:rPr>
                <w:spacing w:val="-68"/>
                <w:sz w:val="24"/>
              </w:rPr>
              <w:t> </w:t>
            </w:r>
            <w:r>
              <w:rPr>
                <w:spacing w:val="-3"/>
                <w:sz w:val="24"/>
              </w:rPr>
              <w:t>CEO</w:t>
            </w:r>
          </w:p>
        </w:tc>
      </w:tr>
      <w:tr>
        <w:trPr>
          <w:trHeight w:val="387" w:hRule="exact"/>
        </w:trPr>
        <w:tc>
          <w:tcPr>
            <w:tcW w:w="638" w:type="dxa"/>
          </w:tcPr>
          <w:p>
            <w:pPr>
              <w:pStyle w:val="TableParagraph"/>
              <w:spacing w:line="313" w:lineRule="exact"/>
              <w:ind w:left="50"/>
              <w:rPr>
                <w:sz w:val="24"/>
              </w:rPr>
            </w:pPr>
            <w:r>
              <w:rPr>
                <w:sz w:val="24"/>
              </w:rPr>
              <w:t>川上</w:t>
            </w:r>
          </w:p>
        </w:tc>
        <w:tc>
          <w:tcPr>
            <w:tcW w:w="1260" w:type="dxa"/>
          </w:tcPr>
          <w:p>
            <w:pPr>
              <w:pStyle w:val="TableParagraph"/>
              <w:spacing w:line="313" w:lineRule="exact"/>
              <w:ind w:left="117"/>
              <w:rPr>
                <w:sz w:val="24"/>
              </w:rPr>
            </w:pPr>
            <w:r>
              <w:rPr>
                <w:sz w:val="24"/>
              </w:rPr>
              <w:t>量生</w:t>
            </w:r>
          </w:p>
        </w:tc>
        <w:tc>
          <w:tcPr>
            <w:tcW w:w="7189" w:type="dxa"/>
          </w:tcPr>
          <w:p>
            <w:pPr>
              <w:pStyle w:val="TableParagraph"/>
              <w:tabs>
                <w:tab w:pos="2318" w:val="left" w:leader="none"/>
              </w:tabs>
              <w:spacing w:line="313" w:lineRule="exact"/>
              <w:ind w:left="437"/>
              <w:rPr>
                <w:sz w:val="24"/>
              </w:rPr>
            </w:pPr>
            <w:r>
              <w:rPr>
                <w:spacing w:val="-5"/>
                <w:sz w:val="24"/>
              </w:rPr>
              <w:t>カドカワ（株</w:t>
            </w:r>
            <w:r>
              <w:rPr>
                <w:sz w:val="24"/>
              </w:rPr>
              <w:t>）</w:t>
              <w:tab/>
            </w:r>
            <w:r>
              <w:rPr>
                <w:spacing w:val="-5"/>
                <w:sz w:val="24"/>
              </w:rPr>
              <w:t>代表取締役社長</w:t>
            </w:r>
          </w:p>
        </w:tc>
      </w:tr>
      <w:tr>
        <w:trPr>
          <w:trHeight w:val="386" w:hRule="exact"/>
        </w:trPr>
        <w:tc>
          <w:tcPr>
            <w:tcW w:w="638" w:type="dxa"/>
          </w:tcPr>
          <w:p>
            <w:pPr>
              <w:pStyle w:val="TableParagraph"/>
              <w:spacing w:line="313" w:lineRule="exact"/>
              <w:ind w:left="50"/>
              <w:rPr>
                <w:sz w:val="24"/>
              </w:rPr>
            </w:pPr>
            <w:r>
              <w:rPr>
                <w:sz w:val="24"/>
              </w:rPr>
              <w:t>妹尾</w:t>
            </w:r>
          </w:p>
        </w:tc>
        <w:tc>
          <w:tcPr>
            <w:tcW w:w="1260" w:type="dxa"/>
          </w:tcPr>
          <w:p>
            <w:pPr>
              <w:pStyle w:val="TableParagraph"/>
              <w:spacing w:line="313" w:lineRule="exact"/>
              <w:ind w:left="117"/>
              <w:rPr>
                <w:sz w:val="24"/>
              </w:rPr>
            </w:pPr>
            <w:r>
              <w:rPr>
                <w:sz w:val="24"/>
              </w:rPr>
              <w:t>堅一郎</w:t>
            </w:r>
          </w:p>
        </w:tc>
        <w:tc>
          <w:tcPr>
            <w:tcW w:w="7189" w:type="dxa"/>
          </w:tcPr>
          <w:p>
            <w:pPr>
              <w:pStyle w:val="TableParagraph"/>
              <w:tabs>
                <w:tab w:pos="2554" w:val="left" w:leader="none"/>
              </w:tabs>
              <w:spacing w:line="313" w:lineRule="exact"/>
              <w:ind w:left="437"/>
              <w:rPr>
                <w:sz w:val="24"/>
              </w:rPr>
            </w:pPr>
            <w:r>
              <w:rPr>
                <w:spacing w:val="-5"/>
                <w:sz w:val="24"/>
              </w:rPr>
              <w:t>産学連携推進機</w:t>
            </w:r>
            <w:r>
              <w:rPr>
                <w:sz w:val="24"/>
              </w:rPr>
              <w:t>構</w:t>
              <w:tab/>
            </w:r>
            <w:r>
              <w:rPr>
                <w:spacing w:val="-5"/>
                <w:sz w:val="24"/>
              </w:rPr>
              <w:t>理事長</w:t>
            </w:r>
          </w:p>
        </w:tc>
      </w:tr>
      <w:tr>
        <w:trPr>
          <w:trHeight w:val="386" w:hRule="exact"/>
        </w:trPr>
        <w:tc>
          <w:tcPr>
            <w:tcW w:w="638" w:type="dxa"/>
          </w:tcPr>
          <w:p>
            <w:pPr>
              <w:pStyle w:val="TableParagraph"/>
              <w:spacing w:line="313" w:lineRule="exact"/>
              <w:ind w:left="50"/>
              <w:rPr>
                <w:sz w:val="24"/>
              </w:rPr>
            </w:pPr>
            <w:r>
              <w:rPr>
                <w:sz w:val="24"/>
              </w:rPr>
              <w:t>中村</w:t>
            </w:r>
          </w:p>
        </w:tc>
        <w:tc>
          <w:tcPr>
            <w:tcW w:w="1260" w:type="dxa"/>
          </w:tcPr>
          <w:p>
            <w:pPr>
              <w:pStyle w:val="TableParagraph"/>
              <w:spacing w:line="313" w:lineRule="exact"/>
              <w:ind w:left="117"/>
              <w:rPr>
                <w:sz w:val="24"/>
              </w:rPr>
            </w:pPr>
            <w:r>
              <w:rPr>
                <w:sz w:val="24"/>
              </w:rPr>
              <w:t>伊知哉</w:t>
            </w:r>
          </w:p>
        </w:tc>
        <w:tc>
          <w:tcPr>
            <w:tcW w:w="7189" w:type="dxa"/>
          </w:tcPr>
          <w:p>
            <w:pPr>
              <w:pStyle w:val="TableParagraph"/>
              <w:tabs>
                <w:tab w:pos="5377" w:val="left" w:leader="none"/>
              </w:tabs>
              <w:spacing w:line="313" w:lineRule="exact"/>
              <w:ind w:left="437"/>
              <w:rPr>
                <w:sz w:val="24"/>
              </w:rPr>
            </w:pPr>
            <w:r>
              <w:rPr>
                <w:spacing w:val="-5"/>
                <w:sz w:val="24"/>
              </w:rPr>
              <w:t>慶応義塾大学大学院メディアデザイン研究</w:t>
            </w:r>
            <w:r>
              <w:rPr>
                <w:sz w:val="24"/>
              </w:rPr>
              <w:t>科</w:t>
              <w:tab/>
            </w:r>
            <w:r>
              <w:rPr>
                <w:spacing w:val="-5"/>
                <w:sz w:val="24"/>
              </w:rPr>
              <w:t>教授</w:t>
            </w:r>
          </w:p>
        </w:tc>
      </w:tr>
      <w:tr>
        <w:trPr>
          <w:trHeight w:val="386" w:hRule="exact"/>
        </w:trPr>
        <w:tc>
          <w:tcPr>
            <w:tcW w:w="638" w:type="dxa"/>
          </w:tcPr>
          <w:p>
            <w:pPr>
              <w:pStyle w:val="TableParagraph"/>
              <w:spacing w:line="313" w:lineRule="exact"/>
              <w:ind w:left="50"/>
              <w:rPr>
                <w:sz w:val="24"/>
              </w:rPr>
            </w:pPr>
            <w:r>
              <w:rPr>
                <w:sz w:val="24"/>
              </w:rPr>
              <w:t>日覺</w:t>
            </w:r>
          </w:p>
        </w:tc>
        <w:tc>
          <w:tcPr>
            <w:tcW w:w="1260" w:type="dxa"/>
          </w:tcPr>
          <w:p>
            <w:pPr>
              <w:pStyle w:val="TableParagraph"/>
              <w:spacing w:line="313" w:lineRule="exact"/>
              <w:ind w:left="117"/>
              <w:rPr>
                <w:sz w:val="24"/>
              </w:rPr>
            </w:pPr>
            <w:r>
              <w:rPr>
                <w:sz w:val="24"/>
              </w:rPr>
              <w:t>昭廣</w:t>
            </w:r>
          </w:p>
        </w:tc>
        <w:tc>
          <w:tcPr>
            <w:tcW w:w="7189" w:type="dxa"/>
          </w:tcPr>
          <w:p>
            <w:pPr>
              <w:pStyle w:val="TableParagraph"/>
              <w:spacing w:line="313" w:lineRule="exact"/>
              <w:ind w:left="437"/>
              <w:rPr>
                <w:sz w:val="24"/>
              </w:rPr>
            </w:pPr>
            <w:r>
              <w:rPr>
                <w:sz w:val="24"/>
              </w:rPr>
              <w:t>東レ（株） 代表取締役社長</w:t>
            </w:r>
          </w:p>
        </w:tc>
      </w:tr>
      <w:tr>
        <w:trPr>
          <w:trHeight w:val="770" w:hRule="exact"/>
        </w:trPr>
        <w:tc>
          <w:tcPr>
            <w:tcW w:w="638" w:type="dxa"/>
          </w:tcPr>
          <w:p>
            <w:pPr>
              <w:pStyle w:val="TableParagraph"/>
              <w:spacing w:before="3"/>
              <w:ind w:left="0"/>
              <w:rPr>
                <w:sz w:val="29"/>
              </w:rPr>
            </w:pPr>
          </w:p>
          <w:p>
            <w:pPr>
              <w:pStyle w:val="TableParagraph"/>
              <w:ind w:left="50"/>
              <w:rPr>
                <w:sz w:val="24"/>
              </w:rPr>
            </w:pPr>
            <w:r>
              <w:rPr>
                <w:sz w:val="24"/>
              </w:rPr>
              <w:t>林</w:t>
            </w:r>
          </w:p>
        </w:tc>
        <w:tc>
          <w:tcPr>
            <w:tcW w:w="1260" w:type="dxa"/>
          </w:tcPr>
          <w:p>
            <w:pPr>
              <w:pStyle w:val="TableParagraph"/>
              <w:spacing w:before="3"/>
              <w:ind w:left="0"/>
              <w:rPr>
                <w:sz w:val="29"/>
              </w:rPr>
            </w:pPr>
          </w:p>
          <w:p>
            <w:pPr>
              <w:pStyle w:val="TableParagraph"/>
              <w:ind w:left="117"/>
              <w:rPr>
                <w:sz w:val="24"/>
              </w:rPr>
            </w:pPr>
            <w:r>
              <w:rPr>
                <w:sz w:val="24"/>
              </w:rPr>
              <w:t>千晶</w:t>
            </w:r>
          </w:p>
        </w:tc>
        <w:tc>
          <w:tcPr>
            <w:tcW w:w="7189" w:type="dxa"/>
          </w:tcPr>
          <w:p>
            <w:pPr>
              <w:pStyle w:val="TableParagraph"/>
              <w:tabs>
                <w:tab w:pos="2789" w:val="left" w:leader="none"/>
              </w:tabs>
              <w:spacing w:line="313" w:lineRule="exact"/>
              <w:ind w:left="437"/>
              <w:rPr>
                <w:sz w:val="24"/>
              </w:rPr>
            </w:pPr>
            <w:r>
              <w:rPr>
                <w:spacing w:val="-5"/>
                <w:sz w:val="24"/>
              </w:rPr>
              <w:t>日本経済団体連合</w:t>
            </w:r>
            <w:r>
              <w:rPr>
                <w:sz w:val="24"/>
              </w:rPr>
              <w:t>会</w:t>
              <w:tab/>
            </w:r>
            <w:r>
              <w:rPr>
                <w:spacing w:val="-5"/>
                <w:sz w:val="24"/>
              </w:rPr>
              <w:t>知的財産委員長</w:t>
            </w:r>
          </w:p>
          <w:p>
            <w:pPr>
              <w:pStyle w:val="TableParagraph"/>
              <w:tabs>
                <w:tab w:pos="3024" w:val="left" w:leader="none"/>
              </w:tabs>
              <w:spacing w:before="70"/>
              <w:ind w:left="437"/>
              <w:rPr>
                <w:sz w:val="24"/>
              </w:rPr>
            </w:pPr>
            <w:r>
              <w:rPr>
                <w:spacing w:val="-5"/>
                <w:sz w:val="24"/>
              </w:rPr>
              <w:t>株式会社ロフトワー</w:t>
            </w:r>
            <w:r>
              <w:rPr>
                <w:sz w:val="24"/>
              </w:rPr>
              <w:t>ク</w:t>
              <w:tab/>
            </w:r>
            <w:r>
              <w:rPr>
                <w:spacing w:val="-5"/>
                <w:sz w:val="24"/>
              </w:rPr>
              <w:t>共同創業者、代表取締役</w:t>
            </w:r>
          </w:p>
        </w:tc>
      </w:tr>
      <w:tr>
        <w:trPr>
          <w:trHeight w:val="386" w:hRule="exact"/>
        </w:trPr>
        <w:tc>
          <w:tcPr>
            <w:tcW w:w="638" w:type="dxa"/>
          </w:tcPr>
          <w:p>
            <w:pPr>
              <w:pStyle w:val="TableParagraph"/>
              <w:spacing w:line="313" w:lineRule="exact"/>
              <w:ind w:left="50"/>
              <w:rPr>
                <w:sz w:val="24"/>
              </w:rPr>
            </w:pPr>
            <w:r>
              <w:rPr>
                <w:sz w:val="24"/>
              </w:rPr>
              <w:t>原山</w:t>
            </w:r>
          </w:p>
        </w:tc>
        <w:tc>
          <w:tcPr>
            <w:tcW w:w="1260" w:type="dxa"/>
          </w:tcPr>
          <w:p>
            <w:pPr>
              <w:pStyle w:val="TableParagraph"/>
              <w:spacing w:line="313" w:lineRule="exact"/>
              <w:ind w:left="117"/>
              <w:rPr>
                <w:sz w:val="24"/>
              </w:rPr>
            </w:pPr>
            <w:r>
              <w:rPr>
                <w:sz w:val="24"/>
              </w:rPr>
              <w:t>優子</w:t>
            </w:r>
          </w:p>
        </w:tc>
        <w:tc>
          <w:tcPr>
            <w:tcW w:w="7189" w:type="dxa"/>
          </w:tcPr>
          <w:p>
            <w:pPr>
              <w:pStyle w:val="TableParagraph"/>
              <w:tabs>
                <w:tab w:pos="4671" w:val="left" w:leader="none"/>
              </w:tabs>
              <w:spacing w:line="313" w:lineRule="exact"/>
              <w:ind w:left="437"/>
              <w:rPr>
                <w:sz w:val="24"/>
              </w:rPr>
            </w:pPr>
            <w:r>
              <w:rPr>
                <w:spacing w:val="-5"/>
                <w:sz w:val="24"/>
              </w:rPr>
              <w:t>前総合科学技術・イノベーション会</w:t>
            </w:r>
            <w:r>
              <w:rPr>
                <w:sz w:val="24"/>
              </w:rPr>
              <w:t>議</w:t>
              <w:tab/>
            </w:r>
            <w:r>
              <w:rPr>
                <w:spacing w:val="-5"/>
                <w:sz w:val="24"/>
              </w:rPr>
              <w:t>議員</w:t>
            </w:r>
          </w:p>
        </w:tc>
      </w:tr>
      <w:tr>
        <w:trPr>
          <w:trHeight w:val="313" w:hRule="exact"/>
        </w:trPr>
        <w:tc>
          <w:tcPr>
            <w:tcW w:w="638" w:type="dxa"/>
          </w:tcPr>
          <w:p>
            <w:pPr>
              <w:pStyle w:val="TableParagraph"/>
              <w:spacing w:line="313" w:lineRule="exact"/>
              <w:ind w:left="50"/>
              <w:rPr>
                <w:sz w:val="24"/>
              </w:rPr>
            </w:pPr>
            <w:r>
              <w:rPr>
                <w:sz w:val="24"/>
              </w:rPr>
              <w:t>渡部</w:t>
            </w:r>
          </w:p>
        </w:tc>
        <w:tc>
          <w:tcPr>
            <w:tcW w:w="1260" w:type="dxa"/>
          </w:tcPr>
          <w:p>
            <w:pPr>
              <w:pStyle w:val="TableParagraph"/>
              <w:spacing w:line="313" w:lineRule="exact"/>
              <w:ind w:left="117"/>
              <w:rPr>
                <w:sz w:val="24"/>
              </w:rPr>
            </w:pPr>
            <w:r>
              <w:rPr>
                <w:sz w:val="24"/>
              </w:rPr>
              <w:t>俊也</w:t>
            </w:r>
          </w:p>
        </w:tc>
        <w:tc>
          <w:tcPr>
            <w:tcW w:w="7189" w:type="dxa"/>
          </w:tcPr>
          <w:p>
            <w:pPr>
              <w:pStyle w:val="TableParagraph"/>
              <w:tabs>
                <w:tab w:pos="4435" w:val="left" w:leader="none"/>
              </w:tabs>
              <w:spacing w:line="313" w:lineRule="exact"/>
              <w:ind w:left="437"/>
              <w:rPr>
                <w:sz w:val="24"/>
              </w:rPr>
            </w:pPr>
            <w:r>
              <w:rPr>
                <w:spacing w:val="-5"/>
                <w:sz w:val="24"/>
              </w:rPr>
              <w:t>東京大学政策ビジョン研究センタ</w:t>
            </w:r>
            <w:r>
              <w:rPr>
                <w:sz w:val="24"/>
              </w:rPr>
              <w:t>ー</w:t>
              <w:tab/>
            </w:r>
            <w:r>
              <w:rPr>
                <w:spacing w:val="-5"/>
                <w:sz w:val="24"/>
              </w:rPr>
              <w:t>教授</w:t>
            </w:r>
          </w:p>
        </w:tc>
      </w:tr>
    </w:tbl>
    <w:p>
      <w:pPr>
        <w:pStyle w:val="BodyText"/>
        <w:rPr>
          <w:sz w:val="20"/>
        </w:rPr>
      </w:pPr>
    </w:p>
    <w:p>
      <w:pPr>
        <w:spacing w:before="197"/>
        <w:ind w:left="3357" w:right="0" w:firstLine="0"/>
        <w:jc w:val="left"/>
        <w:rPr>
          <w:sz w:val="24"/>
        </w:rPr>
      </w:pPr>
      <w:r>
        <w:rPr>
          <w:spacing w:val="-5"/>
          <w:sz w:val="24"/>
        </w:rPr>
        <w:t>（有識者５０音順、敬称略、２０１８年６月１２日現在）</w:t>
      </w:r>
    </w:p>
    <w:p>
      <w:pPr>
        <w:spacing w:after="0"/>
        <w:jc w:val="left"/>
        <w:rPr>
          <w:sz w:val="24"/>
        </w:rPr>
        <w:sectPr>
          <w:pgSz w:w="11910" w:h="16840"/>
          <w:pgMar w:header="0" w:footer="629" w:top="1380" w:bottom="880" w:left="1300" w:right="1020"/>
        </w:sectPr>
      </w:pPr>
    </w:p>
    <w:p>
      <w:pPr>
        <w:pStyle w:val="Heading2"/>
        <w:spacing w:line="349" w:lineRule="exact"/>
      </w:pPr>
      <w:r>
        <w:rPr>
          <w:u w:val="single"/>
        </w:rPr>
        <w:t>２．知的財産戦略ビジョンに関する専門調査会の設置根拠</w:t>
      </w:r>
    </w:p>
    <w:p>
      <w:pPr>
        <w:pStyle w:val="BodyText"/>
        <w:rPr>
          <w:rFonts w:ascii="UD デジタル 教科書体 N-B"/>
          <w:b/>
          <w:sz w:val="20"/>
        </w:rPr>
      </w:pPr>
    </w:p>
    <w:p>
      <w:pPr>
        <w:spacing w:before="178"/>
        <w:ind w:left="118" w:right="0" w:firstLine="0"/>
        <w:jc w:val="left"/>
        <w:rPr>
          <w:sz w:val="24"/>
        </w:rPr>
      </w:pPr>
      <w:r>
        <w:rPr>
          <w:sz w:val="24"/>
        </w:rPr>
        <w:t>○知的財産戦略ビジョンに関する専門調査会の設置について</w:t>
      </w:r>
    </w:p>
    <w:p>
      <w:pPr>
        <w:pStyle w:val="BodyText"/>
        <w:rPr>
          <w:sz w:val="20"/>
        </w:rPr>
      </w:pPr>
    </w:p>
    <w:p>
      <w:pPr>
        <w:spacing w:line="295" w:lineRule="auto" w:before="197"/>
        <w:ind w:left="7057" w:right="111" w:hanging="236"/>
        <w:jc w:val="right"/>
        <w:rPr>
          <w:sz w:val="24"/>
        </w:rPr>
      </w:pPr>
      <w:r>
        <w:rPr>
          <w:sz w:val="24"/>
        </w:rPr>
        <w:t>平成２９年１２月２２日知的財産戦略本部決定</w:t>
      </w:r>
    </w:p>
    <w:p>
      <w:pPr>
        <w:pStyle w:val="BodyText"/>
        <w:spacing w:before="10"/>
        <w:rPr>
          <w:sz w:val="30"/>
        </w:rPr>
      </w:pPr>
    </w:p>
    <w:p>
      <w:pPr>
        <w:spacing w:line="295" w:lineRule="auto" w:before="1"/>
        <w:ind w:left="826" w:right="290" w:hanging="284"/>
        <w:jc w:val="both"/>
        <w:rPr>
          <w:sz w:val="24"/>
        </w:rPr>
      </w:pPr>
      <w:r>
        <w:rPr>
          <w:spacing w:val="-5"/>
          <w:sz w:val="24"/>
        </w:rPr>
        <w:t>１．知的財産戦略本部令（平成１５年政令第４５号）第２条の規定に基づき，知的財産推進計画に係る重要課題の調査のため，以下の専門調査会を平成２９年１２ 月２２日をもって設置する。</w:t>
      </w:r>
    </w:p>
    <w:p>
      <w:pPr>
        <w:pStyle w:val="BodyText"/>
        <w:spacing w:before="11"/>
        <w:rPr>
          <w:sz w:val="30"/>
        </w:rPr>
      </w:pPr>
    </w:p>
    <w:p>
      <w:pPr>
        <w:spacing w:line="295" w:lineRule="auto" w:before="0"/>
        <w:ind w:left="1203" w:right="148" w:hanging="236"/>
        <w:jc w:val="left"/>
        <w:rPr>
          <w:sz w:val="24"/>
        </w:rPr>
      </w:pPr>
      <w:r>
        <w:rPr>
          <w:spacing w:val="-5"/>
          <w:sz w:val="24"/>
        </w:rPr>
        <w:t>・知的財産戦略ビジョンに関する専門調査会                         ２０２５年～２０３０年頃を見据え、中長期の社会・経済の変化に対応する今後の知財システムの在り方に関する調査・検討を行う。</w:t>
      </w:r>
    </w:p>
    <w:p>
      <w:pPr>
        <w:pStyle w:val="BodyText"/>
        <w:spacing w:before="8"/>
        <w:rPr>
          <w:sz w:val="30"/>
        </w:rPr>
      </w:pPr>
    </w:p>
    <w:p>
      <w:pPr>
        <w:spacing w:line="295" w:lineRule="auto" w:before="0"/>
        <w:ind w:left="826" w:right="338" w:hanging="284"/>
        <w:jc w:val="both"/>
        <w:rPr>
          <w:sz w:val="24"/>
        </w:rPr>
      </w:pPr>
      <w:r>
        <w:rPr>
          <w:spacing w:val="-5"/>
          <w:sz w:val="24"/>
        </w:rPr>
        <w:t>２．専門調査会は，必要があると認める時は，参考人を招いて意見を聞くことができる。</w:t>
      </w:r>
    </w:p>
    <w:p>
      <w:pPr>
        <w:pStyle w:val="BodyText"/>
        <w:spacing w:before="10"/>
        <w:rPr>
          <w:sz w:val="30"/>
        </w:rPr>
      </w:pPr>
    </w:p>
    <w:p>
      <w:pPr>
        <w:spacing w:line="295" w:lineRule="auto" w:before="1"/>
        <w:ind w:left="826" w:right="96" w:hanging="284"/>
        <w:jc w:val="left"/>
        <w:rPr>
          <w:sz w:val="24"/>
        </w:rPr>
      </w:pPr>
      <w:r>
        <w:rPr>
          <w:spacing w:val="-5"/>
          <w:sz w:val="24"/>
        </w:rPr>
        <w:t>３. 専門調査会は, 必要があると認める時は,ワーキンググループを置くことができる。</w:t>
      </w:r>
    </w:p>
    <w:p>
      <w:pPr>
        <w:pStyle w:val="BodyText"/>
        <w:spacing w:before="8"/>
        <w:rPr>
          <w:sz w:val="30"/>
        </w:rPr>
      </w:pPr>
    </w:p>
    <w:p>
      <w:pPr>
        <w:spacing w:line="295" w:lineRule="auto" w:before="0"/>
        <w:ind w:left="826" w:right="338" w:hanging="284"/>
        <w:jc w:val="both"/>
        <w:rPr>
          <w:sz w:val="24"/>
        </w:rPr>
      </w:pPr>
      <w:r>
        <w:rPr>
          <w:spacing w:val="-5"/>
          <w:sz w:val="24"/>
        </w:rPr>
        <w:t>４．専門調査会の委員の任期は、任命又は指名の日から２年以内とする。ただし、再任又は再指名を妨げない。</w:t>
      </w:r>
    </w:p>
    <w:p>
      <w:pPr>
        <w:pStyle w:val="BodyText"/>
        <w:spacing w:before="10"/>
        <w:rPr>
          <w:sz w:val="30"/>
        </w:rPr>
      </w:pPr>
    </w:p>
    <w:p>
      <w:pPr>
        <w:spacing w:line="295" w:lineRule="auto" w:before="0"/>
        <w:ind w:left="826" w:right="338" w:hanging="284"/>
        <w:jc w:val="both"/>
        <w:rPr>
          <w:sz w:val="24"/>
        </w:rPr>
      </w:pPr>
      <w:r>
        <w:rPr>
          <w:spacing w:val="-5"/>
          <w:sz w:val="24"/>
        </w:rPr>
        <w:t>５．専門調査会の庶務は，関係府省の協力を得て，内閣府知的財産戦略推進事務局において処理する。</w:t>
      </w:r>
    </w:p>
    <w:p>
      <w:pPr>
        <w:pStyle w:val="BodyText"/>
        <w:spacing w:before="8"/>
        <w:rPr>
          <w:sz w:val="30"/>
        </w:rPr>
      </w:pPr>
    </w:p>
    <w:p>
      <w:pPr>
        <w:spacing w:line="295" w:lineRule="auto" w:before="1"/>
        <w:ind w:left="826" w:right="338" w:hanging="284"/>
        <w:jc w:val="both"/>
        <w:rPr>
          <w:sz w:val="24"/>
        </w:rPr>
      </w:pPr>
      <w:r>
        <w:rPr>
          <w:spacing w:val="-5"/>
          <w:sz w:val="24"/>
        </w:rPr>
        <w:t>６．前各号に定めるもののほか，専門調査会の運営に関する事項その他必要な事項は，専門調査会において定める。</w:t>
      </w:r>
    </w:p>
    <w:p>
      <w:pPr>
        <w:spacing w:after="0" w:line="295" w:lineRule="auto"/>
        <w:jc w:val="both"/>
        <w:rPr>
          <w:sz w:val="24"/>
        </w:rPr>
        <w:sectPr>
          <w:pgSz w:w="11910" w:h="16840"/>
          <w:pgMar w:header="0" w:footer="629" w:top="1380" w:bottom="880" w:left="1300" w:right="1020"/>
        </w:sectPr>
      </w:pPr>
    </w:p>
    <w:p>
      <w:pPr>
        <w:pStyle w:val="Heading2"/>
        <w:spacing w:line="349" w:lineRule="exact"/>
      </w:pPr>
      <w:r>
        <w:rPr>
          <w:u w:val="single"/>
        </w:rPr>
        <w:t>３．専門調査会における検討の経緯</w:t>
      </w:r>
    </w:p>
    <w:p>
      <w:pPr>
        <w:pStyle w:val="BodyText"/>
        <w:rPr>
          <w:rFonts w:ascii="UD デジタル 教科書体 N-B"/>
          <w:b/>
          <w:sz w:val="20"/>
        </w:rPr>
      </w:pPr>
    </w:p>
    <w:p>
      <w:pPr>
        <w:tabs>
          <w:tab w:pos="3479" w:val="left" w:leader="none"/>
        </w:tabs>
        <w:spacing w:before="178"/>
        <w:ind w:left="685" w:right="0" w:firstLine="0"/>
        <w:jc w:val="left"/>
        <w:rPr>
          <w:sz w:val="24"/>
        </w:rPr>
      </w:pPr>
      <w:r>
        <w:rPr>
          <w:spacing w:val="-5"/>
          <w:sz w:val="24"/>
        </w:rPr>
        <w:t>○第１回専門調査会</w:t>
      </w:r>
      <w:r>
        <w:rPr>
          <w:sz w:val="24"/>
        </w:rPr>
        <w:t>合</w:t>
        <w:tab/>
      </w:r>
      <w:r>
        <w:rPr>
          <w:spacing w:val="-5"/>
          <w:sz w:val="24"/>
        </w:rPr>
        <w:t>平成２９年１２月２６日</w:t>
      </w:r>
    </w:p>
    <w:p>
      <w:pPr>
        <w:pStyle w:val="ListParagraph"/>
        <w:numPr>
          <w:ilvl w:val="0"/>
          <w:numId w:val="12"/>
        </w:numPr>
        <w:tabs>
          <w:tab w:pos="1391" w:val="left" w:leader="none"/>
        </w:tabs>
        <w:spacing w:line="240" w:lineRule="auto" w:before="72" w:after="0"/>
        <w:ind w:left="1390" w:right="0" w:hanging="470"/>
        <w:jc w:val="left"/>
        <w:rPr>
          <w:sz w:val="24"/>
        </w:rPr>
      </w:pPr>
      <w:r>
        <w:rPr>
          <w:spacing w:val="-5"/>
          <w:sz w:val="24"/>
        </w:rPr>
        <w:t>趣旨説明等について</w:t>
      </w:r>
    </w:p>
    <w:p>
      <w:pPr>
        <w:pStyle w:val="ListParagraph"/>
        <w:numPr>
          <w:ilvl w:val="0"/>
          <w:numId w:val="12"/>
        </w:numPr>
        <w:tabs>
          <w:tab w:pos="1391" w:val="left" w:leader="none"/>
        </w:tabs>
        <w:spacing w:line="240" w:lineRule="auto" w:before="72" w:after="0"/>
        <w:ind w:left="1390" w:right="0" w:hanging="470"/>
        <w:jc w:val="left"/>
        <w:rPr>
          <w:sz w:val="24"/>
        </w:rPr>
      </w:pPr>
      <w:r>
        <w:rPr>
          <w:spacing w:val="-5"/>
          <w:sz w:val="24"/>
        </w:rPr>
        <w:t>将来予測のためのデータと兆しについて</w:t>
      </w:r>
    </w:p>
    <w:p>
      <w:pPr>
        <w:pStyle w:val="ListParagraph"/>
        <w:numPr>
          <w:ilvl w:val="0"/>
          <w:numId w:val="12"/>
        </w:numPr>
        <w:tabs>
          <w:tab w:pos="1391" w:val="left" w:leader="none"/>
        </w:tabs>
        <w:spacing w:line="240" w:lineRule="auto" w:before="72" w:after="0"/>
        <w:ind w:left="1390" w:right="0" w:hanging="470"/>
        <w:jc w:val="left"/>
        <w:rPr>
          <w:sz w:val="24"/>
        </w:rPr>
      </w:pPr>
      <w:r>
        <w:rPr>
          <w:spacing w:val="-5"/>
          <w:sz w:val="24"/>
        </w:rPr>
        <w:t>意見交換</w:t>
      </w:r>
    </w:p>
    <w:p>
      <w:pPr>
        <w:pStyle w:val="BodyText"/>
        <w:rPr>
          <w:sz w:val="35"/>
        </w:rPr>
      </w:pPr>
    </w:p>
    <w:p>
      <w:pPr>
        <w:tabs>
          <w:tab w:pos="3479" w:val="left" w:leader="none"/>
          <w:tab w:pos="4890" w:val="left" w:leader="none"/>
          <w:tab w:pos="5596" w:val="left" w:leader="none"/>
        </w:tabs>
        <w:spacing w:before="0"/>
        <w:ind w:left="685" w:right="0" w:firstLine="0"/>
        <w:jc w:val="left"/>
        <w:rPr>
          <w:sz w:val="24"/>
        </w:rPr>
      </w:pPr>
      <w:r>
        <w:rPr>
          <w:spacing w:val="-5"/>
          <w:sz w:val="24"/>
        </w:rPr>
        <w:t>○第２回専門調査会</w:t>
      </w:r>
      <w:r>
        <w:rPr>
          <w:sz w:val="24"/>
        </w:rPr>
        <w:t>合</w:t>
        <w:tab/>
      </w:r>
      <w:r>
        <w:rPr>
          <w:spacing w:val="-5"/>
          <w:sz w:val="24"/>
        </w:rPr>
        <w:t>平成３０</w:t>
      </w:r>
      <w:r>
        <w:rPr>
          <w:sz w:val="24"/>
        </w:rPr>
        <w:t>年</w:t>
        <w:tab/>
      </w:r>
      <w:r>
        <w:rPr>
          <w:spacing w:val="-5"/>
          <w:sz w:val="24"/>
        </w:rPr>
        <w:t>２</w:t>
      </w:r>
      <w:r>
        <w:rPr>
          <w:sz w:val="24"/>
        </w:rPr>
        <w:t>月</w:t>
        <w:tab/>
      </w:r>
      <w:r>
        <w:rPr>
          <w:spacing w:val="-5"/>
          <w:sz w:val="24"/>
        </w:rPr>
        <w:t>２日</w:t>
      </w:r>
    </w:p>
    <w:p>
      <w:pPr>
        <w:spacing w:before="69"/>
        <w:ind w:left="920" w:right="0" w:firstLine="0"/>
        <w:jc w:val="left"/>
        <w:rPr>
          <w:sz w:val="24"/>
        </w:rPr>
      </w:pPr>
      <w:r>
        <w:rPr>
          <w:sz w:val="24"/>
        </w:rPr>
        <w:t>(1)全体ディスカッション ～「未来の社会像」について～</w:t>
      </w:r>
    </w:p>
    <w:p>
      <w:pPr>
        <w:spacing w:before="72"/>
        <w:ind w:left="920" w:right="0" w:firstLine="0"/>
        <w:jc w:val="left"/>
        <w:rPr>
          <w:sz w:val="24"/>
        </w:rPr>
      </w:pPr>
      <w:r>
        <w:rPr>
          <w:sz w:val="24"/>
        </w:rPr>
        <w:t>(2)グループワーク</w:t>
      </w:r>
    </w:p>
    <w:p>
      <w:pPr>
        <w:spacing w:before="72"/>
        <w:ind w:left="1155" w:right="0" w:firstLine="0"/>
        <w:jc w:val="left"/>
        <w:rPr>
          <w:sz w:val="24"/>
        </w:rPr>
      </w:pPr>
      <w:r>
        <w:rPr>
          <w:spacing w:val="-5"/>
          <w:sz w:val="24"/>
        </w:rPr>
        <w:t>○描いた「未来の社会像」において特に重要な「価値」は何か。それはなぜか</w:t>
      </w:r>
    </w:p>
    <w:p>
      <w:pPr>
        <w:spacing w:line="295" w:lineRule="auto" w:before="72"/>
        <w:ind w:left="1390" w:right="111" w:hanging="236"/>
        <w:jc w:val="left"/>
        <w:rPr>
          <w:sz w:val="24"/>
        </w:rPr>
      </w:pPr>
      <w:r>
        <w:rPr>
          <w:spacing w:val="-5"/>
          <w:sz w:val="24"/>
        </w:rPr>
        <w:t>○その「価値」を実現するための「仕組み」や「エコシステム」をどのようにデザインするか</w:t>
      </w:r>
    </w:p>
    <w:p>
      <w:pPr>
        <w:pStyle w:val="BodyText"/>
        <w:spacing w:before="8"/>
        <w:rPr>
          <w:sz w:val="30"/>
        </w:rPr>
      </w:pPr>
    </w:p>
    <w:p>
      <w:pPr>
        <w:tabs>
          <w:tab w:pos="3479" w:val="left" w:leader="none"/>
          <w:tab w:pos="4890" w:val="left" w:leader="none"/>
          <w:tab w:pos="5596" w:val="left" w:leader="none"/>
        </w:tabs>
        <w:spacing w:before="0"/>
        <w:ind w:left="685" w:right="0" w:firstLine="0"/>
        <w:jc w:val="left"/>
        <w:rPr>
          <w:sz w:val="24"/>
        </w:rPr>
      </w:pPr>
      <w:r>
        <w:rPr>
          <w:spacing w:val="-5"/>
          <w:sz w:val="24"/>
        </w:rPr>
        <w:t>○第３回専門調査会</w:t>
      </w:r>
      <w:r>
        <w:rPr>
          <w:sz w:val="24"/>
        </w:rPr>
        <w:t>合</w:t>
        <w:tab/>
      </w:r>
      <w:r>
        <w:rPr>
          <w:spacing w:val="-5"/>
          <w:sz w:val="24"/>
        </w:rPr>
        <w:t>平成３０</w:t>
      </w:r>
      <w:r>
        <w:rPr>
          <w:sz w:val="24"/>
        </w:rPr>
        <w:t>年</w:t>
        <w:tab/>
      </w:r>
      <w:r>
        <w:rPr>
          <w:spacing w:val="-5"/>
          <w:sz w:val="24"/>
        </w:rPr>
        <w:t>３</w:t>
      </w:r>
      <w:r>
        <w:rPr>
          <w:sz w:val="24"/>
        </w:rPr>
        <w:t>月</w:t>
        <w:tab/>
      </w:r>
      <w:r>
        <w:rPr>
          <w:spacing w:val="-5"/>
          <w:sz w:val="24"/>
        </w:rPr>
        <w:t>１日</w:t>
      </w:r>
    </w:p>
    <w:p>
      <w:pPr>
        <w:spacing w:before="72"/>
        <w:ind w:left="920" w:right="0" w:firstLine="0"/>
        <w:jc w:val="left"/>
        <w:rPr>
          <w:sz w:val="24"/>
        </w:rPr>
      </w:pPr>
      <w:r>
        <w:rPr>
          <w:sz w:val="24"/>
        </w:rPr>
        <w:t>(1)全体ディスカッション ～「価値」と「仕組み」について～</w:t>
      </w:r>
    </w:p>
    <w:p>
      <w:pPr>
        <w:spacing w:before="72"/>
        <w:ind w:left="920" w:right="0" w:firstLine="0"/>
        <w:jc w:val="left"/>
        <w:rPr>
          <w:sz w:val="24"/>
        </w:rPr>
      </w:pPr>
      <w:r>
        <w:rPr>
          <w:sz w:val="24"/>
        </w:rPr>
        <w:t>(2)グループワーク</w:t>
      </w:r>
    </w:p>
    <w:p>
      <w:pPr>
        <w:spacing w:before="72"/>
        <w:ind w:left="1155" w:right="0" w:firstLine="0"/>
        <w:jc w:val="left"/>
        <w:rPr>
          <w:sz w:val="24"/>
        </w:rPr>
      </w:pPr>
      <w:r>
        <w:rPr>
          <w:sz w:val="24"/>
        </w:rPr>
        <w:t>○クールジャパン戦略による日本ブランドの強化</w:t>
      </w:r>
    </w:p>
    <w:p>
      <w:pPr>
        <w:spacing w:before="72"/>
        <w:ind w:left="1155" w:right="0" w:firstLine="0"/>
        <w:jc w:val="left"/>
        <w:rPr>
          <w:sz w:val="24"/>
        </w:rPr>
      </w:pPr>
      <w:r>
        <w:rPr>
          <w:sz w:val="24"/>
        </w:rPr>
        <w:t>○将来の知的資産システムの在り方</w:t>
      </w:r>
    </w:p>
    <w:p>
      <w:pPr>
        <w:pStyle w:val="BodyText"/>
        <w:spacing w:before="10"/>
        <w:rPr>
          <w:sz w:val="34"/>
        </w:rPr>
      </w:pPr>
    </w:p>
    <w:p>
      <w:pPr>
        <w:tabs>
          <w:tab w:pos="3479" w:val="left" w:leader="none"/>
          <w:tab w:pos="4890" w:val="left" w:leader="none"/>
        </w:tabs>
        <w:spacing w:before="0"/>
        <w:ind w:left="685" w:right="0" w:firstLine="0"/>
        <w:jc w:val="left"/>
        <w:rPr>
          <w:sz w:val="24"/>
        </w:rPr>
      </w:pPr>
      <w:r>
        <w:rPr>
          <w:spacing w:val="-5"/>
          <w:sz w:val="24"/>
        </w:rPr>
        <w:t>○第４回専門調査会</w:t>
      </w:r>
      <w:r>
        <w:rPr>
          <w:sz w:val="24"/>
        </w:rPr>
        <w:t>合</w:t>
        <w:tab/>
      </w:r>
      <w:r>
        <w:rPr>
          <w:spacing w:val="-5"/>
          <w:sz w:val="24"/>
        </w:rPr>
        <w:t>平成３０</w:t>
      </w:r>
      <w:r>
        <w:rPr>
          <w:sz w:val="24"/>
        </w:rPr>
        <w:t>年</w:t>
        <w:tab/>
      </w:r>
      <w:r>
        <w:rPr>
          <w:spacing w:val="-5"/>
          <w:sz w:val="24"/>
        </w:rPr>
        <w:t>３月２３日</w:t>
      </w:r>
    </w:p>
    <w:p>
      <w:pPr>
        <w:spacing w:before="71"/>
        <w:ind w:left="920" w:right="0" w:firstLine="0"/>
        <w:jc w:val="left"/>
        <w:rPr>
          <w:sz w:val="24"/>
        </w:rPr>
      </w:pPr>
      <w:r>
        <w:rPr>
          <w:sz w:val="24"/>
        </w:rPr>
        <w:t>(1)全体ディスカッション</w:t>
      </w:r>
    </w:p>
    <w:p>
      <w:pPr>
        <w:spacing w:before="71"/>
        <w:ind w:left="1155" w:right="0" w:firstLine="0"/>
        <w:jc w:val="left"/>
        <w:rPr>
          <w:sz w:val="24"/>
        </w:rPr>
      </w:pPr>
      <w:r>
        <w:rPr>
          <w:sz w:val="24"/>
        </w:rPr>
        <w:t>○知的財産戦略ビジョンの実現のための全体的な枠組について</w:t>
      </w:r>
    </w:p>
    <w:p>
      <w:pPr>
        <w:spacing w:before="71"/>
        <w:ind w:left="920" w:right="0" w:firstLine="0"/>
        <w:jc w:val="left"/>
        <w:rPr>
          <w:sz w:val="24"/>
        </w:rPr>
      </w:pPr>
      <w:r>
        <w:rPr>
          <w:sz w:val="24"/>
        </w:rPr>
        <w:t>(2)グループワーク</w:t>
      </w:r>
    </w:p>
    <w:p>
      <w:pPr>
        <w:spacing w:before="71"/>
        <w:ind w:left="1155" w:right="0" w:firstLine="0"/>
        <w:jc w:val="left"/>
        <w:rPr>
          <w:sz w:val="24"/>
        </w:rPr>
      </w:pPr>
      <w:r>
        <w:rPr>
          <w:sz w:val="24"/>
        </w:rPr>
        <w:t>○知的資産に関するシステム（個別テーマ）について</w:t>
      </w:r>
    </w:p>
    <w:p>
      <w:pPr>
        <w:pStyle w:val="BodyText"/>
        <w:spacing w:before="11"/>
        <w:rPr>
          <w:sz w:val="34"/>
        </w:rPr>
      </w:pPr>
    </w:p>
    <w:p>
      <w:pPr>
        <w:tabs>
          <w:tab w:pos="3479" w:val="left" w:leader="none"/>
          <w:tab w:pos="4890" w:val="left" w:leader="none"/>
        </w:tabs>
        <w:spacing w:before="0"/>
        <w:ind w:left="685" w:right="0" w:firstLine="0"/>
        <w:jc w:val="left"/>
        <w:rPr>
          <w:sz w:val="24"/>
        </w:rPr>
      </w:pPr>
      <w:r>
        <w:rPr>
          <w:spacing w:val="-5"/>
          <w:sz w:val="24"/>
        </w:rPr>
        <w:t>○第５回専門調査会</w:t>
      </w:r>
      <w:r>
        <w:rPr>
          <w:sz w:val="24"/>
        </w:rPr>
        <w:t>合</w:t>
        <w:tab/>
      </w:r>
      <w:r>
        <w:rPr>
          <w:spacing w:val="-5"/>
          <w:sz w:val="24"/>
        </w:rPr>
        <w:t>平成３０</w:t>
      </w:r>
      <w:r>
        <w:rPr>
          <w:sz w:val="24"/>
        </w:rPr>
        <w:t>年</w:t>
        <w:tab/>
      </w:r>
      <w:r>
        <w:rPr>
          <w:spacing w:val="-5"/>
          <w:sz w:val="24"/>
        </w:rPr>
        <w:t>４月２０日</w:t>
      </w:r>
    </w:p>
    <w:p>
      <w:pPr>
        <w:spacing w:before="72"/>
        <w:ind w:left="920" w:right="0" w:firstLine="0"/>
        <w:jc w:val="left"/>
        <w:rPr>
          <w:sz w:val="24"/>
        </w:rPr>
      </w:pPr>
      <w:r>
        <w:rPr>
          <w:sz w:val="24"/>
        </w:rPr>
        <w:t>(1)知的財産戦略ビジョン素案第１章～第３章について</w:t>
      </w:r>
    </w:p>
    <w:p>
      <w:pPr>
        <w:spacing w:before="72"/>
        <w:ind w:left="920" w:right="0" w:firstLine="0"/>
        <w:jc w:val="left"/>
        <w:rPr>
          <w:sz w:val="24"/>
        </w:rPr>
      </w:pPr>
      <w:r>
        <w:rPr>
          <w:sz w:val="24"/>
        </w:rPr>
        <w:t>(2)知的財産戦略ビジョン素案第４章～第５章について</w:t>
      </w:r>
    </w:p>
    <w:p>
      <w:pPr>
        <w:spacing w:before="72"/>
        <w:ind w:left="920" w:right="0" w:firstLine="0"/>
        <w:jc w:val="left"/>
        <w:rPr>
          <w:sz w:val="24"/>
        </w:rPr>
      </w:pPr>
      <w:r>
        <w:rPr>
          <w:sz w:val="24"/>
        </w:rPr>
        <w:t>(3)知的財産戦略ビジョンが目指すべき姿について</w:t>
      </w:r>
    </w:p>
    <w:p>
      <w:pPr>
        <w:spacing w:before="72"/>
        <w:ind w:left="920" w:right="0" w:firstLine="0"/>
        <w:jc w:val="left"/>
        <w:rPr>
          <w:sz w:val="24"/>
        </w:rPr>
      </w:pPr>
      <w:r>
        <w:rPr>
          <w:sz w:val="24"/>
        </w:rPr>
        <w:t>(4)全体について</w:t>
      </w:r>
    </w:p>
    <w:p>
      <w:pPr>
        <w:pStyle w:val="BodyText"/>
        <w:spacing w:before="11"/>
        <w:rPr>
          <w:sz w:val="34"/>
        </w:rPr>
      </w:pPr>
    </w:p>
    <w:p>
      <w:pPr>
        <w:tabs>
          <w:tab w:pos="3479" w:val="left" w:leader="none"/>
          <w:tab w:pos="4890" w:val="left" w:leader="none"/>
        </w:tabs>
        <w:spacing w:before="0"/>
        <w:ind w:left="685" w:right="0" w:firstLine="0"/>
        <w:jc w:val="left"/>
        <w:rPr>
          <w:sz w:val="24"/>
        </w:rPr>
      </w:pPr>
      <w:r>
        <w:rPr>
          <w:spacing w:val="-5"/>
          <w:sz w:val="24"/>
        </w:rPr>
        <w:t>○第６回専門調査会</w:t>
      </w:r>
      <w:r>
        <w:rPr>
          <w:sz w:val="24"/>
        </w:rPr>
        <w:t>合</w:t>
        <w:tab/>
      </w:r>
      <w:r>
        <w:rPr>
          <w:spacing w:val="-5"/>
          <w:sz w:val="24"/>
        </w:rPr>
        <w:t>平成３０</w:t>
      </w:r>
      <w:r>
        <w:rPr>
          <w:sz w:val="24"/>
        </w:rPr>
        <w:t>年</w:t>
        <w:tab/>
      </w:r>
      <w:r>
        <w:rPr>
          <w:spacing w:val="-5"/>
          <w:sz w:val="24"/>
        </w:rPr>
        <w:t>４月２５日</w:t>
      </w:r>
    </w:p>
    <w:p>
      <w:pPr>
        <w:spacing w:before="72"/>
        <w:ind w:left="920" w:right="0" w:firstLine="0"/>
        <w:jc w:val="left"/>
        <w:rPr>
          <w:sz w:val="24"/>
        </w:rPr>
      </w:pPr>
      <w:r>
        <w:rPr>
          <w:sz w:val="24"/>
        </w:rPr>
        <w:t>(1)知的財産戦略ビジョン素案について</w:t>
      </w:r>
    </w:p>
    <w:p>
      <w:pPr>
        <w:spacing w:before="72"/>
        <w:ind w:left="920" w:right="0" w:firstLine="0"/>
        <w:jc w:val="left"/>
        <w:rPr>
          <w:sz w:val="24"/>
        </w:rPr>
      </w:pPr>
      <w:r>
        <w:rPr>
          <w:sz w:val="24"/>
        </w:rPr>
        <w:t>(2)今後の進め方について</w:t>
      </w:r>
    </w:p>
    <w:sectPr>
      <w:pgSz w:w="11910" w:h="16840"/>
      <w:pgMar w:header="0" w:footer="629" w:top="1380" w:bottom="880" w:left="1300" w:right="1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ＭＳ ゴシック">
    <w:altName w:val="ＭＳ ゴシック"/>
    <w:charset w:val="80"/>
    <w:family w:val="modern"/>
    <w:pitch w:val="fixed"/>
  </w:font>
  <w:font w:name="UD デジタル 教科書体 N-B">
    <w:altName w:val="UD デジタル 教科書体 N-B"/>
    <w:charset w:val="80"/>
    <w:family w:val="roman"/>
    <w:pitch w:val="fixed"/>
  </w:font>
  <w:font w:name="Calibri">
    <w:altName w:val="Calibri"/>
    <w:charset w:val="0"/>
    <w:family w:val="swiss"/>
    <w:pitch w:val="variable"/>
  </w:font>
  <w:font w:name="Wingdings">
    <w:altName w:val="Wingdings"/>
    <w:charset w:val="2"/>
    <w:family w:val="auto"/>
    <w:pitch w:val="variable"/>
  </w:font>
  <w:font w:name="ＭＳ 明朝">
    <w:altName w:val="ＭＳ 明朝"/>
    <w:charset w:val="80"/>
    <w:family w:val="roman"/>
    <w:pitch w:val="fixed"/>
  </w:font>
  <w:font w:name="Century">
    <w:altName w:val="Century"/>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5.769989pt;margin-top:796.454346pt;width:18.2pt;height:16.05pt;mso-position-horizontal-relative:page;mso-position-vertical-relative:page;z-index:-39832" type="#_x0000_t202" filled="false" stroked="false">
          <v:textbox inset="0,0,0,0">
            <w:txbxContent>
              <w:p>
                <w:pPr>
                  <w:pStyle w:val="BodyText"/>
                  <w:spacing w:line="301" w:lineRule="exact"/>
                  <w:ind w:left="40"/>
                  <w:rPr>
                    <w:rFonts w:ascii="ＭＳ 明朝"/>
                  </w:rPr>
                </w:pPr>
                <w:r>
                  <w:rPr/>
                  <w:fldChar w:fldCharType="begin"/>
                </w:r>
                <w:r>
                  <w:rPr>
                    <w:rFonts w:ascii="ＭＳ 明朝"/>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0"/>
      <w:numFmt w:val="bullet"/>
      <w:lvlText w:val=""/>
      <w:lvlJc w:val="left"/>
      <w:pPr>
        <w:ind w:left="778" w:hanging="420"/>
      </w:pPr>
      <w:rPr>
        <w:rFonts w:hint="default" w:ascii="Wingdings" w:hAnsi="Wingdings" w:eastAsia="Wingdings" w:cs="Wingdings"/>
        <w:w w:val="100"/>
        <w:sz w:val="28"/>
        <w:szCs w:val="28"/>
      </w:rPr>
    </w:lvl>
    <w:lvl w:ilvl="1">
      <w:start w:val="0"/>
      <w:numFmt w:val="bullet"/>
      <w:lvlText w:val="•"/>
      <w:lvlJc w:val="left"/>
      <w:pPr>
        <w:ind w:left="1674" w:hanging="420"/>
      </w:pPr>
      <w:rPr>
        <w:rFonts w:hint="default"/>
      </w:rPr>
    </w:lvl>
    <w:lvl w:ilvl="2">
      <w:start w:val="0"/>
      <w:numFmt w:val="bullet"/>
      <w:lvlText w:val="•"/>
      <w:lvlJc w:val="left"/>
      <w:pPr>
        <w:ind w:left="2569" w:hanging="420"/>
      </w:pPr>
      <w:rPr>
        <w:rFonts w:hint="default"/>
      </w:rPr>
    </w:lvl>
    <w:lvl w:ilvl="3">
      <w:start w:val="0"/>
      <w:numFmt w:val="bullet"/>
      <w:lvlText w:val="•"/>
      <w:lvlJc w:val="left"/>
      <w:pPr>
        <w:ind w:left="3463" w:hanging="420"/>
      </w:pPr>
      <w:rPr>
        <w:rFonts w:hint="default"/>
      </w:rPr>
    </w:lvl>
    <w:lvl w:ilvl="4">
      <w:start w:val="0"/>
      <w:numFmt w:val="bullet"/>
      <w:lvlText w:val="•"/>
      <w:lvlJc w:val="left"/>
      <w:pPr>
        <w:ind w:left="4358" w:hanging="420"/>
      </w:pPr>
      <w:rPr>
        <w:rFonts w:hint="default"/>
      </w:rPr>
    </w:lvl>
    <w:lvl w:ilvl="5">
      <w:start w:val="0"/>
      <w:numFmt w:val="bullet"/>
      <w:lvlText w:val="•"/>
      <w:lvlJc w:val="left"/>
      <w:pPr>
        <w:ind w:left="5253" w:hanging="420"/>
      </w:pPr>
      <w:rPr>
        <w:rFonts w:hint="default"/>
      </w:rPr>
    </w:lvl>
    <w:lvl w:ilvl="6">
      <w:start w:val="0"/>
      <w:numFmt w:val="bullet"/>
      <w:lvlText w:val="•"/>
      <w:lvlJc w:val="left"/>
      <w:pPr>
        <w:ind w:left="6147" w:hanging="420"/>
      </w:pPr>
      <w:rPr>
        <w:rFonts w:hint="default"/>
      </w:rPr>
    </w:lvl>
    <w:lvl w:ilvl="7">
      <w:start w:val="0"/>
      <w:numFmt w:val="bullet"/>
      <w:lvlText w:val="•"/>
      <w:lvlJc w:val="left"/>
      <w:pPr>
        <w:ind w:left="7042" w:hanging="420"/>
      </w:pPr>
      <w:rPr>
        <w:rFonts w:hint="default"/>
      </w:rPr>
    </w:lvl>
    <w:lvl w:ilvl="8">
      <w:start w:val="0"/>
      <w:numFmt w:val="bullet"/>
      <w:lvlText w:val="•"/>
      <w:lvlJc w:val="left"/>
      <w:pPr>
        <w:ind w:left="7937" w:hanging="420"/>
      </w:pPr>
      <w:rPr>
        <w:rFonts w:hint="default"/>
      </w:rPr>
    </w:lvl>
  </w:abstractNum>
  <w:abstractNum w:abstractNumId="11">
    <w:multiLevelType w:val="hybridMultilevel"/>
    <w:lvl w:ilvl="0">
      <w:start w:val="1"/>
      <w:numFmt w:val="decimal"/>
      <w:lvlText w:val="(%1)"/>
      <w:lvlJc w:val="left"/>
      <w:pPr>
        <w:ind w:left="1390" w:hanging="471"/>
        <w:jc w:val="left"/>
      </w:pPr>
      <w:rPr>
        <w:rFonts w:hint="default" w:ascii="ＭＳ ゴシック" w:hAnsi="ＭＳ ゴシック" w:eastAsia="ＭＳ ゴシック" w:cs="ＭＳ ゴシック"/>
        <w:spacing w:val="-3"/>
        <w:w w:val="100"/>
        <w:sz w:val="24"/>
        <w:szCs w:val="24"/>
      </w:rPr>
    </w:lvl>
    <w:lvl w:ilvl="1">
      <w:start w:val="0"/>
      <w:numFmt w:val="bullet"/>
      <w:lvlText w:val="•"/>
      <w:lvlJc w:val="left"/>
      <w:pPr>
        <w:ind w:left="2210" w:hanging="471"/>
      </w:pPr>
      <w:rPr>
        <w:rFonts w:hint="default"/>
      </w:rPr>
    </w:lvl>
    <w:lvl w:ilvl="2">
      <w:start w:val="0"/>
      <w:numFmt w:val="bullet"/>
      <w:lvlText w:val="•"/>
      <w:lvlJc w:val="left"/>
      <w:pPr>
        <w:ind w:left="3021" w:hanging="471"/>
      </w:pPr>
      <w:rPr>
        <w:rFonts w:hint="default"/>
      </w:rPr>
    </w:lvl>
    <w:lvl w:ilvl="3">
      <w:start w:val="0"/>
      <w:numFmt w:val="bullet"/>
      <w:lvlText w:val="•"/>
      <w:lvlJc w:val="left"/>
      <w:pPr>
        <w:ind w:left="3831" w:hanging="471"/>
      </w:pPr>
      <w:rPr>
        <w:rFonts w:hint="default"/>
      </w:rPr>
    </w:lvl>
    <w:lvl w:ilvl="4">
      <w:start w:val="0"/>
      <w:numFmt w:val="bullet"/>
      <w:lvlText w:val="•"/>
      <w:lvlJc w:val="left"/>
      <w:pPr>
        <w:ind w:left="4642" w:hanging="471"/>
      </w:pPr>
      <w:rPr>
        <w:rFonts w:hint="default"/>
      </w:rPr>
    </w:lvl>
    <w:lvl w:ilvl="5">
      <w:start w:val="0"/>
      <w:numFmt w:val="bullet"/>
      <w:lvlText w:val="•"/>
      <w:lvlJc w:val="left"/>
      <w:pPr>
        <w:ind w:left="5453" w:hanging="471"/>
      </w:pPr>
      <w:rPr>
        <w:rFonts w:hint="default"/>
      </w:rPr>
    </w:lvl>
    <w:lvl w:ilvl="6">
      <w:start w:val="0"/>
      <w:numFmt w:val="bullet"/>
      <w:lvlText w:val="•"/>
      <w:lvlJc w:val="left"/>
      <w:pPr>
        <w:ind w:left="6263" w:hanging="471"/>
      </w:pPr>
      <w:rPr>
        <w:rFonts w:hint="default"/>
      </w:rPr>
    </w:lvl>
    <w:lvl w:ilvl="7">
      <w:start w:val="0"/>
      <w:numFmt w:val="bullet"/>
      <w:lvlText w:val="•"/>
      <w:lvlJc w:val="left"/>
      <w:pPr>
        <w:ind w:left="7074" w:hanging="471"/>
      </w:pPr>
      <w:rPr>
        <w:rFonts w:hint="default"/>
      </w:rPr>
    </w:lvl>
    <w:lvl w:ilvl="8">
      <w:start w:val="0"/>
      <w:numFmt w:val="bullet"/>
      <w:lvlText w:val="•"/>
      <w:lvlJc w:val="left"/>
      <w:pPr>
        <w:ind w:left="7885" w:hanging="471"/>
      </w:pPr>
      <w:rPr>
        <w:rFonts w:hint="default"/>
      </w:rPr>
    </w:lvl>
  </w:abstractNum>
  <w:abstractNum w:abstractNumId="10">
    <w:multiLevelType w:val="hybridMultilevel"/>
    <w:lvl w:ilvl="0">
      <w:start w:val="0"/>
      <w:numFmt w:val="bullet"/>
      <w:lvlText w:val="○"/>
      <w:lvlJc w:val="left"/>
      <w:pPr>
        <w:ind w:left="543" w:hanging="413"/>
      </w:pPr>
      <w:rPr>
        <w:rFonts w:hint="default" w:ascii="ＭＳ ゴシック" w:hAnsi="ＭＳ ゴシック" w:eastAsia="ＭＳ ゴシック" w:cs="ＭＳ ゴシック"/>
        <w:w w:val="100"/>
        <w:sz w:val="28"/>
        <w:szCs w:val="28"/>
      </w:rPr>
    </w:lvl>
    <w:lvl w:ilvl="1">
      <w:start w:val="0"/>
      <w:numFmt w:val="bullet"/>
      <w:lvlText w:val="•"/>
      <w:lvlJc w:val="left"/>
      <w:pPr>
        <w:ind w:left="1444" w:hanging="413"/>
      </w:pPr>
      <w:rPr>
        <w:rFonts w:hint="default"/>
      </w:rPr>
    </w:lvl>
    <w:lvl w:ilvl="2">
      <w:start w:val="0"/>
      <w:numFmt w:val="bullet"/>
      <w:lvlText w:val="•"/>
      <w:lvlJc w:val="left"/>
      <w:pPr>
        <w:ind w:left="2349" w:hanging="413"/>
      </w:pPr>
      <w:rPr>
        <w:rFonts w:hint="default"/>
      </w:rPr>
    </w:lvl>
    <w:lvl w:ilvl="3">
      <w:start w:val="0"/>
      <w:numFmt w:val="bullet"/>
      <w:lvlText w:val="•"/>
      <w:lvlJc w:val="left"/>
      <w:pPr>
        <w:ind w:left="3253" w:hanging="413"/>
      </w:pPr>
      <w:rPr>
        <w:rFonts w:hint="default"/>
      </w:rPr>
    </w:lvl>
    <w:lvl w:ilvl="4">
      <w:start w:val="0"/>
      <w:numFmt w:val="bullet"/>
      <w:lvlText w:val="•"/>
      <w:lvlJc w:val="left"/>
      <w:pPr>
        <w:ind w:left="4158" w:hanging="413"/>
      </w:pPr>
      <w:rPr>
        <w:rFonts w:hint="default"/>
      </w:rPr>
    </w:lvl>
    <w:lvl w:ilvl="5">
      <w:start w:val="0"/>
      <w:numFmt w:val="bullet"/>
      <w:lvlText w:val="•"/>
      <w:lvlJc w:val="left"/>
      <w:pPr>
        <w:ind w:left="5063" w:hanging="413"/>
      </w:pPr>
      <w:rPr>
        <w:rFonts w:hint="default"/>
      </w:rPr>
    </w:lvl>
    <w:lvl w:ilvl="6">
      <w:start w:val="0"/>
      <w:numFmt w:val="bullet"/>
      <w:lvlText w:val="•"/>
      <w:lvlJc w:val="left"/>
      <w:pPr>
        <w:ind w:left="5967" w:hanging="413"/>
      </w:pPr>
      <w:rPr>
        <w:rFonts w:hint="default"/>
      </w:rPr>
    </w:lvl>
    <w:lvl w:ilvl="7">
      <w:start w:val="0"/>
      <w:numFmt w:val="bullet"/>
      <w:lvlText w:val="•"/>
      <w:lvlJc w:val="left"/>
      <w:pPr>
        <w:ind w:left="6872" w:hanging="413"/>
      </w:pPr>
      <w:rPr>
        <w:rFonts w:hint="default"/>
      </w:rPr>
    </w:lvl>
    <w:lvl w:ilvl="8">
      <w:start w:val="0"/>
      <w:numFmt w:val="bullet"/>
      <w:lvlText w:val="•"/>
      <w:lvlJc w:val="left"/>
      <w:pPr>
        <w:ind w:left="7777" w:hanging="413"/>
      </w:pPr>
      <w:rPr>
        <w:rFonts w:hint="default"/>
      </w:rPr>
    </w:lvl>
  </w:abstractNum>
  <w:abstractNum w:abstractNumId="9">
    <w:multiLevelType w:val="hybridMultilevel"/>
    <w:lvl w:ilvl="0">
      <w:start w:val="0"/>
      <w:numFmt w:val="bullet"/>
      <w:lvlText w:val=""/>
      <w:lvlJc w:val="left"/>
      <w:pPr>
        <w:ind w:left="538" w:hanging="420"/>
      </w:pPr>
      <w:rPr>
        <w:rFonts w:hint="default" w:ascii="Wingdings" w:hAnsi="Wingdings" w:eastAsia="Wingdings" w:cs="Wingdings"/>
        <w:w w:val="100"/>
        <w:sz w:val="28"/>
        <w:szCs w:val="28"/>
      </w:rPr>
    </w:lvl>
    <w:lvl w:ilvl="1">
      <w:start w:val="0"/>
      <w:numFmt w:val="bullet"/>
      <w:lvlText w:val=""/>
      <w:lvlJc w:val="left"/>
      <w:pPr>
        <w:ind w:left="826" w:hanging="420"/>
      </w:pPr>
      <w:rPr>
        <w:rFonts w:hint="default" w:ascii="Wingdings" w:hAnsi="Wingdings" w:eastAsia="Wingdings" w:cs="Wingdings"/>
        <w:w w:val="100"/>
        <w:sz w:val="28"/>
        <w:szCs w:val="28"/>
      </w:rPr>
    </w:lvl>
    <w:lvl w:ilvl="2">
      <w:start w:val="0"/>
      <w:numFmt w:val="bullet"/>
      <w:lvlText w:val="•"/>
      <w:lvlJc w:val="left"/>
      <w:pPr>
        <w:ind w:left="1767" w:hanging="420"/>
      </w:pPr>
      <w:rPr>
        <w:rFonts w:hint="default"/>
      </w:rPr>
    </w:lvl>
    <w:lvl w:ilvl="3">
      <w:start w:val="0"/>
      <w:numFmt w:val="bullet"/>
      <w:lvlText w:val="•"/>
      <w:lvlJc w:val="left"/>
      <w:pPr>
        <w:ind w:left="2714" w:hanging="420"/>
      </w:pPr>
      <w:rPr>
        <w:rFonts w:hint="default"/>
      </w:rPr>
    </w:lvl>
    <w:lvl w:ilvl="4">
      <w:start w:val="0"/>
      <w:numFmt w:val="bullet"/>
      <w:lvlText w:val="•"/>
      <w:lvlJc w:val="left"/>
      <w:pPr>
        <w:ind w:left="3662" w:hanging="420"/>
      </w:pPr>
      <w:rPr>
        <w:rFonts w:hint="default"/>
      </w:rPr>
    </w:lvl>
    <w:lvl w:ilvl="5">
      <w:start w:val="0"/>
      <w:numFmt w:val="bullet"/>
      <w:lvlText w:val="•"/>
      <w:lvlJc w:val="left"/>
      <w:pPr>
        <w:ind w:left="4609" w:hanging="420"/>
      </w:pPr>
      <w:rPr>
        <w:rFonts w:hint="default"/>
      </w:rPr>
    </w:lvl>
    <w:lvl w:ilvl="6">
      <w:start w:val="0"/>
      <w:numFmt w:val="bullet"/>
      <w:lvlText w:val="•"/>
      <w:lvlJc w:val="left"/>
      <w:pPr>
        <w:ind w:left="5556" w:hanging="420"/>
      </w:pPr>
      <w:rPr>
        <w:rFonts w:hint="default"/>
      </w:rPr>
    </w:lvl>
    <w:lvl w:ilvl="7">
      <w:start w:val="0"/>
      <w:numFmt w:val="bullet"/>
      <w:lvlText w:val="•"/>
      <w:lvlJc w:val="left"/>
      <w:pPr>
        <w:ind w:left="6504" w:hanging="420"/>
      </w:pPr>
      <w:rPr>
        <w:rFonts w:hint="default"/>
      </w:rPr>
    </w:lvl>
    <w:lvl w:ilvl="8">
      <w:start w:val="0"/>
      <w:numFmt w:val="bullet"/>
      <w:lvlText w:val="•"/>
      <w:lvlJc w:val="left"/>
      <w:pPr>
        <w:ind w:left="7451" w:hanging="420"/>
      </w:pPr>
      <w:rPr>
        <w:rFonts w:hint="default"/>
      </w:rPr>
    </w:lvl>
  </w:abstractNum>
  <w:abstractNum w:abstractNumId="7">
    <w:multiLevelType w:val="hybridMultilevel"/>
    <w:lvl w:ilvl="0">
      <w:start w:val="0"/>
      <w:numFmt w:val="bullet"/>
      <w:lvlText w:val=""/>
      <w:lvlJc w:val="left"/>
      <w:pPr>
        <w:ind w:left="523" w:hanging="420"/>
      </w:pPr>
      <w:rPr>
        <w:rFonts w:hint="default" w:ascii="Wingdings" w:hAnsi="Wingdings" w:eastAsia="Wingdings" w:cs="Wingdings"/>
        <w:w w:val="100"/>
        <w:sz w:val="28"/>
        <w:szCs w:val="28"/>
      </w:rPr>
    </w:lvl>
    <w:lvl w:ilvl="1">
      <w:start w:val="0"/>
      <w:numFmt w:val="bullet"/>
      <w:lvlText w:val="•"/>
      <w:lvlJc w:val="left"/>
      <w:pPr>
        <w:ind w:left="1238" w:hanging="420"/>
      </w:pPr>
      <w:rPr>
        <w:rFonts w:hint="default"/>
      </w:rPr>
    </w:lvl>
    <w:lvl w:ilvl="2">
      <w:start w:val="0"/>
      <w:numFmt w:val="bullet"/>
      <w:lvlText w:val="•"/>
      <w:lvlJc w:val="left"/>
      <w:pPr>
        <w:ind w:left="1956" w:hanging="420"/>
      </w:pPr>
      <w:rPr>
        <w:rFonts w:hint="default"/>
      </w:rPr>
    </w:lvl>
    <w:lvl w:ilvl="3">
      <w:start w:val="0"/>
      <w:numFmt w:val="bullet"/>
      <w:lvlText w:val="•"/>
      <w:lvlJc w:val="left"/>
      <w:pPr>
        <w:ind w:left="2674" w:hanging="420"/>
      </w:pPr>
      <w:rPr>
        <w:rFonts w:hint="default"/>
      </w:rPr>
    </w:lvl>
    <w:lvl w:ilvl="4">
      <w:start w:val="0"/>
      <w:numFmt w:val="bullet"/>
      <w:lvlText w:val="•"/>
      <w:lvlJc w:val="left"/>
      <w:pPr>
        <w:ind w:left="3392" w:hanging="420"/>
      </w:pPr>
      <w:rPr>
        <w:rFonts w:hint="default"/>
      </w:rPr>
    </w:lvl>
    <w:lvl w:ilvl="5">
      <w:start w:val="0"/>
      <w:numFmt w:val="bullet"/>
      <w:lvlText w:val="•"/>
      <w:lvlJc w:val="left"/>
      <w:pPr>
        <w:ind w:left="4110" w:hanging="420"/>
      </w:pPr>
      <w:rPr>
        <w:rFonts w:hint="default"/>
      </w:rPr>
    </w:lvl>
    <w:lvl w:ilvl="6">
      <w:start w:val="0"/>
      <w:numFmt w:val="bullet"/>
      <w:lvlText w:val="•"/>
      <w:lvlJc w:val="left"/>
      <w:pPr>
        <w:ind w:left="4828" w:hanging="420"/>
      </w:pPr>
      <w:rPr>
        <w:rFonts w:hint="default"/>
      </w:rPr>
    </w:lvl>
    <w:lvl w:ilvl="7">
      <w:start w:val="0"/>
      <w:numFmt w:val="bullet"/>
      <w:lvlText w:val="•"/>
      <w:lvlJc w:val="left"/>
      <w:pPr>
        <w:ind w:left="5546" w:hanging="420"/>
      </w:pPr>
      <w:rPr>
        <w:rFonts w:hint="default"/>
      </w:rPr>
    </w:lvl>
    <w:lvl w:ilvl="8">
      <w:start w:val="0"/>
      <w:numFmt w:val="bullet"/>
      <w:lvlText w:val="•"/>
      <w:lvlJc w:val="left"/>
      <w:pPr>
        <w:ind w:left="6264" w:hanging="420"/>
      </w:pPr>
      <w:rPr>
        <w:rFonts w:hint="default"/>
      </w:rPr>
    </w:lvl>
  </w:abstractNum>
  <w:abstractNum w:abstractNumId="6">
    <w:multiLevelType w:val="hybridMultilevel"/>
    <w:lvl w:ilvl="0">
      <w:start w:val="0"/>
      <w:numFmt w:val="bullet"/>
      <w:lvlText w:val=""/>
      <w:lvlJc w:val="left"/>
      <w:pPr>
        <w:ind w:left="523" w:hanging="420"/>
      </w:pPr>
      <w:rPr>
        <w:rFonts w:hint="default" w:ascii="Wingdings" w:hAnsi="Wingdings" w:eastAsia="Wingdings" w:cs="Wingdings"/>
        <w:w w:val="100"/>
        <w:sz w:val="28"/>
        <w:szCs w:val="28"/>
      </w:rPr>
    </w:lvl>
    <w:lvl w:ilvl="1">
      <w:start w:val="0"/>
      <w:numFmt w:val="bullet"/>
      <w:lvlText w:val="•"/>
      <w:lvlJc w:val="left"/>
      <w:pPr>
        <w:ind w:left="1238" w:hanging="420"/>
      </w:pPr>
      <w:rPr>
        <w:rFonts w:hint="default"/>
      </w:rPr>
    </w:lvl>
    <w:lvl w:ilvl="2">
      <w:start w:val="0"/>
      <w:numFmt w:val="bullet"/>
      <w:lvlText w:val="•"/>
      <w:lvlJc w:val="left"/>
      <w:pPr>
        <w:ind w:left="1956" w:hanging="420"/>
      </w:pPr>
      <w:rPr>
        <w:rFonts w:hint="default"/>
      </w:rPr>
    </w:lvl>
    <w:lvl w:ilvl="3">
      <w:start w:val="0"/>
      <w:numFmt w:val="bullet"/>
      <w:lvlText w:val="•"/>
      <w:lvlJc w:val="left"/>
      <w:pPr>
        <w:ind w:left="2674" w:hanging="420"/>
      </w:pPr>
      <w:rPr>
        <w:rFonts w:hint="default"/>
      </w:rPr>
    </w:lvl>
    <w:lvl w:ilvl="4">
      <w:start w:val="0"/>
      <w:numFmt w:val="bullet"/>
      <w:lvlText w:val="•"/>
      <w:lvlJc w:val="left"/>
      <w:pPr>
        <w:ind w:left="3392" w:hanging="420"/>
      </w:pPr>
      <w:rPr>
        <w:rFonts w:hint="default"/>
      </w:rPr>
    </w:lvl>
    <w:lvl w:ilvl="5">
      <w:start w:val="0"/>
      <w:numFmt w:val="bullet"/>
      <w:lvlText w:val="•"/>
      <w:lvlJc w:val="left"/>
      <w:pPr>
        <w:ind w:left="4110" w:hanging="420"/>
      </w:pPr>
      <w:rPr>
        <w:rFonts w:hint="default"/>
      </w:rPr>
    </w:lvl>
    <w:lvl w:ilvl="6">
      <w:start w:val="0"/>
      <w:numFmt w:val="bullet"/>
      <w:lvlText w:val="•"/>
      <w:lvlJc w:val="left"/>
      <w:pPr>
        <w:ind w:left="4828" w:hanging="420"/>
      </w:pPr>
      <w:rPr>
        <w:rFonts w:hint="default"/>
      </w:rPr>
    </w:lvl>
    <w:lvl w:ilvl="7">
      <w:start w:val="0"/>
      <w:numFmt w:val="bullet"/>
      <w:lvlText w:val="•"/>
      <w:lvlJc w:val="left"/>
      <w:pPr>
        <w:ind w:left="5546" w:hanging="420"/>
      </w:pPr>
      <w:rPr>
        <w:rFonts w:hint="default"/>
      </w:rPr>
    </w:lvl>
    <w:lvl w:ilvl="8">
      <w:start w:val="0"/>
      <w:numFmt w:val="bullet"/>
      <w:lvlText w:val="•"/>
      <w:lvlJc w:val="left"/>
      <w:pPr>
        <w:ind w:left="6264" w:hanging="420"/>
      </w:pPr>
      <w:rPr>
        <w:rFonts w:hint="default"/>
      </w:rPr>
    </w:lvl>
  </w:abstractNum>
  <w:abstractNum w:abstractNumId="5">
    <w:multiLevelType w:val="hybridMultilevel"/>
    <w:lvl w:ilvl="0">
      <w:start w:val="0"/>
      <w:numFmt w:val="bullet"/>
      <w:lvlText w:val=""/>
      <w:lvlJc w:val="left"/>
      <w:pPr>
        <w:ind w:left="523" w:hanging="420"/>
      </w:pPr>
      <w:rPr>
        <w:rFonts w:hint="default" w:ascii="Wingdings" w:hAnsi="Wingdings" w:eastAsia="Wingdings" w:cs="Wingdings"/>
        <w:w w:val="100"/>
        <w:sz w:val="28"/>
        <w:szCs w:val="28"/>
      </w:rPr>
    </w:lvl>
    <w:lvl w:ilvl="1">
      <w:start w:val="0"/>
      <w:numFmt w:val="bullet"/>
      <w:lvlText w:val="•"/>
      <w:lvlJc w:val="left"/>
      <w:pPr>
        <w:ind w:left="1238" w:hanging="420"/>
      </w:pPr>
      <w:rPr>
        <w:rFonts w:hint="default"/>
      </w:rPr>
    </w:lvl>
    <w:lvl w:ilvl="2">
      <w:start w:val="0"/>
      <w:numFmt w:val="bullet"/>
      <w:lvlText w:val="•"/>
      <w:lvlJc w:val="left"/>
      <w:pPr>
        <w:ind w:left="1956" w:hanging="420"/>
      </w:pPr>
      <w:rPr>
        <w:rFonts w:hint="default"/>
      </w:rPr>
    </w:lvl>
    <w:lvl w:ilvl="3">
      <w:start w:val="0"/>
      <w:numFmt w:val="bullet"/>
      <w:lvlText w:val="•"/>
      <w:lvlJc w:val="left"/>
      <w:pPr>
        <w:ind w:left="2674" w:hanging="420"/>
      </w:pPr>
      <w:rPr>
        <w:rFonts w:hint="default"/>
      </w:rPr>
    </w:lvl>
    <w:lvl w:ilvl="4">
      <w:start w:val="0"/>
      <w:numFmt w:val="bullet"/>
      <w:lvlText w:val="•"/>
      <w:lvlJc w:val="left"/>
      <w:pPr>
        <w:ind w:left="3392" w:hanging="420"/>
      </w:pPr>
      <w:rPr>
        <w:rFonts w:hint="default"/>
      </w:rPr>
    </w:lvl>
    <w:lvl w:ilvl="5">
      <w:start w:val="0"/>
      <w:numFmt w:val="bullet"/>
      <w:lvlText w:val="•"/>
      <w:lvlJc w:val="left"/>
      <w:pPr>
        <w:ind w:left="4110" w:hanging="420"/>
      </w:pPr>
      <w:rPr>
        <w:rFonts w:hint="default"/>
      </w:rPr>
    </w:lvl>
    <w:lvl w:ilvl="6">
      <w:start w:val="0"/>
      <w:numFmt w:val="bullet"/>
      <w:lvlText w:val="•"/>
      <w:lvlJc w:val="left"/>
      <w:pPr>
        <w:ind w:left="4828" w:hanging="420"/>
      </w:pPr>
      <w:rPr>
        <w:rFonts w:hint="default"/>
      </w:rPr>
    </w:lvl>
    <w:lvl w:ilvl="7">
      <w:start w:val="0"/>
      <w:numFmt w:val="bullet"/>
      <w:lvlText w:val="•"/>
      <w:lvlJc w:val="left"/>
      <w:pPr>
        <w:ind w:left="5546" w:hanging="420"/>
      </w:pPr>
      <w:rPr>
        <w:rFonts w:hint="default"/>
      </w:rPr>
    </w:lvl>
    <w:lvl w:ilvl="8">
      <w:start w:val="0"/>
      <w:numFmt w:val="bullet"/>
      <w:lvlText w:val="•"/>
      <w:lvlJc w:val="left"/>
      <w:pPr>
        <w:ind w:left="6264" w:hanging="420"/>
      </w:pPr>
      <w:rPr>
        <w:rFonts w:hint="default"/>
      </w:rPr>
    </w:lvl>
  </w:abstractNum>
  <w:abstractNum w:abstractNumId="4">
    <w:multiLevelType w:val="hybridMultilevel"/>
    <w:lvl w:ilvl="0">
      <w:start w:val="0"/>
      <w:numFmt w:val="bullet"/>
      <w:lvlText w:val=""/>
      <w:lvlJc w:val="left"/>
      <w:pPr>
        <w:ind w:left="523" w:hanging="420"/>
      </w:pPr>
      <w:rPr>
        <w:rFonts w:hint="default" w:ascii="Wingdings" w:hAnsi="Wingdings" w:eastAsia="Wingdings" w:cs="Wingdings"/>
        <w:w w:val="100"/>
        <w:sz w:val="28"/>
        <w:szCs w:val="28"/>
      </w:rPr>
    </w:lvl>
    <w:lvl w:ilvl="1">
      <w:start w:val="0"/>
      <w:numFmt w:val="bullet"/>
      <w:lvlText w:val="•"/>
      <w:lvlJc w:val="left"/>
      <w:pPr>
        <w:ind w:left="1238" w:hanging="420"/>
      </w:pPr>
      <w:rPr>
        <w:rFonts w:hint="default"/>
      </w:rPr>
    </w:lvl>
    <w:lvl w:ilvl="2">
      <w:start w:val="0"/>
      <w:numFmt w:val="bullet"/>
      <w:lvlText w:val="•"/>
      <w:lvlJc w:val="left"/>
      <w:pPr>
        <w:ind w:left="1956" w:hanging="420"/>
      </w:pPr>
      <w:rPr>
        <w:rFonts w:hint="default"/>
      </w:rPr>
    </w:lvl>
    <w:lvl w:ilvl="3">
      <w:start w:val="0"/>
      <w:numFmt w:val="bullet"/>
      <w:lvlText w:val="•"/>
      <w:lvlJc w:val="left"/>
      <w:pPr>
        <w:ind w:left="2674" w:hanging="420"/>
      </w:pPr>
      <w:rPr>
        <w:rFonts w:hint="default"/>
      </w:rPr>
    </w:lvl>
    <w:lvl w:ilvl="4">
      <w:start w:val="0"/>
      <w:numFmt w:val="bullet"/>
      <w:lvlText w:val="•"/>
      <w:lvlJc w:val="left"/>
      <w:pPr>
        <w:ind w:left="3392" w:hanging="420"/>
      </w:pPr>
      <w:rPr>
        <w:rFonts w:hint="default"/>
      </w:rPr>
    </w:lvl>
    <w:lvl w:ilvl="5">
      <w:start w:val="0"/>
      <w:numFmt w:val="bullet"/>
      <w:lvlText w:val="•"/>
      <w:lvlJc w:val="left"/>
      <w:pPr>
        <w:ind w:left="4110" w:hanging="420"/>
      </w:pPr>
      <w:rPr>
        <w:rFonts w:hint="default"/>
      </w:rPr>
    </w:lvl>
    <w:lvl w:ilvl="6">
      <w:start w:val="0"/>
      <w:numFmt w:val="bullet"/>
      <w:lvlText w:val="•"/>
      <w:lvlJc w:val="left"/>
      <w:pPr>
        <w:ind w:left="4828" w:hanging="420"/>
      </w:pPr>
      <w:rPr>
        <w:rFonts w:hint="default"/>
      </w:rPr>
    </w:lvl>
    <w:lvl w:ilvl="7">
      <w:start w:val="0"/>
      <w:numFmt w:val="bullet"/>
      <w:lvlText w:val="•"/>
      <w:lvlJc w:val="left"/>
      <w:pPr>
        <w:ind w:left="5546" w:hanging="420"/>
      </w:pPr>
      <w:rPr>
        <w:rFonts w:hint="default"/>
      </w:rPr>
    </w:lvl>
    <w:lvl w:ilvl="8">
      <w:start w:val="0"/>
      <w:numFmt w:val="bullet"/>
      <w:lvlText w:val="•"/>
      <w:lvlJc w:val="left"/>
      <w:pPr>
        <w:ind w:left="6264" w:hanging="420"/>
      </w:pPr>
      <w:rPr>
        <w:rFonts w:hint="default"/>
      </w:rPr>
    </w:lvl>
  </w:abstractNum>
  <w:abstractNum w:abstractNumId="3">
    <w:multiLevelType w:val="hybridMultilevel"/>
    <w:lvl w:ilvl="0">
      <w:start w:val="0"/>
      <w:numFmt w:val="bullet"/>
      <w:lvlText w:val=""/>
      <w:lvlJc w:val="left"/>
      <w:pPr>
        <w:ind w:left="523" w:hanging="420"/>
      </w:pPr>
      <w:rPr>
        <w:rFonts w:hint="default" w:ascii="Wingdings" w:hAnsi="Wingdings" w:eastAsia="Wingdings" w:cs="Wingdings"/>
        <w:w w:val="100"/>
        <w:sz w:val="28"/>
        <w:szCs w:val="28"/>
      </w:rPr>
    </w:lvl>
    <w:lvl w:ilvl="1">
      <w:start w:val="0"/>
      <w:numFmt w:val="bullet"/>
      <w:lvlText w:val="•"/>
      <w:lvlJc w:val="left"/>
      <w:pPr>
        <w:ind w:left="1238" w:hanging="420"/>
      </w:pPr>
      <w:rPr>
        <w:rFonts w:hint="default"/>
      </w:rPr>
    </w:lvl>
    <w:lvl w:ilvl="2">
      <w:start w:val="0"/>
      <w:numFmt w:val="bullet"/>
      <w:lvlText w:val="•"/>
      <w:lvlJc w:val="left"/>
      <w:pPr>
        <w:ind w:left="1956" w:hanging="420"/>
      </w:pPr>
      <w:rPr>
        <w:rFonts w:hint="default"/>
      </w:rPr>
    </w:lvl>
    <w:lvl w:ilvl="3">
      <w:start w:val="0"/>
      <w:numFmt w:val="bullet"/>
      <w:lvlText w:val="•"/>
      <w:lvlJc w:val="left"/>
      <w:pPr>
        <w:ind w:left="2674" w:hanging="420"/>
      </w:pPr>
      <w:rPr>
        <w:rFonts w:hint="default"/>
      </w:rPr>
    </w:lvl>
    <w:lvl w:ilvl="4">
      <w:start w:val="0"/>
      <w:numFmt w:val="bullet"/>
      <w:lvlText w:val="•"/>
      <w:lvlJc w:val="left"/>
      <w:pPr>
        <w:ind w:left="3392" w:hanging="420"/>
      </w:pPr>
      <w:rPr>
        <w:rFonts w:hint="default"/>
      </w:rPr>
    </w:lvl>
    <w:lvl w:ilvl="5">
      <w:start w:val="0"/>
      <w:numFmt w:val="bullet"/>
      <w:lvlText w:val="•"/>
      <w:lvlJc w:val="left"/>
      <w:pPr>
        <w:ind w:left="4110" w:hanging="420"/>
      </w:pPr>
      <w:rPr>
        <w:rFonts w:hint="default"/>
      </w:rPr>
    </w:lvl>
    <w:lvl w:ilvl="6">
      <w:start w:val="0"/>
      <w:numFmt w:val="bullet"/>
      <w:lvlText w:val="•"/>
      <w:lvlJc w:val="left"/>
      <w:pPr>
        <w:ind w:left="4828" w:hanging="420"/>
      </w:pPr>
      <w:rPr>
        <w:rFonts w:hint="default"/>
      </w:rPr>
    </w:lvl>
    <w:lvl w:ilvl="7">
      <w:start w:val="0"/>
      <w:numFmt w:val="bullet"/>
      <w:lvlText w:val="•"/>
      <w:lvlJc w:val="left"/>
      <w:pPr>
        <w:ind w:left="5546" w:hanging="420"/>
      </w:pPr>
      <w:rPr>
        <w:rFonts w:hint="default"/>
      </w:rPr>
    </w:lvl>
    <w:lvl w:ilvl="8">
      <w:start w:val="0"/>
      <w:numFmt w:val="bullet"/>
      <w:lvlText w:val="•"/>
      <w:lvlJc w:val="left"/>
      <w:pPr>
        <w:ind w:left="6264" w:hanging="420"/>
      </w:pPr>
      <w:rPr>
        <w:rFonts w:hint="default"/>
      </w:rPr>
    </w:lvl>
  </w:abstractNum>
  <w:abstractNum w:abstractNumId="2">
    <w:multiLevelType w:val="hybridMultilevel"/>
    <w:lvl w:ilvl="0">
      <w:start w:val="0"/>
      <w:numFmt w:val="bullet"/>
      <w:lvlText w:val=""/>
      <w:lvlJc w:val="left"/>
      <w:pPr>
        <w:ind w:left="523" w:hanging="420"/>
      </w:pPr>
      <w:rPr>
        <w:rFonts w:hint="default" w:ascii="Wingdings" w:hAnsi="Wingdings" w:eastAsia="Wingdings" w:cs="Wingdings"/>
        <w:w w:val="100"/>
        <w:sz w:val="28"/>
        <w:szCs w:val="28"/>
      </w:rPr>
    </w:lvl>
    <w:lvl w:ilvl="1">
      <w:start w:val="0"/>
      <w:numFmt w:val="bullet"/>
      <w:lvlText w:val="•"/>
      <w:lvlJc w:val="left"/>
      <w:pPr>
        <w:ind w:left="1238" w:hanging="420"/>
      </w:pPr>
      <w:rPr>
        <w:rFonts w:hint="default"/>
      </w:rPr>
    </w:lvl>
    <w:lvl w:ilvl="2">
      <w:start w:val="0"/>
      <w:numFmt w:val="bullet"/>
      <w:lvlText w:val="•"/>
      <w:lvlJc w:val="left"/>
      <w:pPr>
        <w:ind w:left="1956" w:hanging="420"/>
      </w:pPr>
      <w:rPr>
        <w:rFonts w:hint="default"/>
      </w:rPr>
    </w:lvl>
    <w:lvl w:ilvl="3">
      <w:start w:val="0"/>
      <w:numFmt w:val="bullet"/>
      <w:lvlText w:val="•"/>
      <w:lvlJc w:val="left"/>
      <w:pPr>
        <w:ind w:left="2674" w:hanging="420"/>
      </w:pPr>
      <w:rPr>
        <w:rFonts w:hint="default"/>
      </w:rPr>
    </w:lvl>
    <w:lvl w:ilvl="4">
      <w:start w:val="0"/>
      <w:numFmt w:val="bullet"/>
      <w:lvlText w:val="•"/>
      <w:lvlJc w:val="left"/>
      <w:pPr>
        <w:ind w:left="3392" w:hanging="420"/>
      </w:pPr>
      <w:rPr>
        <w:rFonts w:hint="default"/>
      </w:rPr>
    </w:lvl>
    <w:lvl w:ilvl="5">
      <w:start w:val="0"/>
      <w:numFmt w:val="bullet"/>
      <w:lvlText w:val="•"/>
      <w:lvlJc w:val="left"/>
      <w:pPr>
        <w:ind w:left="4110" w:hanging="420"/>
      </w:pPr>
      <w:rPr>
        <w:rFonts w:hint="default"/>
      </w:rPr>
    </w:lvl>
    <w:lvl w:ilvl="6">
      <w:start w:val="0"/>
      <w:numFmt w:val="bullet"/>
      <w:lvlText w:val="•"/>
      <w:lvlJc w:val="left"/>
      <w:pPr>
        <w:ind w:left="4828" w:hanging="420"/>
      </w:pPr>
      <w:rPr>
        <w:rFonts w:hint="default"/>
      </w:rPr>
    </w:lvl>
    <w:lvl w:ilvl="7">
      <w:start w:val="0"/>
      <w:numFmt w:val="bullet"/>
      <w:lvlText w:val="•"/>
      <w:lvlJc w:val="left"/>
      <w:pPr>
        <w:ind w:left="5546" w:hanging="420"/>
      </w:pPr>
      <w:rPr>
        <w:rFonts w:hint="default"/>
      </w:rPr>
    </w:lvl>
    <w:lvl w:ilvl="8">
      <w:start w:val="0"/>
      <w:numFmt w:val="bullet"/>
      <w:lvlText w:val="•"/>
      <w:lvlJc w:val="left"/>
      <w:pPr>
        <w:ind w:left="6264" w:hanging="420"/>
      </w:pPr>
      <w:rPr>
        <w:rFonts w:hint="default"/>
      </w:rPr>
    </w:lvl>
  </w:abstractNum>
  <w:abstractNum w:abstractNumId="1">
    <w:multiLevelType w:val="hybridMultilevel"/>
    <w:lvl w:ilvl="0">
      <w:start w:val="0"/>
      <w:numFmt w:val="bullet"/>
      <w:lvlText w:val=""/>
      <w:lvlJc w:val="left"/>
      <w:pPr>
        <w:ind w:left="523" w:hanging="420"/>
      </w:pPr>
      <w:rPr>
        <w:rFonts w:hint="default" w:ascii="Wingdings" w:hAnsi="Wingdings" w:eastAsia="Wingdings" w:cs="Wingdings"/>
        <w:w w:val="100"/>
        <w:sz w:val="28"/>
        <w:szCs w:val="28"/>
      </w:rPr>
    </w:lvl>
    <w:lvl w:ilvl="1">
      <w:start w:val="0"/>
      <w:numFmt w:val="bullet"/>
      <w:lvlText w:val="•"/>
      <w:lvlJc w:val="left"/>
      <w:pPr>
        <w:ind w:left="1238" w:hanging="420"/>
      </w:pPr>
      <w:rPr>
        <w:rFonts w:hint="default"/>
      </w:rPr>
    </w:lvl>
    <w:lvl w:ilvl="2">
      <w:start w:val="0"/>
      <w:numFmt w:val="bullet"/>
      <w:lvlText w:val="•"/>
      <w:lvlJc w:val="left"/>
      <w:pPr>
        <w:ind w:left="1956" w:hanging="420"/>
      </w:pPr>
      <w:rPr>
        <w:rFonts w:hint="default"/>
      </w:rPr>
    </w:lvl>
    <w:lvl w:ilvl="3">
      <w:start w:val="0"/>
      <w:numFmt w:val="bullet"/>
      <w:lvlText w:val="•"/>
      <w:lvlJc w:val="left"/>
      <w:pPr>
        <w:ind w:left="2674" w:hanging="420"/>
      </w:pPr>
      <w:rPr>
        <w:rFonts w:hint="default"/>
      </w:rPr>
    </w:lvl>
    <w:lvl w:ilvl="4">
      <w:start w:val="0"/>
      <w:numFmt w:val="bullet"/>
      <w:lvlText w:val="•"/>
      <w:lvlJc w:val="left"/>
      <w:pPr>
        <w:ind w:left="3392" w:hanging="420"/>
      </w:pPr>
      <w:rPr>
        <w:rFonts w:hint="default"/>
      </w:rPr>
    </w:lvl>
    <w:lvl w:ilvl="5">
      <w:start w:val="0"/>
      <w:numFmt w:val="bullet"/>
      <w:lvlText w:val="•"/>
      <w:lvlJc w:val="left"/>
      <w:pPr>
        <w:ind w:left="4110" w:hanging="420"/>
      </w:pPr>
      <w:rPr>
        <w:rFonts w:hint="default"/>
      </w:rPr>
    </w:lvl>
    <w:lvl w:ilvl="6">
      <w:start w:val="0"/>
      <w:numFmt w:val="bullet"/>
      <w:lvlText w:val="•"/>
      <w:lvlJc w:val="left"/>
      <w:pPr>
        <w:ind w:left="4828" w:hanging="420"/>
      </w:pPr>
      <w:rPr>
        <w:rFonts w:hint="default"/>
      </w:rPr>
    </w:lvl>
    <w:lvl w:ilvl="7">
      <w:start w:val="0"/>
      <w:numFmt w:val="bullet"/>
      <w:lvlText w:val="•"/>
      <w:lvlJc w:val="left"/>
      <w:pPr>
        <w:ind w:left="5546" w:hanging="420"/>
      </w:pPr>
      <w:rPr>
        <w:rFonts w:hint="default"/>
      </w:rPr>
    </w:lvl>
    <w:lvl w:ilvl="8">
      <w:start w:val="0"/>
      <w:numFmt w:val="bullet"/>
      <w:lvlText w:val="•"/>
      <w:lvlJc w:val="left"/>
      <w:pPr>
        <w:ind w:left="6264" w:hanging="420"/>
      </w:pPr>
      <w:rPr>
        <w:rFonts w:hint="default"/>
      </w:rPr>
    </w:lvl>
  </w:abstractNum>
  <w:abstractNum w:abstractNumId="0">
    <w:multiLevelType w:val="hybridMultilevel"/>
    <w:lvl w:ilvl="0">
      <w:start w:val="0"/>
      <w:numFmt w:val="bullet"/>
      <w:lvlText w:val=""/>
      <w:lvlJc w:val="left"/>
      <w:pPr>
        <w:ind w:left="523" w:hanging="420"/>
      </w:pPr>
      <w:rPr>
        <w:rFonts w:hint="default" w:ascii="Wingdings" w:hAnsi="Wingdings" w:eastAsia="Wingdings" w:cs="Wingdings"/>
        <w:w w:val="100"/>
        <w:sz w:val="28"/>
        <w:szCs w:val="28"/>
      </w:rPr>
    </w:lvl>
    <w:lvl w:ilvl="1">
      <w:start w:val="0"/>
      <w:numFmt w:val="bullet"/>
      <w:lvlText w:val="•"/>
      <w:lvlJc w:val="left"/>
      <w:pPr>
        <w:ind w:left="1238" w:hanging="420"/>
      </w:pPr>
      <w:rPr>
        <w:rFonts w:hint="default"/>
      </w:rPr>
    </w:lvl>
    <w:lvl w:ilvl="2">
      <w:start w:val="0"/>
      <w:numFmt w:val="bullet"/>
      <w:lvlText w:val="•"/>
      <w:lvlJc w:val="left"/>
      <w:pPr>
        <w:ind w:left="1956" w:hanging="420"/>
      </w:pPr>
      <w:rPr>
        <w:rFonts w:hint="default"/>
      </w:rPr>
    </w:lvl>
    <w:lvl w:ilvl="3">
      <w:start w:val="0"/>
      <w:numFmt w:val="bullet"/>
      <w:lvlText w:val="•"/>
      <w:lvlJc w:val="left"/>
      <w:pPr>
        <w:ind w:left="2674" w:hanging="420"/>
      </w:pPr>
      <w:rPr>
        <w:rFonts w:hint="default"/>
      </w:rPr>
    </w:lvl>
    <w:lvl w:ilvl="4">
      <w:start w:val="0"/>
      <w:numFmt w:val="bullet"/>
      <w:lvlText w:val="•"/>
      <w:lvlJc w:val="left"/>
      <w:pPr>
        <w:ind w:left="3392" w:hanging="420"/>
      </w:pPr>
      <w:rPr>
        <w:rFonts w:hint="default"/>
      </w:rPr>
    </w:lvl>
    <w:lvl w:ilvl="5">
      <w:start w:val="0"/>
      <w:numFmt w:val="bullet"/>
      <w:lvlText w:val="•"/>
      <w:lvlJc w:val="left"/>
      <w:pPr>
        <w:ind w:left="4110" w:hanging="420"/>
      </w:pPr>
      <w:rPr>
        <w:rFonts w:hint="default"/>
      </w:rPr>
    </w:lvl>
    <w:lvl w:ilvl="6">
      <w:start w:val="0"/>
      <w:numFmt w:val="bullet"/>
      <w:lvlText w:val="•"/>
      <w:lvlJc w:val="left"/>
      <w:pPr>
        <w:ind w:left="4828" w:hanging="420"/>
      </w:pPr>
      <w:rPr>
        <w:rFonts w:hint="default"/>
      </w:rPr>
    </w:lvl>
    <w:lvl w:ilvl="7">
      <w:start w:val="0"/>
      <w:numFmt w:val="bullet"/>
      <w:lvlText w:val="•"/>
      <w:lvlJc w:val="left"/>
      <w:pPr>
        <w:ind w:left="5546" w:hanging="420"/>
      </w:pPr>
      <w:rPr>
        <w:rFonts w:hint="default"/>
      </w:rPr>
    </w:lvl>
    <w:lvl w:ilvl="8">
      <w:start w:val="0"/>
      <w:numFmt w:val="bullet"/>
      <w:lvlText w:val="•"/>
      <w:lvlJc w:val="left"/>
      <w:pPr>
        <w:ind w:left="6264" w:hanging="420"/>
      </w:pPr>
      <w:rPr>
        <w:rFonts w:hint="default"/>
      </w:rPr>
    </w:lvl>
  </w:abstractNum>
  <w:num w:numId="9">
    <w:abstractNumId w:val="8"/>
  </w:num>
  <w:num w:numId="12">
    <w:abstractNumId w:val="11"/>
  </w:num>
  <w:num w:numId="11">
    <w:abstractNumId w:val="10"/>
  </w:num>
  <w:num w:numId="10">
    <w:abstractNumId w:val="9"/>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ＭＳ ゴシック" w:hAnsi="ＭＳ ゴシック" w:eastAsia="ＭＳ ゴシック" w:cs="ＭＳ ゴシック"/>
    </w:rPr>
  </w:style>
  <w:style w:styleId="BodyText" w:type="paragraph">
    <w:name w:val="Body Text"/>
    <w:basedOn w:val="Normal"/>
    <w:uiPriority w:val="1"/>
    <w:qFormat/>
    <w:pPr/>
    <w:rPr>
      <w:rFonts w:ascii="ＭＳ ゴシック" w:hAnsi="ＭＳ ゴシック" w:eastAsia="ＭＳ ゴシック" w:cs="ＭＳ ゴシック"/>
      <w:sz w:val="28"/>
      <w:szCs w:val="28"/>
    </w:rPr>
  </w:style>
  <w:style w:styleId="Heading1" w:type="paragraph">
    <w:name w:val="Heading 1"/>
    <w:basedOn w:val="Normal"/>
    <w:uiPriority w:val="1"/>
    <w:qFormat/>
    <w:pPr>
      <w:spacing w:line="648" w:lineRule="exact"/>
      <w:ind w:left="993"/>
      <w:outlineLvl w:val="1"/>
    </w:pPr>
    <w:rPr>
      <w:rFonts w:ascii="UD デジタル 教科書体 N-B" w:hAnsi="UD デジタル 教科書体 N-B" w:eastAsia="UD デジタル 教科書体 N-B" w:cs="UD デジタル 教科書体 N-B"/>
      <w:b/>
      <w:bCs/>
      <w:sz w:val="56"/>
      <w:szCs w:val="56"/>
    </w:rPr>
  </w:style>
  <w:style w:styleId="Heading2" w:type="paragraph">
    <w:name w:val="Heading 2"/>
    <w:basedOn w:val="Normal"/>
    <w:uiPriority w:val="1"/>
    <w:qFormat/>
    <w:pPr>
      <w:ind w:left="118"/>
      <w:outlineLvl w:val="2"/>
    </w:pPr>
    <w:rPr>
      <w:rFonts w:ascii="UD デジタル 教科書体 N-B" w:hAnsi="UD デジタル 教科書体 N-B" w:eastAsia="UD デジタル 教科書体 N-B" w:cs="UD デジタル 教科書体 N-B"/>
      <w:b/>
      <w:bCs/>
      <w:sz w:val="28"/>
      <w:szCs w:val="28"/>
    </w:rPr>
  </w:style>
  <w:style w:styleId="ListParagraph" w:type="paragraph">
    <w:name w:val="List Paragraph"/>
    <w:basedOn w:val="Normal"/>
    <w:uiPriority w:val="1"/>
    <w:qFormat/>
    <w:pPr>
      <w:spacing w:before="6"/>
      <w:ind w:left="778" w:hanging="420"/>
    </w:pPr>
    <w:rPr>
      <w:rFonts w:ascii="ＭＳ ゴシック" w:hAnsi="ＭＳ ゴシック" w:eastAsia="ＭＳ ゴシック" w:cs="ＭＳ ゴシック"/>
    </w:rPr>
  </w:style>
  <w:style w:styleId="TableParagraph" w:type="paragraph">
    <w:name w:val="Table Paragraph"/>
    <w:basedOn w:val="Normal"/>
    <w:uiPriority w:val="1"/>
    <w:qFormat/>
    <w:pPr>
      <w:ind w:left="103"/>
    </w:pPr>
    <w:rPr>
      <w:rFonts w:ascii="ＭＳ ゴシック" w:hAnsi="ＭＳ ゴシック" w:eastAsia="ＭＳ ゴシック" w:cs="ＭＳ ゴシック"/>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oecd.org/tokyo/statistics/aboutbli.htm" TargetMode="External"/><Relationship Id="rId9" Type="http://schemas.openxmlformats.org/officeDocument/2006/relationships/hyperlink" Target="http://www.timeshighereducation.com/world-university" TargetMode="External"/><Relationship Id="rId10" Type="http://schemas.openxmlformats.org/officeDocument/2006/relationships/hyperlink" Target="http://data.nistep.go.jp/dspace/" TargetMode="External"/><Relationship Id="rId11" Type="http://schemas.openxmlformats.org/officeDocument/2006/relationships/hyperlink" Target="http://www.reuters.com/" TargetMode="External"/><Relationship Id="rId12" Type="http://schemas.openxmlformats.org/officeDocument/2006/relationships/hyperlink" Target="http://www.sciencemag.org/" TargetMode="External"/><Relationship Id="rId13" Type="http://schemas.openxmlformats.org/officeDocument/2006/relationships/hyperlink" Target="http://www.strategyand.pwc.com/innovation1000" TargetMode="External"/><Relationship Id="rId14" Type="http://schemas.openxmlformats.org/officeDocument/2006/relationships/hyperlink" Target="http://www.nedo.go/" TargetMode="External"/><Relationship Id="rId15" Type="http://schemas.openxmlformats.org/officeDocument/2006/relationships/hyperlink" Target="http://www.ppc.go.jp/enforcement/cooperation/cooperation/GDPR/" TargetMode="External"/><Relationship Id="rId16" Type="http://schemas.openxmlformats.org/officeDocument/2006/relationships/hyperlink" Target="http://www.mofa.go.jp/mofaj/erp/ep/page4_003899.html" TargetMode="External"/><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hyperlink" Target="http://www.mofa.go.jp/mofaj/press/pr/wakaru/topics/vol79/index.html" TargetMode="External"/><Relationship Id="rId22" Type="http://schemas.openxmlformats.org/officeDocument/2006/relationships/image" Target="media/image7.jpeg"/><Relationship Id="rId23" Type="http://schemas.openxmlformats.org/officeDocument/2006/relationships/hyperlink" Target="http://www.ipa.go.jp/files/000027309.pdf" TargetMode="External"/><Relationship Id="rId24" Type="http://schemas.openxmlformats.org/officeDocument/2006/relationships/hyperlink" Target="http://www.muji.net/ikkotanaka/%23/quote7" TargetMode="External"/><Relationship Id="rId25" Type="http://schemas.openxmlformats.org/officeDocument/2006/relationships/hyperlink" Target="http://www.muji.com/jp/blog/muji-hotelopen/" TargetMode="External"/><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image" Target="media/image10.jpeg"/><Relationship Id="rId29" Type="http://schemas.openxmlformats.org/officeDocument/2006/relationships/image" Target="media/image11.jpeg"/><Relationship Id="rId30" Type="http://schemas.openxmlformats.org/officeDocument/2006/relationships/hyperlink" Target="http://www.cao.go/" TargetMode="External"/><Relationship Id="rId31" Type="http://schemas.openxmlformats.org/officeDocument/2006/relationships/hyperlink" Target="http://www.cao.go.jp/cool_" TargetMode="External"/><Relationship Id="rId32" Type="http://schemas.openxmlformats.org/officeDocument/2006/relationships/image" Target="media/image12.jpeg"/><Relationship Id="rId33" Type="http://schemas.openxmlformats.org/officeDocument/2006/relationships/hyperlink" Target="http://www.kantei.go.jp/jp/headline/kokkasenryaku_" TargetMode="External"/><Relationship Id="rId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2018-06-14T23:09:19Z</dcterms:created>
  <dcterms:modified xsi:type="dcterms:W3CDTF">2018-06-14T23:09:19Z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2018-06-11T00:00:00Z</vt:filetime>
  </property>
  <property fmtid="{D5CDD505-2E9C-101B-9397-08002B2CF9AE}" pid="3" name="Creator">
    <vt:lpwstr>Microsoft® Word 2013</vt:lpwstr>
  </property>
  <property fmtid="{D5CDD505-2E9C-101B-9397-08002B2CF9AE}" pid="4" name="LastSaved">
    <vt:filetime>2018-06-14T00:00:00Z</vt:filetime>
  </property>
</Properties>
</file>