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DE7" w:rsidRPr="00820DE7" w:rsidRDefault="00820DE7" w:rsidP="00820DE7">
      <w:pPr>
        <w:widowControl/>
        <w:shd w:val="clear" w:color="auto" w:fill="FFFFFF"/>
        <w:spacing w:line="0" w:lineRule="atLeast"/>
        <w:jc w:val="left"/>
        <w:outlineLvl w:val="0"/>
        <w:rPr>
          <w:rFonts w:ascii="メイリオ" w:eastAsia="メイリオ" w:hAnsi="メイリオ" w:cs="メイリオ"/>
          <w:b/>
          <w:bCs/>
          <w:color w:val="333333"/>
          <w:spacing w:val="-30"/>
          <w:kern w:val="36"/>
          <w:sz w:val="48"/>
          <w:szCs w:val="48"/>
        </w:rPr>
      </w:pPr>
      <w:r w:rsidRPr="00820DE7">
        <w:rPr>
          <w:rFonts w:ascii="メイリオ" w:eastAsia="メイリオ" w:hAnsi="メイリオ" w:cs="メイリオ" w:hint="eastAsia"/>
          <w:color w:val="333333"/>
          <w:spacing w:val="-30"/>
          <w:kern w:val="36"/>
          <w:sz w:val="48"/>
          <w:szCs w:val="48"/>
        </w:rPr>
        <w:t>「セキュリティインシデントに関する被害コスト調査」を発表</w:t>
      </w:r>
      <w:r w:rsidRPr="00820DE7">
        <w:rPr>
          <w:rFonts w:ascii="メイリオ" w:eastAsia="メイリオ" w:hAnsi="メイリオ" w:cs="メイリオ" w:hint="eastAsia"/>
          <w:color w:val="333333"/>
          <w:spacing w:val="-30"/>
          <w:kern w:val="36"/>
          <w:sz w:val="48"/>
          <w:szCs w:val="48"/>
        </w:rPr>
        <w:br/>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spacing w:val="-30"/>
          <w:kern w:val="0"/>
          <w:sz w:val="27"/>
          <w:szCs w:val="27"/>
        </w:rPr>
        <w:t>～社外からの通報で発覚したインシデントの場合、対外的な対応コストがかさむ傾向に～</w:t>
      </w:r>
      <w:r w:rsidRPr="00820DE7">
        <w:rPr>
          <w:rFonts w:ascii="メイリオ" w:eastAsia="メイリオ" w:hAnsi="メイリオ" w:cs="メイリオ" w:hint="eastAsia"/>
          <w:color w:val="333333"/>
          <w:spacing w:val="-30"/>
          <w:kern w:val="0"/>
          <w:sz w:val="27"/>
          <w:szCs w:val="27"/>
        </w:rPr>
        <w:br/>
      </w:r>
    </w:p>
    <w:p w:rsidR="00820DE7" w:rsidRPr="00820DE7" w:rsidRDefault="00820DE7" w:rsidP="00820DE7">
      <w:pPr>
        <w:widowControl/>
        <w:shd w:val="clear" w:color="auto" w:fill="FFFFFF"/>
        <w:spacing w:after="312" w:line="0" w:lineRule="atLeast"/>
        <w:jc w:val="righ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2018年8月28日</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損害保険ジャパン日本興亜株式会社（本社：東京都新宿区、社長：西澤敬二、以下「損保ジャパン日本興亜」）とＳＯＭＰＯリスケアマネジメント株式会社（本社：東京都新宿区、社長：布施康、以下「ＳＯＭＰＯリスケア」）、トレンドマイクロ株式会社（本社：東京都渋谷区、代表取締役社長 兼 CEO：エバ・チェン、東証一部：4704、以下「トレンドマイクロ」）は、民間企業における情報システム・セキュリティに関する意思決定者を対象に、事業継続を脅かすサイバー攻撃および内部犯行による対応コストへの影響を明らかにする「セキュリティインシデントに関する被害コスト調査」を実施しました。</w:t>
      </w:r>
      <w:r w:rsidRPr="00820DE7">
        <w:rPr>
          <w:rFonts w:ascii="メイリオ" w:eastAsia="メイリオ" w:hAnsi="メイリオ" w:cs="メイリオ" w:hint="eastAsia"/>
          <w:color w:val="333333"/>
          <w:kern w:val="0"/>
          <w:sz w:val="27"/>
          <w:szCs w:val="27"/>
        </w:rPr>
        <w:br/>
        <w:t>※セキュリティインシデントとは、サイバー攻撃や内部犯行によって発生する事故のことです。</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Arial" w:eastAsia="メイリオ" w:hAnsi="Arial" w:cs="Arial"/>
          <w:b/>
          <w:bCs/>
          <w:color w:val="333333"/>
          <w:kern w:val="0"/>
          <w:sz w:val="27"/>
          <w:szCs w:val="27"/>
        </w:rPr>
        <w:t>１</w:t>
      </w:r>
      <w:r w:rsidRPr="00820DE7">
        <w:rPr>
          <w:rFonts w:ascii="Arial" w:eastAsia="メイリオ" w:hAnsi="Arial" w:cs="Arial"/>
          <w:b/>
          <w:bCs/>
          <w:color w:val="333333"/>
          <w:kern w:val="0"/>
          <w:sz w:val="27"/>
          <w:szCs w:val="27"/>
        </w:rPr>
        <w:t xml:space="preserve">. </w:t>
      </w:r>
      <w:r w:rsidRPr="00820DE7">
        <w:rPr>
          <w:rFonts w:ascii="Arial" w:eastAsia="メイリオ" w:hAnsi="Arial" w:cs="Arial"/>
          <w:b/>
          <w:bCs/>
          <w:color w:val="333333"/>
          <w:kern w:val="0"/>
          <w:sz w:val="27"/>
          <w:szCs w:val="27"/>
        </w:rPr>
        <w:t>背景</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セキュリティインシデントに対する被害が年々深刻化するなかで、高額の対応コストが発生するサイバー攻撃や内部犯行といったセキュリ</w:t>
      </w:r>
      <w:r w:rsidRPr="00820DE7">
        <w:rPr>
          <w:rFonts w:ascii="メイリオ" w:eastAsia="メイリオ" w:hAnsi="メイリオ" w:cs="メイリオ" w:hint="eastAsia"/>
          <w:color w:val="333333"/>
          <w:kern w:val="0"/>
          <w:sz w:val="27"/>
          <w:szCs w:val="27"/>
        </w:rPr>
        <w:lastRenderedPageBreak/>
        <w:t>ティインシデントが顕在化しています。このような背景をふまえ、セキュリティインシデントにおける具体的な対応コストの実態を把握する目的で、損保ジャパン日本興亜とＳＯＭＰＯリスケア、トレンドマイクロの３社は「セキュリティインシデントに関する被害コスト調査」を実施しました。</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Arial" w:eastAsia="メイリオ" w:hAnsi="Arial" w:cs="Arial"/>
          <w:b/>
          <w:bCs/>
          <w:color w:val="333333"/>
          <w:kern w:val="0"/>
          <w:sz w:val="27"/>
          <w:szCs w:val="27"/>
        </w:rPr>
        <w:t>２</w:t>
      </w:r>
      <w:r w:rsidRPr="00820DE7">
        <w:rPr>
          <w:rFonts w:ascii="Arial" w:eastAsia="メイリオ" w:hAnsi="Arial" w:cs="Arial"/>
          <w:b/>
          <w:bCs/>
          <w:color w:val="333333"/>
          <w:kern w:val="0"/>
          <w:sz w:val="27"/>
          <w:szCs w:val="27"/>
        </w:rPr>
        <w:t xml:space="preserve">. </w:t>
      </w:r>
      <w:r w:rsidRPr="00820DE7">
        <w:rPr>
          <w:rFonts w:ascii="Arial" w:eastAsia="メイリオ" w:hAnsi="Arial" w:cs="Arial"/>
          <w:b/>
          <w:bCs/>
          <w:color w:val="333333"/>
          <w:kern w:val="0"/>
          <w:sz w:val="27"/>
          <w:szCs w:val="27"/>
        </w:rPr>
        <w:t>調査結果</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今回の調査では民間企業における情報システム・セキュリティに関する意思決定者、意思決定関与者1,745名を対象に調査を実施しました。その結果、全体の43.9%を占める766名が、2017年1年間に被害額の発生する何かしらのセキュリティインシデントを経験していることが分かりました。</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b/>
          <w:bCs/>
          <w:color w:val="333333"/>
          <w:kern w:val="0"/>
          <w:sz w:val="27"/>
          <w:szCs w:val="27"/>
        </w:rPr>
        <w:t>・セキュリティインシデントの発覚が「社外からの通報」の場合、対外的な対応コストが増加</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セキュリティインシデントにおける対応コストを「対外的コスト」と「対内的コスト」に分類して見てみると（図1）、外部機関や顧客といった「社外からの通報」によりインシデントが発覚した場合、事業継続に必要な機器の調達や社告、コールセンター開設・増設などの対外的コストが全体の59.0%を占めることがわかりました（図2）。一方、社内のセキュリティ業務や社員からの連絡といった「社内からの通報」で発覚した場合には、対応コスト全体に占める対外的コストの割合は44.7%にとどまっており14.3ポイントの大幅なひらきがあることが分かりました。</w:t>
      </w:r>
      <w:r w:rsidRPr="00820DE7">
        <w:rPr>
          <w:rFonts w:ascii="メイリオ" w:eastAsia="メイリオ" w:hAnsi="メイリオ" w:cs="メイリオ" w:hint="eastAsia"/>
          <w:color w:val="333333"/>
          <w:kern w:val="0"/>
          <w:sz w:val="27"/>
          <w:szCs w:val="27"/>
        </w:rPr>
        <w:br/>
        <w:t>「対外的コスト」の中で全体コストに占める割合が最も大きくひらいたのは「謝罪文作成・送付費用」であり、「社外からの通報」の場合には9.4%、「社内からの通報」の場合には5.0%と約2倍近いひらきがありました。</w:t>
      </w:r>
      <w:r w:rsidRPr="00820DE7">
        <w:rPr>
          <w:rFonts w:ascii="メイリオ" w:eastAsia="メイリオ" w:hAnsi="メイリオ" w:cs="メイリオ" w:hint="eastAsia"/>
          <w:color w:val="333333"/>
          <w:kern w:val="0"/>
          <w:sz w:val="27"/>
          <w:szCs w:val="27"/>
        </w:rPr>
        <w:br/>
        <w:t>社外からの通報で発覚するセキュリティインシデントは、個人情報漏洩などの深刻かつ顧客や取引先への直接的な影響が高いものと考えられることから、企業の説明責任やブランド・信頼の回復といったような企業存続に向けたコストがかさむものと推測されます。セキュリティリスク自体や対外的コストを低減するためにも、サイバー攻撃や内部犯行の兆候を早期に特定できるセキュリティ対策が重要であると考えられます。</w:t>
      </w:r>
    </w:p>
    <w:p w:rsidR="00820DE7" w:rsidRPr="00820DE7" w:rsidRDefault="00820DE7" w:rsidP="00820DE7">
      <w:pPr>
        <w:widowControl/>
        <w:shd w:val="clear" w:color="auto" w:fill="FFFFFF"/>
        <w:spacing w:line="0" w:lineRule="atLeast"/>
        <w:jc w:val="left"/>
        <w:rPr>
          <w:rFonts w:ascii="メイリオ" w:eastAsia="メイリオ" w:hAnsi="メイリオ" w:cs="メイリオ" w:hint="eastAsia"/>
          <w:color w:val="333333"/>
          <w:kern w:val="0"/>
          <w:sz w:val="27"/>
          <w:szCs w:val="27"/>
        </w:rPr>
      </w:pPr>
      <w:bookmarkStart w:id="0" w:name="_GoBack"/>
      <w:r>
        <w:rPr>
          <w:rFonts w:ascii="メイリオ" w:eastAsia="メイリオ" w:hAnsi="メイリオ" w:cs="メイリオ"/>
          <w:noProof/>
          <w:color w:val="333333"/>
          <w:kern w:val="0"/>
          <w:sz w:val="27"/>
          <w:szCs w:val="27"/>
        </w:rPr>
        <w:drawing>
          <wp:inline distT="0" distB="0" distL="0" distR="0" wp14:anchorId="794B8F8B" wp14:editId="62CEC167">
            <wp:extent cx="5452507" cy="2467978"/>
            <wp:effectExtent l="0" t="0" r="0" b="0"/>
            <wp:docPr id="4" name="図 4" descr="https://www.trendmicro.com/content/dam/trendmicro/global/ja/about/press-release/2018/somp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rendmicro.com/content/dam/trendmicro/global/ja/about/press-release/2018/sompo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0948" cy="2476325"/>
                    </a:xfrm>
                    <a:prstGeom prst="rect">
                      <a:avLst/>
                    </a:prstGeom>
                    <a:noFill/>
                    <a:ln>
                      <a:noFill/>
                    </a:ln>
                  </pic:spPr>
                </pic:pic>
              </a:graphicData>
            </a:graphic>
          </wp:inline>
        </w:drawing>
      </w:r>
      <w:bookmarkEnd w:id="0"/>
    </w:p>
    <w:p w:rsidR="00820DE7" w:rsidRPr="00820DE7" w:rsidRDefault="00820DE7" w:rsidP="00820DE7">
      <w:pPr>
        <w:widowControl/>
        <w:shd w:val="clear" w:color="auto" w:fill="FFFFFF"/>
        <w:spacing w:after="312" w:line="0" w:lineRule="atLeast"/>
        <w:jc w:val="center"/>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図1：インシデント対応コスト一覧</w:t>
      </w:r>
    </w:p>
    <w:p w:rsidR="00820DE7" w:rsidRPr="00820DE7" w:rsidRDefault="00820DE7" w:rsidP="00820DE7">
      <w:pPr>
        <w:widowControl/>
        <w:shd w:val="clear" w:color="auto" w:fill="FFFFFF"/>
        <w:spacing w:line="0" w:lineRule="atLeast"/>
        <w:jc w:val="left"/>
        <w:rPr>
          <w:rFonts w:ascii="メイリオ" w:eastAsia="メイリオ" w:hAnsi="メイリオ" w:cs="メイリオ" w:hint="eastAsia"/>
          <w:color w:val="333333"/>
          <w:kern w:val="0"/>
          <w:sz w:val="27"/>
          <w:szCs w:val="27"/>
        </w:rPr>
      </w:pPr>
      <w:r>
        <w:rPr>
          <w:rFonts w:ascii="メイリオ" w:eastAsia="メイリオ" w:hAnsi="メイリオ" w:cs="メイリオ"/>
          <w:noProof/>
          <w:color w:val="333333"/>
          <w:kern w:val="0"/>
          <w:sz w:val="27"/>
          <w:szCs w:val="27"/>
        </w:rPr>
        <w:drawing>
          <wp:inline distT="0" distB="0" distL="0" distR="0" wp14:anchorId="30DE7AA4" wp14:editId="6213A078">
            <wp:extent cx="5321503" cy="2390775"/>
            <wp:effectExtent l="0" t="0" r="0" b="0"/>
            <wp:docPr id="3" name="図 3" descr="https://www.trendmicro.com/content/dam/trendmicro/global/ja/about/press-release/2018/somp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rendmicro.com/content/dam/trendmicro/global/ja/about/press-release/2018/sompo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8510" cy="2393923"/>
                    </a:xfrm>
                    <a:prstGeom prst="rect">
                      <a:avLst/>
                    </a:prstGeom>
                    <a:noFill/>
                    <a:ln>
                      <a:noFill/>
                    </a:ln>
                  </pic:spPr>
                </pic:pic>
              </a:graphicData>
            </a:graphic>
          </wp:inline>
        </w:drawing>
      </w:r>
    </w:p>
    <w:p w:rsidR="00820DE7" w:rsidRPr="00820DE7" w:rsidRDefault="00820DE7" w:rsidP="00820DE7">
      <w:pPr>
        <w:widowControl/>
        <w:shd w:val="clear" w:color="auto" w:fill="FFFFFF"/>
        <w:spacing w:after="312" w:line="0" w:lineRule="atLeast"/>
        <w:jc w:val="center"/>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図2：発覚事由別被害コスト割合 （N=766）</w:t>
      </w:r>
      <w:r w:rsidRPr="00820DE7">
        <w:rPr>
          <w:rFonts w:ascii="メイリオ" w:eastAsia="メイリオ" w:hAnsi="メイリオ" w:cs="メイリオ" w:hint="eastAsia"/>
          <w:color w:val="333333"/>
          <w:kern w:val="0"/>
          <w:sz w:val="27"/>
          <w:szCs w:val="27"/>
        </w:rPr>
        <w:br/>
        <w:t> </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b/>
          <w:bCs/>
          <w:color w:val="333333"/>
          <w:kern w:val="0"/>
          <w:sz w:val="27"/>
          <w:szCs w:val="27"/>
        </w:rPr>
        <w:t>・サイバー攻撃はシステム関連コスト、内部犯行は情報漏洩・消失関連コストに影響</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セキュリティインシデントを「サイバー攻撃」と「内部犯行」に分類し、それぞれにかかった対応コストを調べたところ、サイバー攻撃の場合には内部犯行に比べて「営業継続費用」が+9.1ポイント、「システム復旧費用」が+3.9ポイントと大きな差が出ていました。サイバー攻撃の場合には、システムの調達や復旧に関連した費用割合が大きくなる傾向が分かりました。</w:t>
      </w:r>
      <w:r w:rsidRPr="00820DE7">
        <w:rPr>
          <w:rFonts w:ascii="メイリオ" w:eastAsia="メイリオ" w:hAnsi="メイリオ" w:cs="メイリオ" w:hint="eastAsia"/>
          <w:color w:val="333333"/>
          <w:kern w:val="0"/>
          <w:sz w:val="27"/>
          <w:szCs w:val="27"/>
        </w:rPr>
        <w:br/>
        <w:t>一方で内部犯行の場合には、サイバー攻撃に比べて「お詫び品・金券調達・送付費用」で+4.3ポイント、「データ復旧費用」で+2.2ポイントと、情報漏洩や情報消失に関連した対応コストの割合が膨らむ傾向にあることが分かりました。</w:t>
      </w:r>
      <w:r w:rsidRPr="00820DE7">
        <w:rPr>
          <w:rFonts w:ascii="メイリオ" w:eastAsia="メイリオ" w:hAnsi="メイリオ" w:cs="メイリオ" w:hint="eastAsia"/>
          <w:color w:val="333333"/>
          <w:kern w:val="0"/>
          <w:sz w:val="27"/>
          <w:szCs w:val="27"/>
        </w:rPr>
        <w:br/>
        <w:t>最悪な事態が発生した際には、様々な対応コストを計上する必要性が出てくることから、企業はサイバー攻撃や内部犯行といったリスクによってもたらされる損害を想定し、対策を強化する必要があります。</w:t>
      </w:r>
    </w:p>
    <w:p w:rsidR="00820DE7" w:rsidRPr="00820DE7" w:rsidRDefault="00820DE7" w:rsidP="00820DE7">
      <w:pPr>
        <w:widowControl/>
        <w:shd w:val="clear" w:color="auto" w:fill="FFFFFF"/>
        <w:spacing w:line="0" w:lineRule="atLeast"/>
        <w:jc w:val="left"/>
        <w:rPr>
          <w:rFonts w:ascii="メイリオ" w:eastAsia="メイリオ" w:hAnsi="メイリオ" w:cs="メイリオ" w:hint="eastAsia"/>
          <w:color w:val="333333"/>
          <w:kern w:val="0"/>
          <w:sz w:val="27"/>
          <w:szCs w:val="27"/>
        </w:rPr>
      </w:pPr>
      <w:r>
        <w:rPr>
          <w:rFonts w:ascii="メイリオ" w:eastAsia="メイリオ" w:hAnsi="メイリオ" w:cs="メイリオ"/>
          <w:noProof/>
          <w:color w:val="333333"/>
          <w:kern w:val="0"/>
          <w:sz w:val="27"/>
          <w:szCs w:val="27"/>
        </w:rPr>
        <w:drawing>
          <wp:inline distT="0" distB="0" distL="0" distR="0" wp14:anchorId="260012F5" wp14:editId="6BE4020A">
            <wp:extent cx="5346966" cy="2286000"/>
            <wp:effectExtent l="0" t="0" r="6350" b="0"/>
            <wp:docPr id="2" name="図 2" descr="https://www.trendmicro.com/content/dam/trendmicro/global/ja/about/press-release/2018/somp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rendmicro.com/content/dam/trendmicro/global/ja/about/press-release/2018/sompo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294" cy="2288706"/>
                    </a:xfrm>
                    <a:prstGeom prst="rect">
                      <a:avLst/>
                    </a:prstGeom>
                    <a:noFill/>
                    <a:ln>
                      <a:noFill/>
                    </a:ln>
                  </pic:spPr>
                </pic:pic>
              </a:graphicData>
            </a:graphic>
          </wp:inline>
        </w:drawing>
      </w:r>
    </w:p>
    <w:p w:rsidR="00820DE7" w:rsidRPr="00820DE7" w:rsidRDefault="00820DE7" w:rsidP="00820DE7">
      <w:pPr>
        <w:widowControl/>
        <w:shd w:val="clear" w:color="auto" w:fill="FFFFFF"/>
        <w:spacing w:after="312" w:line="0" w:lineRule="atLeast"/>
        <w:jc w:val="center"/>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図3：インシデント別被害コスト内訳 （N=766）</w:t>
      </w:r>
      <w:r w:rsidRPr="00820DE7">
        <w:rPr>
          <w:rFonts w:ascii="メイリオ" w:eastAsia="メイリオ" w:hAnsi="メイリオ" w:cs="メイリオ" w:hint="eastAsia"/>
          <w:color w:val="333333"/>
          <w:kern w:val="0"/>
          <w:sz w:val="27"/>
          <w:szCs w:val="27"/>
        </w:rPr>
        <w:br/>
        <w:t> </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b/>
          <w:bCs/>
          <w:color w:val="333333"/>
          <w:kern w:val="0"/>
          <w:sz w:val="27"/>
          <w:szCs w:val="27"/>
        </w:rPr>
        <w:t>・依然として進まないセキュリティ対策</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ネットワーク、エンドポイントといった領域での技術的対策や、経営リスクとしての認識・体制整備といった組織的対策を含め、組織のセキュリティ対策を25項目・5段階の対策レベルで調査しました。これらの設問は、サイバー保険加入時にお客様へ記入いただく告知書の確認事項をベースに作成したものです。</w:t>
      </w:r>
      <w:r w:rsidRPr="00820DE7">
        <w:rPr>
          <w:rFonts w:ascii="メイリオ" w:eastAsia="メイリオ" w:hAnsi="メイリオ" w:cs="メイリオ" w:hint="eastAsia"/>
          <w:color w:val="333333"/>
          <w:kern w:val="0"/>
          <w:sz w:val="27"/>
          <w:szCs w:val="27"/>
        </w:rPr>
        <w:br/>
        <w:t>その結果、最も対策が進んでいる「対策レベル5」に属する企業は全体のわずか16.0%に留まることが分かりました。一方で対策の進んでいない「対策レベル2」と「対策レベル1」に属する企業は全体の56.7%となっており、過半数を占める企業においてサイバー攻撃や内部犯行といったリスクを低減させる対策が不十分であることが分かりました。今回の調査から、セキュリティ対策が最も進んでいる対策レベル5に属する組織においても、セキュリティインシデントの平均対応コストは約1億7,600万円になることが明らかになっており、被害を見据えた上での対策も重要なポイントになります。</w:t>
      </w:r>
    </w:p>
    <w:p w:rsidR="00820DE7" w:rsidRPr="00820DE7" w:rsidRDefault="00820DE7" w:rsidP="00820DE7">
      <w:pPr>
        <w:widowControl/>
        <w:shd w:val="clear" w:color="auto" w:fill="FFFFFF"/>
        <w:spacing w:line="0" w:lineRule="atLeast"/>
        <w:jc w:val="left"/>
        <w:rPr>
          <w:rFonts w:ascii="メイリオ" w:eastAsia="メイリオ" w:hAnsi="メイリオ" w:cs="メイリオ" w:hint="eastAsia"/>
          <w:color w:val="333333"/>
          <w:kern w:val="0"/>
          <w:sz w:val="27"/>
          <w:szCs w:val="27"/>
        </w:rPr>
      </w:pPr>
      <w:r>
        <w:rPr>
          <w:rFonts w:ascii="メイリオ" w:eastAsia="メイリオ" w:hAnsi="メイリオ" w:cs="メイリオ"/>
          <w:noProof/>
          <w:color w:val="333333"/>
          <w:kern w:val="0"/>
          <w:sz w:val="27"/>
          <w:szCs w:val="27"/>
        </w:rPr>
        <w:drawing>
          <wp:inline distT="0" distB="0" distL="0" distR="0" wp14:anchorId="252F2CF3" wp14:editId="1DDC2EBC">
            <wp:extent cx="5426066" cy="2514600"/>
            <wp:effectExtent l="0" t="0" r="3810" b="0"/>
            <wp:docPr id="1" name="図 1" descr="https://www.trendmicro.com/content/dam/trendmicro/global/ja/about/press-release/2018/sompo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rendmicro.com/content/dam/trendmicro/global/ja/about/press-release/2018/sompo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0766" cy="2521413"/>
                    </a:xfrm>
                    <a:prstGeom prst="rect">
                      <a:avLst/>
                    </a:prstGeom>
                    <a:noFill/>
                    <a:ln>
                      <a:noFill/>
                    </a:ln>
                  </pic:spPr>
                </pic:pic>
              </a:graphicData>
            </a:graphic>
          </wp:inline>
        </w:drawing>
      </w:r>
    </w:p>
    <w:p w:rsidR="00820DE7" w:rsidRPr="00820DE7" w:rsidRDefault="00820DE7" w:rsidP="00820DE7">
      <w:pPr>
        <w:widowControl/>
        <w:shd w:val="clear" w:color="auto" w:fill="FFFFFF"/>
        <w:spacing w:after="312" w:line="0" w:lineRule="atLeast"/>
        <w:jc w:val="center"/>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図4：セキュリティ対策項目実施割合（N =1,745）</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技術・組織の両面で包括的にセキュリティ対策を実施することは、サイバー攻撃や内部犯行のリスクを緩和させると同時に、有事の際に発生するコストをリスク移転する上での手段となるサイバー保険契約の締結においても重要なポイントになります。脅威によるリスクを緩和し、対応コストにともなうダメージを最小限に止めるためにも、企業としての全方位的なセキュリティ対策は不可欠となります。</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Arial" w:eastAsia="メイリオ" w:hAnsi="Arial" w:cs="Arial"/>
          <w:b/>
          <w:bCs/>
          <w:color w:val="333333"/>
          <w:kern w:val="0"/>
          <w:sz w:val="27"/>
          <w:szCs w:val="27"/>
        </w:rPr>
        <w:t>３．今後について</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損保ジャパン日本興亜、ＳＯＭＰＯリスケア並びにトレンドマイクロは、これまで培ってきたセキュリティ分野における様々な独自のデータや知見を活用して、今後のサービス開発・拡充を実施することで、顧客の課題解決に向けて取り組んでまいります。</w:t>
      </w:r>
      <w:r w:rsidRPr="00820DE7">
        <w:rPr>
          <w:rFonts w:ascii="メイリオ" w:eastAsia="メイリオ" w:hAnsi="メイリオ" w:cs="メイリオ" w:hint="eastAsia"/>
          <w:color w:val="333333"/>
          <w:kern w:val="0"/>
          <w:sz w:val="27"/>
          <w:szCs w:val="27"/>
        </w:rPr>
        <w:br/>
        <w:t> </w:t>
      </w:r>
    </w:p>
    <w:p w:rsidR="00820DE7" w:rsidRPr="00820DE7" w:rsidRDefault="00820DE7" w:rsidP="00820DE7">
      <w:pPr>
        <w:widowControl/>
        <w:shd w:val="clear" w:color="auto" w:fill="FFFFFF"/>
        <w:spacing w:after="312" w:line="0" w:lineRule="atLeast"/>
        <w:jc w:val="left"/>
        <w:rPr>
          <w:rFonts w:ascii="メイリオ" w:eastAsia="メイリオ" w:hAnsi="メイリオ" w:cs="メイリオ" w:hint="eastAsia"/>
          <w:color w:val="333333"/>
          <w:kern w:val="0"/>
          <w:sz w:val="27"/>
          <w:szCs w:val="27"/>
        </w:rPr>
      </w:pPr>
      <w:r w:rsidRPr="00820DE7">
        <w:rPr>
          <w:rFonts w:ascii="メイリオ" w:eastAsia="メイリオ" w:hAnsi="メイリオ" w:cs="メイリオ" w:hint="eastAsia"/>
          <w:color w:val="333333"/>
          <w:kern w:val="0"/>
          <w:sz w:val="27"/>
          <w:szCs w:val="27"/>
        </w:rPr>
        <w:t>＜調査概要＞</w:t>
      </w:r>
      <w:r w:rsidRPr="00820DE7">
        <w:rPr>
          <w:rFonts w:ascii="メイリオ" w:eastAsia="メイリオ" w:hAnsi="メイリオ" w:cs="メイリオ" w:hint="eastAsia"/>
          <w:color w:val="333333"/>
          <w:kern w:val="0"/>
          <w:sz w:val="27"/>
          <w:szCs w:val="27"/>
        </w:rPr>
        <w:br/>
        <w:t>■調査名：「セキュリティインシデントに関する被害コスト調査」</w:t>
      </w:r>
      <w:r w:rsidRPr="00820DE7">
        <w:rPr>
          <w:rFonts w:ascii="メイリオ" w:eastAsia="メイリオ" w:hAnsi="メイリオ" w:cs="メイリオ" w:hint="eastAsia"/>
          <w:color w:val="333333"/>
          <w:kern w:val="0"/>
          <w:sz w:val="27"/>
          <w:szCs w:val="27"/>
        </w:rPr>
        <w:br/>
        <w:t>■調査実施期間：2018年4月</w:t>
      </w:r>
      <w:r w:rsidRPr="00820DE7">
        <w:rPr>
          <w:rFonts w:ascii="メイリオ" w:eastAsia="メイリオ" w:hAnsi="メイリオ" w:cs="メイリオ" w:hint="eastAsia"/>
          <w:color w:val="333333"/>
          <w:kern w:val="0"/>
          <w:sz w:val="27"/>
          <w:szCs w:val="27"/>
        </w:rPr>
        <w:br/>
        <w:t>■回答者：日本在住で民間企業における情報システム・セキュリティに関する意思決定者、 意思決定関与者1,745名</w:t>
      </w:r>
      <w:r w:rsidRPr="00820DE7">
        <w:rPr>
          <w:rFonts w:ascii="メイリオ" w:eastAsia="メイリオ" w:hAnsi="メイリオ" w:cs="メイリオ" w:hint="eastAsia"/>
          <w:color w:val="333333"/>
          <w:kern w:val="0"/>
          <w:sz w:val="27"/>
          <w:szCs w:val="27"/>
        </w:rPr>
        <w:br/>
        <w:t>■調査方法：インターネット調査</w:t>
      </w:r>
      <w:r w:rsidRPr="00820DE7">
        <w:rPr>
          <w:rFonts w:ascii="メイリオ" w:eastAsia="メイリオ" w:hAnsi="メイリオ" w:cs="メイリオ" w:hint="eastAsia"/>
          <w:color w:val="333333"/>
          <w:kern w:val="0"/>
          <w:sz w:val="27"/>
          <w:szCs w:val="27"/>
        </w:rPr>
        <w:br/>
      </w:r>
      <w:r w:rsidRPr="00820DE7">
        <w:rPr>
          <w:rFonts w:ascii="メイリオ" w:eastAsia="メイリオ" w:hAnsi="メイリオ" w:cs="メイリオ" w:hint="eastAsia"/>
          <w:color w:val="333333"/>
          <w:kern w:val="0"/>
          <w:sz w:val="27"/>
          <w:szCs w:val="27"/>
        </w:rPr>
        <w:br/>
        <w:t>※TREND MICROは、トレンドマイクロ株式会社の登録商標です。各社の社名、製品名およびサービス名は、各社の商標または登録商標です。</w:t>
      </w:r>
    </w:p>
    <w:p w:rsidR="004C48C2" w:rsidRPr="00820DE7" w:rsidRDefault="004C48C2" w:rsidP="00820DE7">
      <w:pPr>
        <w:spacing w:line="0" w:lineRule="atLeast"/>
      </w:pPr>
    </w:p>
    <w:sectPr w:rsidR="004C48C2" w:rsidRPr="00820D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DE7"/>
    <w:rsid w:val="004C48C2"/>
    <w:rsid w:val="00820DE7"/>
    <w:rsid w:val="00EC5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820DE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20DE7"/>
    <w:rPr>
      <w:rFonts w:ascii="ＭＳ Ｐゴシック" w:eastAsia="ＭＳ Ｐゴシック" w:hAnsi="ＭＳ Ｐゴシック" w:cs="ＭＳ Ｐゴシック"/>
      <w:b/>
      <w:bCs/>
      <w:kern w:val="36"/>
      <w:sz w:val="48"/>
      <w:szCs w:val="48"/>
    </w:rPr>
  </w:style>
  <w:style w:type="character" w:customStyle="1" w:styleId="main-body-title">
    <w:name w:val="main-body-title"/>
    <w:basedOn w:val="a0"/>
    <w:rsid w:val="00820DE7"/>
  </w:style>
  <w:style w:type="paragraph" w:styleId="Web">
    <w:name w:val="Normal (Web)"/>
    <w:basedOn w:val="a"/>
    <w:uiPriority w:val="99"/>
    <w:semiHidden/>
    <w:unhideWhenUsed/>
    <w:rsid w:val="00820D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in-subtitle-black">
    <w:name w:val="main-subtitle-black"/>
    <w:basedOn w:val="a0"/>
    <w:rsid w:val="00820DE7"/>
  </w:style>
  <w:style w:type="character" w:customStyle="1" w:styleId="rte-legal-text">
    <w:name w:val="rte-legal-text"/>
    <w:basedOn w:val="a0"/>
    <w:rsid w:val="00820DE7"/>
  </w:style>
  <w:style w:type="character" w:customStyle="1" w:styleId="body-subhead-title">
    <w:name w:val="body-subhead-title"/>
    <w:basedOn w:val="a0"/>
    <w:rsid w:val="00820DE7"/>
  </w:style>
  <w:style w:type="paragraph" w:styleId="a3">
    <w:name w:val="Balloon Text"/>
    <w:basedOn w:val="a"/>
    <w:link w:val="a4"/>
    <w:uiPriority w:val="99"/>
    <w:semiHidden/>
    <w:unhideWhenUsed/>
    <w:rsid w:val="00820DE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20DE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820DE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20DE7"/>
    <w:rPr>
      <w:rFonts w:ascii="ＭＳ Ｐゴシック" w:eastAsia="ＭＳ Ｐゴシック" w:hAnsi="ＭＳ Ｐゴシック" w:cs="ＭＳ Ｐゴシック"/>
      <w:b/>
      <w:bCs/>
      <w:kern w:val="36"/>
      <w:sz w:val="48"/>
      <w:szCs w:val="48"/>
    </w:rPr>
  </w:style>
  <w:style w:type="character" w:customStyle="1" w:styleId="main-body-title">
    <w:name w:val="main-body-title"/>
    <w:basedOn w:val="a0"/>
    <w:rsid w:val="00820DE7"/>
  </w:style>
  <w:style w:type="paragraph" w:styleId="Web">
    <w:name w:val="Normal (Web)"/>
    <w:basedOn w:val="a"/>
    <w:uiPriority w:val="99"/>
    <w:semiHidden/>
    <w:unhideWhenUsed/>
    <w:rsid w:val="00820D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in-subtitle-black">
    <w:name w:val="main-subtitle-black"/>
    <w:basedOn w:val="a0"/>
    <w:rsid w:val="00820DE7"/>
  </w:style>
  <w:style w:type="character" w:customStyle="1" w:styleId="rte-legal-text">
    <w:name w:val="rte-legal-text"/>
    <w:basedOn w:val="a0"/>
    <w:rsid w:val="00820DE7"/>
  </w:style>
  <w:style w:type="character" w:customStyle="1" w:styleId="body-subhead-title">
    <w:name w:val="body-subhead-title"/>
    <w:basedOn w:val="a0"/>
    <w:rsid w:val="00820DE7"/>
  </w:style>
  <w:style w:type="paragraph" w:styleId="a3">
    <w:name w:val="Balloon Text"/>
    <w:basedOn w:val="a"/>
    <w:link w:val="a4"/>
    <w:uiPriority w:val="99"/>
    <w:semiHidden/>
    <w:unhideWhenUsed/>
    <w:rsid w:val="00820DE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20DE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1674">
      <w:bodyDiv w:val="1"/>
      <w:marLeft w:val="0"/>
      <w:marRight w:val="0"/>
      <w:marTop w:val="0"/>
      <w:marBottom w:val="0"/>
      <w:divBdr>
        <w:top w:val="none" w:sz="0" w:space="0" w:color="auto"/>
        <w:left w:val="none" w:sz="0" w:space="0" w:color="auto"/>
        <w:bottom w:val="none" w:sz="0" w:space="0" w:color="auto"/>
        <w:right w:val="none" w:sz="0" w:space="0" w:color="auto"/>
      </w:divBdr>
      <w:divsChild>
        <w:div w:id="244346045">
          <w:marLeft w:val="0"/>
          <w:marRight w:val="0"/>
          <w:marTop w:val="0"/>
          <w:marBottom w:val="0"/>
          <w:divBdr>
            <w:top w:val="none" w:sz="0" w:space="0" w:color="auto"/>
            <w:left w:val="none" w:sz="0" w:space="0" w:color="auto"/>
            <w:bottom w:val="none" w:sz="0" w:space="0" w:color="auto"/>
            <w:right w:val="none" w:sz="0" w:space="0" w:color="auto"/>
          </w:divBdr>
          <w:divsChild>
            <w:div w:id="1357999576">
              <w:marLeft w:val="-225"/>
              <w:marRight w:val="-225"/>
              <w:marTop w:val="600"/>
              <w:marBottom w:val="0"/>
              <w:divBdr>
                <w:top w:val="none" w:sz="0" w:space="0" w:color="auto"/>
                <w:left w:val="none" w:sz="0" w:space="0" w:color="auto"/>
                <w:bottom w:val="none" w:sz="0" w:space="0" w:color="auto"/>
                <w:right w:val="none" w:sz="0" w:space="0" w:color="auto"/>
              </w:divBdr>
              <w:divsChild>
                <w:div w:id="982466690">
                  <w:marLeft w:val="0"/>
                  <w:marRight w:val="0"/>
                  <w:marTop w:val="0"/>
                  <w:marBottom w:val="0"/>
                  <w:divBdr>
                    <w:top w:val="none" w:sz="0" w:space="0" w:color="auto"/>
                    <w:left w:val="none" w:sz="0" w:space="0" w:color="auto"/>
                    <w:bottom w:val="none" w:sz="0" w:space="0" w:color="auto"/>
                    <w:right w:val="none" w:sz="0" w:space="0" w:color="auto"/>
                  </w:divBdr>
                  <w:divsChild>
                    <w:div w:id="1507868578">
                      <w:marLeft w:val="0"/>
                      <w:marRight w:val="0"/>
                      <w:marTop w:val="0"/>
                      <w:marBottom w:val="0"/>
                      <w:divBdr>
                        <w:top w:val="none" w:sz="0" w:space="0" w:color="auto"/>
                        <w:left w:val="none" w:sz="0" w:space="0" w:color="auto"/>
                        <w:bottom w:val="none" w:sz="0" w:space="0" w:color="auto"/>
                        <w:right w:val="none" w:sz="0" w:space="0" w:color="auto"/>
                      </w:divBdr>
                      <w:divsChild>
                        <w:div w:id="123354231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5893">
          <w:marLeft w:val="0"/>
          <w:marRight w:val="0"/>
          <w:marTop w:val="0"/>
          <w:marBottom w:val="0"/>
          <w:divBdr>
            <w:top w:val="none" w:sz="0" w:space="0" w:color="auto"/>
            <w:left w:val="none" w:sz="0" w:space="0" w:color="auto"/>
            <w:bottom w:val="none" w:sz="0" w:space="0" w:color="auto"/>
            <w:right w:val="none" w:sz="0" w:space="0" w:color="auto"/>
          </w:divBdr>
          <w:divsChild>
            <w:div w:id="1509952746">
              <w:marLeft w:val="-225"/>
              <w:marRight w:val="-225"/>
              <w:marTop w:val="600"/>
              <w:marBottom w:val="0"/>
              <w:divBdr>
                <w:top w:val="none" w:sz="0" w:space="0" w:color="auto"/>
                <w:left w:val="none" w:sz="0" w:space="0" w:color="auto"/>
                <w:bottom w:val="none" w:sz="0" w:space="0" w:color="auto"/>
                <w:right w:val="none" w:sz="0" w:space="0" w:color="auto"/>
              </w:divBdr>
              <w:divsChild>
                <w:div w:id="441535659">
                  <w:marLeft w:val="0"/>
                  <w:marRight w:val="0"/>
                  <w:marTop w:val="0"/>
                  <w:marBottom w:val="0"/>
                  <w:divBdr>
                    <w:top w:val="none" w:sz="0" w:space="0" w:color="auto"/>
                    <w:left w:val="none" w:sz="0" w:space="0" w:color="auto"/>
                    <w:bottom w:val="none" w:sz="0" w:space="0" w:color="auto"/>
                    <w:right w:val="none" w:sz="0" w:space="0" w:color="auto"/>
                  </w:divBdr>
                  <w:divsChild>
                    <w:div w:id="24185163">
                      <w:marLeft w:val="0"/>
                      <w:marRight w:val="0"/>
                      <w:marTop w:val="0"/>
                      <w:marBottom w:val="0"/>
                      <w:divBdr>
                        <w:top w:val="none" w:sz="0" w:space="0" w:color="auto"/>
                        <w:left w:val="none" w:sz="0" w:space="0" w:color="auto"/>
                        <w:bottom w:val="none" w:sz="0" w:space="0" w:color="auto"/>
                        <w:right w:val="none" w:sz="0" w:space="0" w:color="auto"/>
                      </w:divBdr>
                      <w:divsChild>
                        <w:div w:id="876696550">
                          <w:marLeft w:val="-225"/>
                          <w:marRight w:val="-225"/>
                          <w:marTop w:val="0"/>
                          <w:marBottom w:val="0"/>
                          <w:divBdr>
                            <w:top w:val="none" w:sz="0" w:space="0" w:color="auto"/>
                            <w:left w:val="none" w:sz="0" w:space="0" w:color="auto"/>
                            <w:bottom w:val="none" w:sz="0" w:space="0" w:color="auto"/>
                            <w:right w:val="none" w:sz="0" w:space="0" w:color="auto"/>
                          </w:divBdr>
                        </w:div>
                        <w:div w:id="1115177052">
                          <w:marLeft w:val="-225"/>
                          <w:marRight w:val="-225"/>
                          <w:marTop w:val="0"/>
                          <w:marBottom w:val="0"/>
                          <w:divBdr>
                            <w:top w:val="none" w:sz="0" w:space="0" w:color="auto"/>
                            <w:left w:val="none" w:sz="0" w:space="0" w:color="auto"/>
                            <w:bottom w:val="none" w:sz="0" w:space="0" w:color="auto"/>
                            <w:right w:val="none" w:sz="0" w:space="0" w:color="auto"/>
                          </w:divBdr>
                        </w:div>
                        <w:div w:id="649091947">
                          <w:marLeft w:val="-225"/>
                          <w:marRight w:val="-225"/>
                          <w:marTop w:val="0"/>
                          <w:marBottom w:val="0"/>
                          <w:divBdr>
                            <w:top w:val="none" w:sz="0" w:space="0" w:color="auto"/>
                            <w:left w:val="none" w:sz="0" w:space="0" w:color="auto"/>
                            <w:bottom w:val="none" w:sz="0" w:space="0" w:color="auto"/>
                            <w:right w:val="none" w:sz="0" w:space="0" w:color="auto"/>
                          </w:divBdr>
                        </w:div>
                        <w:div w:id="1378354999">
                          <w:marLeft w:val="-225"/>
                          <w:marRight w:val="-225"/>
                          <w:marTop w:val="0"/>
                          <w:marBottom w:val="0"/>
                          <w:divBdr>
                            <w:top w:val="none" w:sz="0" w:space="0" w:color="auto"/>
                            <w:left w:val="none" w:sz="0" w:space="0" w:color="auto"/>
                            <w:bottom w:val="none" w:sz="0" w:space="0" w:color="auto"/>
                            <w:right w:val="none" w:sz="0" w:space="0" w:color="auto"/>
                          </w:divBdr>
                          <w:divsChild>
                            <w:div w:id="705907125">
                              <w:marLeft w:val="0"/>
                              <w:marRight w:val="0"/>
                              <w:marTop w:val="0"/>
                              <w:marBottom w:val="0"/>
                              <w:divBdr>
                                <w:top w:val="none" w:sz="0" w:space="0" w:color="auto"/>
                                <w:left w:val="none" w:sz="0" w:space="0" w:color="auto"/>
                                <w:bottom w:val="none" w:sz="0" w:space="0" w:color="auto"/>
                                <w:right w:val="none" w:sz="0" w:space="0" w:color="auto"/>
                              </w:divBdr>
                            </w:div>
                          </w:divsChild>
                        </w:div>
                        <w:div w:id="1297686099">
                          <w:marLeft w:val="-225"/>
                          <w:marRight w:val="-225"/>
                          <w:marTop w:val="0"/>
                          <w:marBottom w:val="0"/>
                          <w:divBdr>
                            <w:top w:val="none" w:sz="0" w:space="0" w:color="auto"/>
                            <w:left w:val="none" w:sz="0" w:space="0" w:color="auto"/>
                            <w:bottom w:val="none" w:sz="0" w:space="0" w:color="auto"/>
                            <w:right w:val="none" w:sz="0" w:space="0" w:color="auto"/>
                          </w:divBdr>
                        </w:div>
                        <w:div w:id="1711413503">
                          <w:marLeft w:val="-225"/>
                          <w:marRight w:val="-225"/>
                          <w:marTop w:val="0"/>
                          <w:marBottom w:val="0"/>
                          <w:divBdr>
                            <w:top w:val="none" w:sz="0" w:space="0" w:color="auto"/>
                            <w:left w:val="none" w:sz="0" w:space="0" w:color="auto"/>
                            <w:bottom w:val="none" w:sz="0" w:space="0" w:color="auto"/>
                            <w:right w:val="none" w:sz="0" w:space="0" w:color="auto"/>
                          </w:divBdr>
                          <w:divsChild>
                            <w:div w:id="1902935885">
                              <w:marLeft w:val="0"/>
                              <w:marRight w:val="0"/>
                              <w:marTop w:val="0"/>
                              <w:marBottom w:val="0"/>
                              <w:divBdr>
                                <w:top w:val="none" w:sz="0" w:space="0" w:color="auto"/>
                                <w:left w:val="none" w:sz="0" w:space="0" w:color="auto"/>
                                <w:bottom w:val="none" w:sz="0" w:space="0" w:color="auto"/>
                                <w:right w:val="none" w:sz="0" w:space="0" w:color="auto"/>
                              </w:divBdr>
                            </w:div>
                          </w:divsChild>
                        </w:div>
                        <w:div w:id="2013025898">
                          <w:marLeft w:val="-225"/>
                          <w:marRight w:val="-225"/>
                          <w:marTop w:val="0"/>
                          <w:marBottom w:val="0"/>
                          <w:divBdr>
                            <w:top w:val="none" w:sz="0" w:space="0" w:color="auto"/>
                            <w:left w:val="none" w:sz="0" w:space="0" w:color="auto"/>
                            <w:bottom w:val="none" w:sz="0" w:space="0" w:color="auto"/>
                            <w:right w:val="none" w:sz="0" w:space="0" w:color="auto"/>
                          </w:divBdr>
                        </w:div>
                        <w:div w:id="1511145353">
                          <w:marLeft w:val="-225"/>
                          <w:marRight w:val="-225"/>
                          <w:marTop w:val="0"/>
                          <w:marBottom w:val="0"/>
                          <w:divBdr>
                            <w:top w:val="none" w:sz="0" w:space="0" w:color="auto"/>
                            <w:left w:val="none" w:sz="0" w:space="0" w:color="auto"/>
                            <w:bottom w:val="none" w:sz="0" w:space="0" w:color="auto"/>
                            <w:right w:val="none" w:sz="0" w:space="0" w:color="auto"/>
                          </w:divBdr>
                          <w:divsChild>
                            <w:div w:id="1296761585">
                              <w:marLeft w:val="0"/>
                              <w:marRight w:val="0"/>
                              <w:marTop w:val="0"/>
                              <w:marBottom w:val="0"/>
                              <w:divBdr>
                                <w:top w:val="none" w:sz="0" w:space="0" w:color="auto"/>
                                <w:left w:val="none" w:sz="0" w:space="0" w:color="auto"/>
                                <w:bottom w:val="none" w:sz="0" w:space="0" w:color="auto"/>
                                <w:right w:val="none" w:sz="0" w:space="0" w:color="auto"/>
                              </w:divBdr>
                            </w:div>
                          </w:divsChild>
                        </w:div>
                        <w:div w:id="2075538973">
                          <w:marLeft w:val="-225"/>
                          <w:marRight w:val="-225"/>
                          <w:marTop w:val="0"/>
                          <w:marBottom w:val="0"/>
                          <w:divBdr>
                            <w:top w:val="none" w:sz="0" w:space="0" w:color="auto"/>
                            <w:left w:val="none" w:sz="0" w:space="0" w:color="auto"/>
                            <w:bottom w:val="none" w:sz="0" w:space="0" w:color="auto"/>
                            <w:right w:val="none" w:sz="0" w:space="0" w:color="auto"/>
                          </w:divBdr>
                        </w:div>
                        <w:div w:id="1079911565">
                          <w:marLeft w:val="-225"/>
                          <w:marRight w:val="-225"/>
                          <w:marTop w:val="0"/>
                          <w:marBottom w:val="0"/>
                          <w:divBdr>
                            <w:top w:val="none" w:sz="0" w:space="0" w:color="auto"/>
                            <w:left w:val="none" w:sz="0" w:space="0" w:color="auto"/>
                            <w:bottom w:val="none" w:sz="0" w:space="0" w:color="auto"/>
                            <w:right w:val="none" w:sz="0" w:space="0" w:color="auto"/>
                          </w:divBdr>
                          <w:divsChild>
                            <w:div w:id="234900514">
                              <w:marLeft w:val="0"/>
                              <w:marRight w:val="0"/>
                              <w:marTop w:val="0"/>
                              <w:marBottom w:val="0"/>
                              <w:divBdr>
                                <w:top w:val="none" w:sz="0" w:space="0" w:color="auto"/>
                                <w:left w:val="none" w:sz="0" w:space="0" w:color="auto"/>
                                <w:bottom w:val="none" w:sz="0" w:space="0" w:color="auto"/>
                                <w:right w:val="none" w:sz="0" w:space="0" w:color="auto"/>
                              </w:divBdr>
                            </w:div>
                          </w:divsChild>
                        </w:div>
                        <w:div w:id="144870043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422</Words>
  <Characters>2410</Characters>
  <Application>Microsoft Office Word</Application>
  <DocSecurity>0</DocSecurity>
  <Lines>20</Lines>
  <Paragraphs>5</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
      <vt:lpstr>「セキュリティインシデントに関する被害コスト調査」を発表 </vt:lpstr>
    </vt:vector>
  </TitlesOfParts>
  <Company>TAIMS</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2018-08-30T06:26:00Z</dcterms:created>
  <dcterms:modified xsi:type="dcterms:W3CDTF">2018-08-30T06:32:00Z</dcterms:modified>
</cp:coreProperties>
</file>