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 w:rsidR="00A77B3E">
      <w:pPr>
        <w:pStyle w:val="MMPriority"/>
        <w:numPr>
          <w:ilvl w:val="0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4"/>
          <w:u w:val="none"/>
        </w:rPr>
        <w:drawing>
          <wp:inline>
            <wp:extent cx="152400" cy="15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4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4"/>
          <w:u w:val="none"/>
        </w:rPr>
        <w:t xml:space="preserve"> </w:t>
      </w:r>
    </w:p>
    <w:p>
      <w:pPr>
        <w:pStyle w:val="MMTopic1"/>
        <w:ind w:left="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8"/>
          <w:u w:val="none"/>
        </w:rPr>
        <w:t>Sec01-01-04-list_</w:t>
      </w:r>
      <w:r>
        <w:rPr>
          <w:rFonts w:ascii="Meiryo" w:eastAsia="Meiryo" w:hAnsi="Meiryo" w:cs="Meiryo"/>
          <w:b w:val="0"/>
          <w:i w:val="0"/>
          <w:color w:val="000000"/>
          <w:u w:val="none"/>
        </w:rPr>
        <w:t>Web版追補および解説候補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t>Mission1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1-3：Webサービスからの個人情報窃取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1-10：Webサービスへの不正ログイン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【Web版Appendix】IDと認証セキュリティ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1-12：IoT機器を踏み台にした攻撃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【Web版Appendix】対策はこれだ…NICT　「NOTICE」の実証事例の結果を追加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t>Mission3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3-3：経営者に問われる責任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【Web版Appendix】組織の姿勢3分類(企業経営のためのサイバーセキュリティの考え方の策定について（2016年8月2日）【NISC】より)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3-5：ITの活用診断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【Web版Appendix】視点6分類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3-6：サイバーセキュリティ対策診断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</w:t>
      </w:r>
      <w:r>
        <w:rPr>
          <w:rFonts w:ascii="Meiryo UI" w:eastAsia="Meiryo UI" w:hAnsi="Meiryo UI" w:cs="Meiryo UI"/>
          <w:b w:val="0"/>
          <w:i w:val="0"/>
          <w:strike w:val="0"/>
          <w:color w:val="000000"/>
          <w:sz w:val="20"/>
          <w:u w:val="none"/>
        </w:rPr>
        <w:t>費用対効果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3-8：業務の効率化、 サービスの維持のために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</w:t>
      </w:r>
      <w:r>
        <w:rPr>
          <w:rFonts w:ascii="Meiryo UI" w:eastAsia="Meiryo UI" w:hAnsi="Meiryo UI" w:cs="Meiryo UI"/>
          <w:b w:val="0"/>
          <w:i w:val="0"/>
          <w:strike w:val="0"/>
          <w:color w:val="000000"/>
          <w:sz w:val="20"/>
          <w:u w:val="none"/>
        </w:rPr>
        <w:t>ITを活用したサービスの構築・運用に掛かる費用は、 経費ではなく先行投資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【Web版Appendix】生産性向上のための「デジタル・ワークプレイス」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【Web版Appendix】テレワークではじめる働き方改革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3-9：経営者が認識すべきサイバーセキュリティ経営の3原則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【Web版Appendix】経営者として取り組むべき「重要7項目の取組」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3-10：【経営者がやらなければならない】サイバーセキュリティ経営の重要10項目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【Web版Appendix】最近のサイバー攻撃の状況を踏まえ、経営者の皆様へサイバーセキュリティの取組の強化に関する注意喚起を行います【2020年12月18日METI】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【Web版Appendix】サイバーセキュリティ経営ガイドライン実践状況の可視化ツールの活用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【Web版Appendix】サイバーセキュリティ経営ガイドライン実践のためのプラクティス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3-11：次世代技術を活用したビジネス展開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【Web版Appendix】【解説】DX推進はビジネス飛躍のチャンス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【Web版Appendix】「デジタルアーキテクチャ・デザインセンター（DADC）」の活動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【Web版Appendix】デジタルトランスフォーメーションの加速に向けた研究会の中間報告書『DXレポート2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【Web版Appendix】企業経営のためのサイバーセキュリティの考え方の策定について【NISC】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【Web版Appendix】次世代サービス、技術の利用に当たってのサイバーセキュリティ対策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【Web版Appendix】DXレポート（ITシステム2025年の崖の克服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【Web版Appendix】AIが人間をアシストする「インテリジェント・ワークプレイス」の活用におけるサイバーセキュリティ対策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【Web版Appendix】【参考情報】ITの最新トレンド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3-12：IoT、 ビッグデータ, AI、 ロボットの活用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【Web版Appendix】攻めのIT投資対応、Society5.0時代に必要なセキュリティ対策【要素別】</w:t>
      </w:r>
    </w:p>
    <w:p>
      <w:pPr>
        <w:pStyle w:val="MMIcon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【Web版Appendix】IoT関連セキュリティ対応</w:t>
      </w:r>
    </w:p>
    <w:p>
      <w:pPr>
        <w:pStyle w:val="MMIcon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【Web版Appendix】クラウドサービスとセキュリティ</w:t>
      </w:r>
    </w:p>
    <w:p>
      <w:pPr>
        <w:pStyle w:val="MMIcon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【Web版Appendix】５Gセキュリティ対応</w:t>
      </w:r>
    </w:p>
    <w:p>
      <w:pPr>
        <w:pStyle w:val="MMIcon"/>
        <w:numPr>
          <w:ilvl w:val="4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7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5"/>
        <w:ind w:left="176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【Web版Appendix】BYODセキュリティ対応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3-13：IoTが果たす役割と効果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3-14：人工知能（AI）が果たす役割と効果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【Web版Appendix】「AI白書」の要点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3-15：IoTを活用する際のサイバーセキュリティ上の留意点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3-16：IoTを活用する一般利用者のための基本ルール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t>Mission4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Mission5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t>Information6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6-4_Appendix_情報資産台帳の作成と詳細リスク分析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t>6-6_Appendix_次世代技術を活用したビジネス展開のための人材育成</w:t>
      </w:r>
    </w:p>
    <w:p>
      <w:pPr>
        <w:numPr>
          <w:ilvl w:val="0"/>
          <w:numId w:val="0"/>
        </w:numPr>
        <w:ind w:left="0"/>
      </w:pPr>
    </w:p>
    <w:sectPr>
      <w:foot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Icon">
    <w:name w:val="MM Icon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footer" Target="footer1.xml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