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45CA" w14:textId="77777777" w:rsidR="008A3CE7" w:rsidRPr="00D15F0C" w:rsidRDefault="00D15F0C" w:rsidP="00B20740">
      <w:pPr>
        <w:pStyle w:val="ac"/>
        <w:spacing w:line="0" w:lineRule="atLeast"/>
        <w:rPr>
          <w:rFonts w:ascii="Meiryo UI" w:eastAsia="Meiryo UI" w:hAnsi="Meiryo UI"/>
        </w:rPr>
      </w:pPr>
      <w:r w:rsidRPr="00D15F0C">
        <w:rPr>
          <w:rFonts w:ascii="Meiryo UI" w:eastAsia="Meiryo UI" w:hAnsi="Meiryo UI"/>
        </w:rPr>
        <w:t>Sec32-01_</w:t>
      </w:r>
      <w:r w:rsidRPr="00D15F0C">
        <w:rPr>
          <w:rFonts w:ascii="Meiryo UI" w:eastAsia="Meiryo UI" w:hAnsi="Meiryo UI"/>
        </w:rPr>
        <w:t>セキュリティ対策を確実にするための人材育成の事業紹介</w:t>
      </w:r>
    </w:p>
    <w:p w14:paraId="4C2845CB" w14:textId="77777777" w:rsidR="008A3CE7" w:rsidRPr="00D15F0C" w:rsidRDefault="00D15F0C" w:rsidP="00B20740">
      <w:pPr>
        <w:spacing w:line="0" w:lineRule="atLeast"/>
        <w:rPr>
          <w:rFonts w:ascii="Meiryo UI" w:eastAsia="Meiryo UI" w:hAnsi="Meiryo UI"/>
        </w:rPr>
      </w:pPr>
      <w:r w:rsidRPr="00D15F0C">
        <w:rPr>
          <w:rFonts w:ascii="Meiryo UI" w:eastAsia="Meiryo UI" w:hAnsi="Meiryo UI"/>
          <w:noProof/>
        </w:rPr>
        <w:drawing>
          <wp:anchor distT="0" distB="0" distL="114300" distR="114300" simplePos="0" relativeHeight="251658240" behindDoc="0" locked="0" layoutInCell="1" allowOverlap="1" wp14:anchorId="4C284652" wp14:editId="4C284653">
            <wp:simplePos x="0" y="0"/>
            <wp:positionH relativeFrom="column">
              <wp:posOffset>0</wp:posOffset>
            </wp:positionH>
            <wp:positionV relativeFrom="paragraph">
              <wp:posOffset>0</wp:posOffset>
            </wp:positionV>
            <wp:extent cx="504000" cy="504000"/>
            <wp:effectExtent l="0" t="0" r="0" b="0"/>
            <wp:wrapTopAndBottom/>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504000" cy="504000"/>
                    </a:xfrm>
                    <a:prstGeom prst="rect">
                      <a:avLst/>
                    </a:prstGeom>
                  </pic:spPr>
                </pic:pic>
              </a:graphicData>
            </a:graphic>
          </wp:anchor>
        </w:drawing>
      </w:r>
    </w:p>
    <w:p w14:paraId="4C2845CC" w14:textId="77777777" w:rsidR="008A3CE7" w:rsidRPr="00D15F0C" w:rsidRDefault="00D15F0C" w:rsidP="00D15F0C">
      <w:pPr>
        <w:pStyle w:val="1"/>
        <w:numPr>
          <w:ilvl w:val="0"/>
          <w:numId w:val="1"/>
        </w:numPr>
        <w:spacing w:line="0" w:lineRule="atLeast"/>
        <w:rPr>
          <w:rFonts w:ascii="Meiryo UI" w:eastAsia="Meiryo UI" w:hAnsi="Meiryo UI"/>
        </w:rPr>
      </w:pPr>
      <w:r w:rsidRPr="00D15F0C">
        <w:rPr>
          <w:rFonts w:ascii="Meiryo UI" w:eastAsia="Meiryo UI" w:hAnsi="Meiryo UI"/>
        </w:rPr>
        <w:t>概要</w:t>
      </w:r>
    </w:p>
    <w:p w14:paraId="4C2845CD"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DX</w:t>
      </w:r>
      <w:r w:rsidRPr="00D15F0C">
        <w:rPr>
          <w:rFonts w:ascii="Meiryo UI" w:eastAsia="Meiryo UI" w:hAnsi="Meiryo UI"/>
        </w:rPr>
        <w:t>を確実に推進するために不可欠なセキュリティ対策を確実に実施するために、組織内に体系的な知識とスキルを持った人材を育成することが重要</w:t>
      </w:r>
    </w:p>
    <w:p w14:paraId="4C2845CE"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セキュリティ対策を確実にするための人材育成の事業の概要を紹介する</w:t>
      </w:r>
    </w:p>
    <w:p w14:paraId="4C2845CF"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参考資料</w:t>
      </w:r>
    </w:p>
    <w:p w14:paraId="4C2845D0"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みんなで使おうサイバーセキュリティ・ポータルサイト</w:t>
      </w:r>
    </w:p>
    <w:p w14:paraId="4C2845D1"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https://security-portal.nisc.go.jp/</w:t>
      </w:r>
    </w:p>
    <w:p w14:paraId="4C2845D2"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インデックスページ</w:t>
      </w:r>
    </w:p>
    <w:p w14:paraId="4C2845D3"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https://security-portal.nisc.go.jp/linkindex.html</w:t>
      </w:r>
    </w:p>
    <w:p w14:paraId="4C2845D4"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改版履歴</w:t>
      </w:r>
    </w:p>
    <w:p w14:paraId="4C2845D5"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2022</w:t>
      </w:r>
      <w:r w:rsidRPr="00D15F0C">
        <w:rPr>
          <w:rFonts w:ascii="Meiryo UI" w:eastAsia="Meiryo UI" w:hAnsi="Meiryo UI"/>
        </w:rPr>
        <w:t>年</w:t>
      </w:r>
      <w:r w:rsidRPr="00D15F0C">
        <w:rPr>
          <w:rFonts w:ascii="Meiryo UI" w:eastAsia="Meiryo UI" w:hAnsi="Meiryo UI"/>
        </w:rPr>
        <w:t>1</w:t>
      </w:r>
      <w:r w:rsidRPr="00D15F0C">
        <w:rPr>
          <w:rFonts w:ascii="Meiryo UI" w:eastAsia="Meiryo UI" w:hAnsi="Meiryo UI"/>
        </w:rPr>
        <w:t>月</w:t>
      </w:r>
      <w:r w:rsidRPr="00D15F0C">
        <w:rPr>
          <w:rFonts w:ascii="Meiryo UI" w:eastAsia="Meiryo UI" w:hAnsi="Meiryo UI"/>
        </w:rPr>
        <w:t>31</w:t>
      </w:r>
      <w:r w:rsidRPr="00D15F0C">
        <w:rPr>
          <w:rFonts w:ascii="Meiryo UI" w:eastAsia="Meiryo UI" w:hAnsi="Meiryo UI"/>
        </w:rPr>
        <w:t>日</w:t>
      </w:r>
      <w:r w:rsidRPr="00D15F0C">
        <w:rPr>
          <w:rFonts w:ascii="Meiryo UI" w:eastAsia="Meiryo UI" w:hAnsi="Meiryo UI"/>
        </w:rPr>
        <w:t xml:space="preserve"> </w:t>
      </w:r>
      <w:r w:rsidRPr="00D15F0C">
        <w:rPr>
          <w:rFonts w:ascii="Meiryo UI" w:eastAsia="Meiryo UI" w:hAnsi="Meiryo UI"/>
        </w:rPr>
        <w:t>初版</w:t>
      </w:r>
    </w:p>
    <w:p w14:paraId="4C2845D6" w14:textId="77777777" w:rsidR="008A3CE7" w:rsidRPr="00D15F0C" w:rsidRDefault="00D15F0C" w:rsidP="00D15F0C">
      <w:pPr>
        <w:pStyle w:val="1"/>
        <w:numPr>
          <w:ilvl w:val="0"/>
          <w:numId w:val="1"/>
        </w:numPr>
        <w:spacing w:line="0" w:lineRule="atLeast"/>
        <w:rPr>
          <w:rFonts w:ascii="Meiryo UI" w:eastAsia="Meiryo UI" w:hAnsi="Meiryo UI"/>
        </w:rPr>
      </w:pPr>
      <w:r w:rsidRPr="00D15F0C">
        <w:rPr>
          <w:rFonts w:ascii="Meiryo UI" w:eastAsia="Meiryo UI" w:hAnsi="Meiryo UI"/>
        </w:rPr>
        <w:t>みんなで使おうサイバーセキュリティ・ポータルサイト：目的から選ぶ！施策一覧（</w:t>
      </w:r>
      <w:r w:rsidRPr="00D15F0C">
        <w:rPr>
          <w:rFonts w:ascii="Meiryo UI" w:eastAsia="Meiryo UI" w:hAnsi="Meiryo UI"/>
        </w:rPr>
        <w:t>NISC)</w:t>
      </w:r>
    </w:p>
    <w:p w14:paraId="4C2845D7"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https://security-portal.nisc.go.jp/</w:t>
      </w:r>
    </w:p>
    <w:p w14:paraId="4C2845D8"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サイバーセキュリティの基本的なところから知りたい方（</w:t>
      </w:r>
      <w:r w:rsidRPr="00D15F0C">
        <w:rPr>
          <w:rFonts w:ascii="Meiryo UI" w:eastAsia="Meiryo UI" w:hAnsi="Meiryo UI"/>
        </w:rPr>
        <w:t>NISC)</w:t>
      </w:r>
    </w:p>
    <w:p w14:paraId="4C2845D9"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https://security-portal.nisc.go.jp/curriculum/dif_pickup01.html</w:t>
      </w:r>
    </w:p>
    <w:p w14:paraId="4C2845DA"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少しわかってきたけども</w:t>
      </w:r>
      <w:r w:rsidRPr="00D15F0C">
        <w:rPr>
          <w:rFonts w:ascii="Meiryo UI" w:eastAsia="Meiryo UI" w:hAnsi="Meiryo UI"/>
        </w:rPr>
        <w:t>っと詳しく知りたい方（</w:t>
      </w:r>
      <w:r w:rsidRPr="00D15F0C">
        <w:rPr>
          <w:rFonts w:ascii="Meiryo UI" w:eastAsia="Meiryo UI" w:hAnsi="Meiryo UI"/>
        </w:rPr>
        <w:t>NISC)</w:t>
      </w:r>
    </w:p>
    <w:p w14:paraId="4C2845DB"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https://security-portal.nisc.go.jp/curriculum/dif_pickup02.html</w:t>
      </w:r>
    </w:p>
    <w:p w14:paraId="4C2845DC"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lastRenderedPageBreak/>
        <w:t>地域で開催されているイベントを知りたい方</w:t>
      </w:r>
    </w:p>
    <w:p w14:paraId="4C2845DD"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https://security-portal.nisc.go.jp/curriculum/dif_pickup05.html</w:t>
      </w:r>
    </w:p>
    <w:p w14:paraId="4C2845DE"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経営とセキュリティの両方の視点から学びたい方（戦略マネジメント層）（</w:t>
      </w:r>
      <w:r w:rsidRPr="00D15F0C">
        <w:rPr>
          <w:rFonts w:ascii="Meiryo UI" w:eastAsia="Meiryo UI" w:hAnsi="Meiryo UI"/>
        </w:rPr>
        <w:t>NISC)</w:t>
      </w:r>
    </w:p>
    <w:p w14:paraId="4C2845DF"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https://security-portal.nisc.go.jp/curriculum/dif_</w:t>
      </w:r>
      <w:r w:rsidRPr="00D15F0C">
        <w:rPr>
          <w:rFonts w:ascii="Meiryo UI" w:eastAsia="Meiryo UI" w:hAnsi="Meiryo UI"/>
        </w:rPr>
        <w:t>pickup04.html</w:t>
      </w:r>
    </w:p>
    <w:p w14:paraId="4C2845E0"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「自社職員にセキュリティレベルを上げてもらいたい！という方」（</w:t>
      </w:r>
      <w:r w:rsidRPr="00D15F0C">
        <w:rPr>
          <w:rFonts w:ascii="Meiryo UI" w:eastAsia="Meiryo UI" w:hAnsi="Meiryo UI"/>
        </w:rPr>
        <w:t>NISC)</w:t>
      </w:r>
    </w:p>
    <w:p w14:paraId="4C2845E1"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https://security-portal.nisc.go.jp/curriculum/dif_pickup03.html</w:t>
      </w:r>
    </w:p>
    <w:p w14:paraId="4C2845E2"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講座・イベント（初級・中級）</w:t>
      </w:r>
    </w:p>
    <w:p w14:paraId="4C2845E3"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オンラインでのセミナーやイベント、コンテスト開催（</w:t>
      </w:r>
      <w:r w:rsidRPr="00D15F0C">
        <w:rPr>
          <w:rFonts w:ascii="Meiryo UI" w:eastAsia="Meiryo UI" w:hAnsi="Meiryo UI"/>
        </w:rPr>
        <w:t>JNSA</w:t>
      </w:r>
      <w:r w:rsidRPr="00D15F0C">
        <w:rPr>
          <w:rFonts w:ascii="Meiryo UI" w:eastAsia="Meiryo UI" w:hAnsi="Meiryo UI"/>
        </w:rPr>
        <w:t>）</w:t>
      </w:r>
    </w:p>
    <w:p w14:paraId="4C2845E4"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https://security-portal.nisc.go.jp/curriculum/torikumi/jnsa_seminar.html</w:t>
      </w:r>
    </w:p>
    <w:p w14:paraId="4C2845E5"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教材（初級・中級）</w:t>
      </w:r>
    </w:p>
    <w:p w14:paraId="4C2845E6"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サイバーセキュリティ経営ガイドライン</w:t>
      </w:r>
    </w:p>
    <w:p w14:paraId="4C2845E7"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https://security-portal.nisc.go.jp/curriculum/torikumi/meti_sec_guide.html</w:t>
      </w:r>
    </w:p>
    <w:p w14:paraId="4C2845E8"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サイバーセキュリティ経営可視化ツール</w:t>
      </w:r>
    </w:p>
    <w:p w14:paraId="4C2845E9"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https://security-portal.nisc.go.jp/curriculum/torikumi/ipa_v</w:t>
      </w:r>
      <w:r w:rsidRPr="00D15F0C">
        <w:rPr>
          <w:rFonts w:ascii="Meiryo UI" w:eastAsia="Meiryo UI" w:hAnsi="Meiryo UI"/>
        </w:rPr>
        <w:t>isualize.html</w:t>
      </w:r>
    </w:p>
    <w:p w14:paraId="4C2845EA"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情報セキュリティマネジメント試験</w:t>
      </w:r>
    </w:p>
    <w:p w14:paraId="4C2845EB"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https://security-portal.nisc.go.jp/curriculum/torikumi/keisan_jouhosecurity.html</w:t>
      </w:r>
    </w:p>
    <w:p w14:paraId="4C2845EC"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体制構築・人材確保の手引き</w:t>
      </w:r>
    </w:p>
    <w:p w14:paraId="4C2845ED"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lastRenderedPageBreak/>
        <w:t>https://security-portal.nisc.go.jp/curriculum/torikumi/meti_org.html</w:t>
      </w:r>
    </w:p>
    <w:p w14:paraId="4C2845EE"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地域セキュリティコミュニティ【地域</w:t>
      </w:r>
      <w:r w:rsidRPr="00D15F0C">
        <w:rPr>
          <w:rFonts w:ascii="Meiryo UI" w:eastAsia="Meiryo UI" w:hAnsi="Meiryo UI"/>
        </w:rPr>
        <w:t>SECUNITY</w:t>
      </w:r>
      <w:r w:rsidRPr="00D15F0C">
        <w:rPr>
          <w:rFonts w:ascii="Meiryo UI" w:eastAsia="Meiryo UI" w:hAnsi="Meiryo UI"/>
        </w:rPr>
        <w:t>】形成・運営のためのプラクティス集</w:t>
      </w:r>
    </w:p>
    <w:p w14:paraId="4C2845EF"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w:t>
      </w:r>
      <w:r w:rsidRPr="00D15F0C">
        <w:rPr>
          <w:rFonts w:ascii="Meiryo UI" w:eastAsia="Meiryo UI" w:hAnsi="Meiryo UI"/>
        </w:rPr>
        <w:t>ortal.nisc.go.jp/curriculum/torikumi/meti_region_sec.html</w:t>
      </w:r>
    </w:p>
    <w:p w14:paraId="4C2845F0"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中小企業等担当者向けテレワークセキュリティの手引き（チェックリスト）</w:t>
      </w:r>
    </w:p>
    <w:p w14:paraId="4C2845F1"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https://security-portal.nisc.go.jp/curriculum/torikumi/mic_telework_chk.html</w:t>
      </w:r>
    </w:p>
    <w:p w14:paraId="4C2845F2"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中小企業向けサイバーセキュリティ対策の極意ポータルサイト</w:t>
      </w:r>
    </w:p>
    <w:p w14:paraId="4C2845F3"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https://security-portal.nisc.go.jp/curriculum/torikumi/cy</w:t>
      </w:r>
      <w:r w:rsidRPr="00D15F0C">
        <w:rPr>
          <w:rFonts w:ascii="Meiryo UI" w:eastAsia="Meiryo UI" w:hAnsi="Meiryo UI"/>
        </w:rPr>
        <w:t>bersecurity_tokyo.html</w:t>
      </w:r>
    </w:p>
    <w:p w14:paraId="4C2845F4"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テレワークセキュリティガイドライン</w:t>
      </w:r>
    </w:p>
    <w:p w14:paraId="4C2845F5"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https://security-portal.nisc.go.jp/curriculum/torikumi/mic_telework.html</w:t>
      </w:r>
    </w:p>
    <w:p w14:paraId="4C2845F6"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政策</w:t>
      </w:r>
    </w:p>
    <w:p w14:paraId="4C2845F7"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「サイバーセキュリティお助け隊サービス」審査登録制度</w:t>
      </w:r>
    </w:p>
    <w:p w14:paraId="4C2845F8"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https://security-portal.nisc.go.jp/curriculum/torikumi/ipa_otasuketai.html</w:t>
      </w:r>
    </w:p>
    <w:p w14:paraId="4C2845F9"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セキュリティ研修データベース（</w:t>
      </w:r>
      <w:r w:rsidRPr="00D15F0C">
        <w:rPr>
          <w:rFonts w:ascii="Meiryo UI" w:eastAsia="Meiryo UI" w:hAnsi="Meiryo UI"/>
        </w:rPr>
        <w:t>CRIC CSF</w:t>
      </w:r>
      <w:r w:rsidRPr="00D15F0C">
        <w:rPr>
          <w:rFonts w:ascii="Meiryo UI" w:eastAsia="Meiryo UI" w:hAnsi="Meiryo UI"/>
        </w:rPr>
        <w:t>）</w:t>
      </w:r>
    </w:p>
    <w:p w14:paraId="4C2845FA"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https://security-portal.nisc.go.jp/curriculum/torikumi/cric-csf_database.html</w:t>
      </w:r>
    </w:p>
    <w:p w14:paraId="4C2845FB"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「人材定義リファレンス」準拠講座一覧（セキュリティ担当者）</w:t>
      </w:r>
    </w:p>
    <w:p w14:paraId="4C2845FC"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https://cs-edu.jp/reference-security/</w:t>
      </w:r>
    </w:p>
    <w:p w14:paraId="4C2845FD"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「人材定義リファレンス」準拠講座一覧（システム担当者）</w:t>
      </w:r>
    </w:p>
    <w:p w14:paraId="4C2845FE"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https://cs-edu.jp/reference-engineering/</w:t>
      </w:r>
    </w:p>
    <w:p w14:paraId="4C2845FF"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lastRenderedPageBreak/>
        <w:t>ガイドライン</w:t>
      </w:r>
    </w:p>
    <w:p w14:paraId="4C284600"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https://cs-edu.jp/category/type/guideline/</w:t>
      </w:r>
    </w:p>
    <w:p w14:paraId="4C284601"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セキュリティプレゼンター制度の運用（</w:t>
      </w:r>
      <w:r w:rsidRPr="00D15F0C">
        <w:rPr>
          <w:rFonts w:ascii="Meiryo UI" w:eastAsia="Meiryo UI" w:hAnsi="Meiryo UI"/>
        </w:rPr>
        <w:t>IPA</w:t>
      </w:r>
      <w:r w:rsidRPr="00D15F0C">
        <w:rPr>
          <w:rFonts w:ascii="Meiryo UI" w:eastAsia="Meiryo UI" w:hAnsi="Meiryo UI"/>
        </w:rPr>
        <w:t>）</w:t>
      </w:r>
    </w:p>
    <w:p w14:paraId="4C284602"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https://security-portal.nisc.go.jp/curriculum/torikumi/ipa_sec_presenter.html</w:t>
      </w:r>
    </w:p>
    <w:p w14:paraId="4C284603" w14:textId="77777777" w:rsidR="008A3CE7" w:rsidRPr="00D15F0C" w:rsidRDefault="00D15F0C" w:rsidP="00D15F0C">
      <w:pPr>
        <w:pStyle w:val="1"/>
        <w:numPr>
          <w:ilvl w:val="0"/>
          <w:numId w:val="1"/>
        </w:numPr>
        <w:spacing w:line="0" w:lineRule="atLeast"/>
        <w:rPr>
          <w:rFonts w:ascii="Meiryo UI" w:eastAsia="Meiryo UI" w:hAnsi="Meiryo UI"/>
        </w:rPr>
      </w:pPr>
      <w:r w:rsidRPr="00D15F0C">
        <w:rPr>
          <w:rFonts w:ascii="Meiryo UI" w:eastAsia="Meiryo UI" w:hAnsi="Meiryo UI"/>
        </w:rPr>
        <w:t>自身の年齢層や所属から選ぶ！施策一覧（</w:t>
      </w:r>
      <w:r w:rsidRPr="00D15F0C">
        <w:rPr>
          <w:rFonts w:ascii="Meiryo UI" w:eastAsia="Meiryo UI" w:hAnsi="Meiryo UI"/>
        </w:rPr>
        <w:t>NISC)</w:t>
      </w:r>
    </w:p>
    <w:p w14:paraId="4C284604"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https://security-portal.nisc.go.jp/</w:t>
      </w:r>
    </w:p>
    <w:p w14:paraId="4C284605"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組織：中小企業</w:t>
      </w:r>
    </w:p>
    <w:p w14:paraId="4C284606"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初級</w:t>
      </w:r>
    </w:p>
    <w:p w14:paraId="4C284607"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情報セキュリティ理解度チェック（</w:t>
      </w:r>
      <w:r w:rsidRPr="00D15F0C">
        <w:rPr>
          <w:rFonts w:ascii="Meiryo UI" w:eastAsia="Meiryo UI" w:hAnsi="Meiryo UI"/>
        </w:rPr>
        <w:t>JNSA</w:t>
      </w:r>
      <w:r w:rsidRPr="00D15F0C">
        <w:rPr>
          <w:rFonts w:ascii="Meiryo UI" w:eastAsia="Meiryo UI" w:hAnsi="Meiryo UI"/>
        </w:rPr>
        <w:t>）</w:t>
      </w:r>
    </w:p>
    <w:p w14:paraId="4C284608"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https://security-p</w:t>
      </w:r>
      <w:r w:rsidRPr="00D15F0C">
        <w:rPr>
          <w:rFonts w:ascii="Meiryo UI" w:eastAsia="Meiryo UI" w:hAnsi="Meiryo UI"/>
        </w:rPr>
        <w:t>ortal.nisc.go.jp/curriculum/torikumi/jnsa_rikaidocheck.html</w:t>
      </w:r>
    </w:p>
    <w:p w14:paraId="4C284609"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中級</w:t>
      </w:r>
    </w:p>
    <w:p w14:paraId="4C28460A"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上級</w:t>
      </w:r>
    </w:p>
    <w:p w14:paraId="4C28460B" w14:textId="77777777" w:rsidR="008A3CE7" w:rsidRPr="00D15F0C" w:rsidRDefault="00D15F0C" w:rsidP="00D15F0C">
      <w:pPr>
        <w:pStyle w:val="1"/>
        <w:numPr>
          <w:ilvl w:val="0"/>
          <w:numId w:val="1"/>
        </w:numPr>
        <w:spacing w:line="0" w:lineRule="atLeast"/>
        <w:rPr>
          <w:rFonts w:ascii="Meiryo UI" w:eastAsia="Meiryo UI" w:hAnsi="Meiryo UI"/>
        </w:rPr>
      </w:pPr>
      <w:r w:rsidRPr="00D15F0C">
        <w:rPr>
          <w:rFonts w:ascii="Meiryo UI" w:eastAsia="Meiryo UI" w:hAnsi="Meiryo UI"/>
        </w:rPr>
        <w:t>一般財団法人日本サイバーセキュリティ人材キャリア支援協会</w:t>
      </w:r>
      <w:r w:rsidRPr="00D15F0C">
        <w:rPr>
          <w:rFonts w:ascii="Meiryo UI" w:eastAsia="Meiryo UI" w:hAnsi="Meiryo UI"/>
        </w:rPr>
        <w:t>(JTAG)</w:t>
      </w:r>
    </w:p>
    <w:p w14:paraId="4C28460C"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JTAG</w:t>
      </w:r>
      <w:r w:rsidRPr="00D15F0C">
        <w:rPr>
          <w:rFonts w:ascii="Meiryo UI" w:eastAsia="Meiryo UI" w:hAnsi="Meiryo UI"/>
        </w:rPr>
        <w:t>とは</w:t>
      </w:r>
    </w:p>
    <w:p w14:paraId="4C28460D"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2020</w:t>
      </w:r>
      <w:r w:rsidRPr="00D15F0C">
        <w:rPr>
          <w:rFonts w:ascii="Meiryo UI" w:eastAsia="Meiryo UI" w:hAnsi="Meiryo UI"/>
        </w:rPr>
        <w:t>年設立</w:t>
      </w:r>
    </w:p>
    <w:p w14:paraId="4C28460E"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前身は、日本ネットワークセキュリティ協会（</w:t>
      </w:r>
      <w:r w:rsidRPr="00D15F0C">
        <w:rPr>
          <w:rFonts w:ascii="Meiryo UI" w:eastAsia="Meiryo UI" w:hAnsi="Meiryo UI"/>
        </w:rPr>
        <w:t>JNSA</w:t>
      </w:r>
      <w:r w:rsidRPr="00D15F0C">
        <w:rPr>
          <w:rFonts w:ascii="Meiryo UI" w:eastAsia="Meiryo UI" w:hAnsi="Meiryo UI"/>
        </w:rPr>
        <w:t>）配下の情報セキュリティ教育事業者連絡会（</w:t>
      </w:r>
      <w:r w:rsidRPr="00D15F0C">
        <w:rPr>
          <w:rFonts w:ascii="Meiryo UI" w:eastAsia="Meiryo UI" w:hAnsi="Meiryo UI"/>
        </w:rPr>
        <w:t>ISEPA</w:t>
      </w:r>
      <w:r w:rsidRPr="00D15F0C">
        <w:rPr>
          <w:rFonts w:ascii="Meiryo UI" w:eastAsia="Meiryo UI" w:hAnsi="Meiryo UI"/>
        </w:rPr>
        <w:t>）内ワーキング・グループ</w:t>
      </w:r>
    </w:p>
    <w:p w14:paraId="4C28460F"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セキュリティ人材が有する能力の可視化や認証制度を事業として開始する</w:t>
      </w:r>
    </w:p>
    <w:p w14:paraId="4C284610"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「サイバーセキュリティ体制構築・人材確保の手引き」（経済産業省）、「みんなで使おうサ</w:t>
      </w:r>
      <w:r w:rsidRPr="00D15F0C">
        <w:rPr>
          <w:rFonts w:ascii="Meiryo UI" w:eastAsia="Meiryo UI" w:hAnsi="Meiryo UI"/>
        </w:rPr>
        <w:t>イバーセキュリティ・ポータルサイト」（</w:t>
      </w:r>
      <w:r w:rsidRPr="00D15F0C">
        <w:rPr>
          <w:rFonts w:ascii="Meiryo UI" w:eastAsia="Meiryo UI" w:hAnsi="Meiryo UI"/>
        </w:rPr>
        <w:t>NISC</w:t>
      </w:r>
      <w:r w:rsidRPr="00D15F0C">
        <w:rPr>
          <w:rFonts w:ascii="Meiryo UI" w:eastAsia="Meiryo UI" w:hAnsi="Meiryo UI"/>
        </w:rPr>
        <w:t>）において、「</w:t>
      </w:r>
      <w:r w:rsidRPr="00D15F0C">
        <w:rPr>
          <w:rFonts w:ascii="Meiryo UI" w:eastAsia="Meiryo UI" w:hAnsi="Meiryo UI"/>
        </w:rPr>
        <w:t>Visu Me</w:t>
      </w:r>
      <w:r w:rsidRPr="00D15F0C">
        <w:rPr>
          <w:rFonts w:ascii="Meiryo UI" w:eastAsia="Meiryo UI" w:hAnsi="Meiryo UI"/>
        </w:rPr>
        <w:t>」が紹介されている。</w:t>
      </w:r>
    </w:p>
    <w:p w14:paraId="4C284611"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WG</w:t>
      </w:r>
      <w:r w:rsidRPr="00D15F0C">
        <w:rPr>
          <w:rFonts w:ascii="Meiryo UI" w:eastAsia="Meiryo UI" w:hAnsi="Meiryo UI"/>
        </w:rPr>
        <w:t>活動</w:t>
      </w:r>
    </w:p>
    <w:p w14:paraId="4C284612"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キャリアデザイン</w:t>
      </w:r>
      <w:r w:rsidRPr="00D15F0C">
        <w:rPr>
          <w:rFonts w:ascii="Meiryo UI" w:eastAsia="Meiryo UI" w:hAnsi="Meiryo UI"/>
        </w:rPr>
        <w:t>WG</w:t>
      </w:r>
    </w:p>
    <w:p w14:paraId="4C284613"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lastRenderedPageBreak/>
        <w:t>セキュリティ業務にかかわる人材の現状調査</w:t>
      </w:r>
    </w:p>
    <w:p w14:paraId="4C284614"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JNSA</w:t>
      </w:r>
      <w:r w:rsidRPr="00D15F0C">
        <w:rPr>
          <w:rFonts w:ascii="Meiryo UI" w:eastAsia="Meiryo UI" w:hAnsi="Meiryo UI"/>
        </w:rPr>
        <w:t>から報告書公開</w:t>
      </w:r>
    </w:p>
    <w:p w14:paraId="4C284615"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想定されるキャリアデザインモデルの検討</w:t>
      </w:r>
    </w:p>
    <w:p w14:paraId="4C284616"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認定</w:t>
      </w:r>
      <w:r w:rsidRPr="00D15F0C">
        <w:rPr>
          <w:rFonts w:ascii="Meiryo UI" w:eastAsia="Meiryo UI" w:hAnsi="Meiryo UI"/>
        </w:rPr>
        <w:t>WG</w:t>
      </w:r>
    </w:p>
    <w:p w14:paraId="4C284617"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人材のスキルの見える化ツール検討</w:t>
      </w:r>
    </w:p>
    <w:p w14:paraId="4C284618"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トライアル結果とりまとめ</w:t>
      </w:r>
    </w:p>
    <w:p w14:paraId="4C284619"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見える化された人材の評価</w:t>
      </w:r>
    </w:p>
    <w:p w14:paraId="4C28461A"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サービス</w:t>
      </w:r>
    </w:p>
    <w:p w14:paraId="4C28461B"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IT</w:t>
      </w:r>
      <w:r w:rsidRPr="00D15F0C">
        <w:rPr>
          <w:rFonts w:ascii="Meiryo UI" w:eastAsia="Meiryo UI" w:hAnsi="Meiryo UI"/>
        </w:rPr>
        <w:t>総合能力診断サービス「</w:t>
      </w:r>
      <w:r w:rsidRPr="00D15F0C">
        <w:rPr>
          <w:rFonts w:ascii="Meiryo UI" w:eastAsia="Meiryo UI" w:hAnsi="Meiryo UI"/>
        </w:rPr>
        <w:t>Visu Me</w:t>
      </w:r>
      <w:r w:rsidRPr="00D15F0C">
        <w:rPr>
          <w:rFonts w:ascii="Meiryo UI" w:eastAsia="Meiryo UI" w:hAnsi="Meiryo UI"/>
        </w:rPr>
        <w:t>」</w:t>
      </w:r>
    </w:p>
    <w:p w14:paraId="4C28461C"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スキルの可視化により人材の適切な配置、自身の能力把握を目的としたツール</w:t>
      </w:r>
    </w:p>
    <w:p w14:paraId="4C28461D"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セキュリティ人材が有する資格や知識をはじめとした能力（</w:t>
      </w:r>
      <w:r w:rsidRPr="00D15F0C">
        <w:rPr>
          <w:rFonts w:ascii="Meiryo UI" w:eastAsia="Meiryo UI" w:hAnsi="Meiryo UI"/>
        </w:rPr>
        <w:t>Capability</w:t>
      </w:r>
      <w:r w:rsidRPr="00D15F0C">
        <w:rPr>
          <w:rFonts w:ascii="Meiryo UI" w:eastAsia="Meiryo UI" w:hAnsi="Meiryo UI"/>
        </w:rPr>
        <w:t>）にとどまらず、ビジネスを行ううえで重要な行動特性、適性資質（</w:t>
      </w:r>
      <w:r w:rsidRPr="00D15F0C">
        <w:rPr>
          <w:rFonts w:ascii="Meiryo UI" w:eastAsia="Meiryo UI" w:hAnsi="Meiryo UI"/>
        </w:rPr>
        <w:t>Competency</w:t>
      </w:r>
      <w:r w:rsidRPr="00D15F0C">
        <w:rPr>
          <w:rFonts w:ascii="Meiryo UI" w:eastAsia="Meiryo UI" w:hAnsi="Meiryo UI"/>
        </w:rPr>
        <w:t>）についても可視化</w:t>
      </w:r>
    </w:p>
    <w:p w14:paraId="4C28461E"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社員のキャリア形成に寄与するだけでなく、人材採用時のミスマッチを防ぐ情報として活用することを想定。</w:t>
      </w:r>
    </w:p>
    <w:p w14:paraId="4C28461F"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参考資料</w:t>
      </w:r>
    </w:p>
    <w:p w14:paraId="4C284620"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セキュリティ人材スキルの可視化ツールならびに企業での活用事例</w:t>
      </w:r>
    </w:p>
    <w:p w14:paraId="4C284621"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http://www.keidanren.or.jp/journal/times/2021/</w:t>
      </w:r>
      <w:r w:rsidRPr="00D15F0C">
        <w:rPr>
          <w:rFonts w:ascii="Meiryo UI" w:eastAsia="Meiryo UI" w:hAnsi="Meiryo UI"/>
        </w:rPr>
        <w:t>0318_09.html?utm_source=pocket_mylist</w:t>
      </w:r>
    </w:p>
    <w:p w14:paraId="4C284622" w14:textId="77777777" w:rsidR="008A3CE7" w:rsidRPr="00D15F0C" w:rsidRDefault="00D15F0C" w:rsidP="00D15F0C">
      <w:pPr>
        <w:pStyle w:val="1"/>
        <w:numPr>
          <w:ilvl w:val="0"/>
          <w:numId w:val="1"/>
        </w:numPr>
        <w:spacing w:line="0" w:lineRule="atLeast"/>
        <w:rPr>
          <w:rFonts w:ascii="Meiryo UI" w:eastAsia="Meiryo UI" w:hAnsi="Meiryo UI"/>
        </w:rPr>
      </w:pPr>
      <w:r w:rsidRPr="00D15F0C">
        <w:rPr>
          <w:rFonts w:ascii="Meiryo UI" w:eastAsia="Meiryo UI" w:hAnsi="Meiryo UI"/>
        </w:rPr>
        <w:t>人材の見える化について</w:t>
      </w:r>
    </w:p>
    <w:p w14:paraId="4C284623"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企業における人材の能力や業務遂行力、それを実現するためのヒューマンスキルやコンセプチュアルスキルなどのコンピテンシーを数値化することは大変難しい課題</w:t>
      </w:r>
    </w:p>
    <w:p w14:paraId="4C284624"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w:t>
      </w:r>
      <w:r w:rsidRPr="00D15F0C">
        <w:rPr>
          <w:rFonts w:ascii="Meiryo UI" w:eastAsia="Meiryo UI" w:hAnsi="Meiryo UI"/>
        </w:rPr>
        <w:t>JTAG</w:t>
      </w:r>
      <w:r w:rsidRPr="00D15F0C">
        <w:rPr>
          <w:rFonts w:ascii="Meiryo UI" w:eastAsia="Meiryo UI" w:hAnsi="Meiryo UI"/>
        </w:rPr>
        <w:t>財団での人材の見える化の範囲】</w:t>
      </w:r>
    </w:p>
    <w:p w14:paraId="4C284625" w14:textId="77777777" w:rsidR="008A3CE7" w:rsidRPr="00D15F0C" w:rsidRDefault="00D15F0C" w:rsidP="00B20740">
      <w:pPr>
        <w:spacing w:line="0" w:lineRule="atLeast"/>
        <w:ind w:left="720"/>
        <w:rPr>
          <w:rFonts w:ascii="Meiryo UI" w:eastAsia="Meiryo UI" w:hAnsi="Meiryo UI"/>
        </w:rPr>
      </w:pPr>
      <w:r w:rsidRPr="00D15F0C">
        <w:rPr>
          <w:rFonts w:ascii="Meiryo UI" w:eastAsia="Meiryo UI" w:hAnsi="Meiryo UI"/>
          <w:noProof/>
        </w:rPr>
        <w:lastRenderedPageBreak/>
        <w:drawing>
          <wp:anchor distT="0" distB="0" distL="114300" distR="114300" simplePos="0" relativeHeight="251659264" behindDoc="0" locked="0" layoutInCell="1" allowOverlap="1" wp14:anchorId="4C284654" wp14:editId="4C284655">
            <wp:simplePos x="0" y="0"/>
            <wp:positionH relativeFrom="column">
              <wp:posOffset>457200</wp:posOffset>
            </wp:positionH>
            <wp:positionV relativeFrom="paragraph">
              <wp:posOffset>0</wp:posOffset>
            </wp:positionV>
            <wp:extent cx="4942840" cy="1809878"/>
            <wp:effectExtent l="0" t="0" r="0" b="0"/>
            <wp:wrapTopAndBottom/>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4942840" cy="1809878"/>
                    </a:xfrm>
                    <a:prstGeom prst="rect">
                      <a:avLst/>
                    </a:prstGeom>
                  </pic:spPr>
                </pic:pic>
              </a:graphicData>
            </a:graphic>
          </wp:anchor>
        </w:drawing>
      </w:r>
    </w:p>
    <w:p w14:paraId="4C284626"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w:t>
      </w:r>
      <w:r w:rsidRPr="00D15F0C">
        <w:rPr>
          <w:rFonts w:ascii="Meiryo UI" w:eastAsia="Meiryo UI" w:hAnsi="Meiryo UI"/>
        </w:rPr>
        <w:t>CNET</w:t>
      </w:r>
      <w:r w:rsidRPr="00D15F0C">
        <w:rPr>
          <w:rFonts w:ascii="Meiryo UI" w:eastAsia="Meiryo UI" w:hAnsi="Meiryo UI"/>
        </w:rPr>
        <w:t>社のモデル</w:t>
      </w:r>
    </w:p>
    <w:p w14:paraId="4C284627"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https://static.wixstatic.com/media/5c06dc_1174bcbba5a8447f8377f44953314d75~mv2.png/v1/fill/w_1188</w:t>
      </w:r>
      <w:r w:rsidRPr="00D15F0C">
        <w:rPr>
          <w:rFonts w:ascii="Meiryo UI" w:eastAsia="Meiryo UI" w:hAnsi="Meiryo UI"/>
        </w:rPr>
        <w:t>,h_435,al_c,q_90,usm_0.66_1.00_0.01/%E6%B0%B7%E5%B1%B1.webp</w:t>
      </w:r>
    </w:p>
    <w:p w14:paraId="4C284628"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個人は自身の現在の状態を把握し、業務や職務、役割の代表例（サンプルプロファイル）と比較することで、理想とのギャップである分野を知る</w:t>
      </w:r>
    </w:p>
    <w:p w14:paraId="4C284629"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【評価要素】</w:t>
      </w:r>
    </w:p>
    <w:p w14:paraId="4C28462A" w14:textId="77777777" w:rsidR="008A3CE7" w:rsidRPr="00D15F0C" w:rsidRDefault="00D15F0C" w:rsidP="00B20740">
      <w:pPr>
        <w:spacing w:line="0" w:lineRule="atLeast"/>
        <w:ind w:left="720"/>
        <w:rPr>
          <w:rFonts w:ascii="Meiryo UI" w:eastAsia="Meiryo UI" w:hAnsi="Meiryo UI"/>
        </w:rPr>
      </w:pPr>
      <w:r w:rsidRPr="00D15F0C">
        <w:rPr>
          <w:rFonts w:ascii="Meiryo UI" w:eastAsia="Meiryo UI" w:hAnsi="Meiryo UI"/>
          <w:noProof/>
        </w:rPr>
        <w:drawing>
          <wp:anchor distT="0" distB="0" distL="114300" distR="114300" simplePos="0" relativeHeight="251660288" behindDoc="0" locked="0" layoutInCell="1" allowOverlap="1" wp14:anchorId="4C284656" wp14:editId="4C284657">
            <wp:simplePos x="0" y="0"/>
            <wp:positionH relativeFrom="column">
              <wp:posOffset>457200</wp:posOffset>
            </wp:positionH>
            <wp:positionV relativeFrom="paragraph">
              <wp:posOffset>0</wp:posOffset>
            </wp:positionV>
            <wp:extent cx="4942840" cy="2408610"/>
            <wp:effectExtent l="0" t="0" r="0" b="0"/>
            <wp:wrapTopAndBottom/>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4942840" cy="2408610"/>
                    </a:xfrm>
                    <a:prstGeom prst="rect">
                      <a:avLst/>
                    </a:prstGeom>
                  </pic:spPr>
                </pic:pic>
              </a:graphicData>
            </a:graphic>
          </wp:anchor>
        </w:drawing>
      </w:r>
    </w:p>
    <w:p w14:paraId="4C28462B"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https://static.wixstatic.com/media/5c06dc_ec6df9f51a1445739c183b21a7231a03~mv2.png/v1/fill/w_905,h_441,al_c,q_90/%E8%A9%95%E4%BE%A1%E6%8C%87%E6%A8%99.webp</w:t>
      </w:r>
    </w:p>
    <w:p w14:paraId="4C28462C"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技術的要素に偏ることなく広範囲のスキルについて指標を置くことで、多岐に渡るセキュリティ関連業務に対しての適合度や理想像へのギャップの把握など利用用途拡大の可能性</w:t>
      </w:r>
    </w:p>
    <w:p w14:paraId="4C28462D"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lastRenderedPageBreak/>
        <w:t>【</w:t>
      </w:r>
      <w:r w:rsidRPr="00D15F0C">
        <w:rPr>
          <w:rFonts w:ascii="Meiryo UI" w:eastAsia="Meiryo UI" w:hAnsi="Meiryo UI"/>
        </w:rPr>
        <w:t>JTAG</w:t>
      </w:r>
      <w:r w:rsidRPr="00D15F0C">
        <w:rPr>
          <w:rFonts w:ascii="Meiryo UI" w:eastAsia="Meiryo UI" w:hAnsi="Meiryo UI"/>
        </w:rPr>
        <w:t>財団の定義するセキュリティ人材</w:t>
      </w:r>
      <w:r w:rsidRPr="00D15F0C">
        <w:rPr>
          <w:rFonts w:ascii="Meiryo UI" w:eastAsia="Meiryo UI" w:hAnsi="Meiryo UI"/>
        </w:rPr>
        <w:t>とは？】</w:t>
      </w:r>
    </w:p>
    <w:p w14:paraId="4C28462E" w14:textId="77777777" w:rsidR="008A3CE7" w:rsidRPr="00D15F0C" w:rsidRDefault="00D15F0C" w:rsidP="00B20740">
      <w:pPr>
        <w:spacing w:line="0" w:lineRule="atLeast"/>
        <w:ind w:left="720"/>
        <w:rPr>
          <w:rFonts w:ascii="Meiryo UI" w:eastAsia="Meiryo UI" w:hAnsi="Meiryo UI"/>
        </w:rPr>
      </w:pPr>
      <w:r w:rsidRPr="00D15F0C">
        <w:rPr>
          <w:rFonts w:ascii="Meiryo UI" w:eastAsia="Meiryo UI" w:hAnsi="Meiryo UI"/>
          <w:noProof/>
        </w:rPr>
        <w:drawing>
          <wp:anchor distT="0" distB="0" distL="114300" distR="114300" simplePos="0" relativeHeight="251661312" behindDoc="0" locked="0" layoutInCell="1" allowOverlap="1" wp14:anchorId="4C284658" wp14:editId="4C284659">
            <wp:simplePos x="0" y="0"/>
            <wp:positionH relativeFrom="column">
              <wp:posOffset>457200</wp:posOffset>
            </wp:positionH>
            <wp:positionV relativeFrom="paragraph">
              <wp:posOffset>0</wp:posOffset>
            </wp:positionV>
            <wp:extent cx="4942840" cy="2882727"/>
            <wp:effectExtent l="0" t="0" r="0" b="0"/>
            <wp:wrapTopAndBottom/>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4942840" cy="2882727"/>
                    </a:xfrm>
                    <a:prstGeom prst="rect">
                      <a:avLst/>
                    </a:prstGeom>
                  </pic:spPr>
                </pic:pic>
              </a:graphicData>
            </a:graphic>
          </wp:anchor>
        </w:drawing>
      </w:r>
    </w:p>
    <w:p w14:paraId="4C28462F"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https://static.wixstatic.com/media/5c06dc_4e90ea93ab15468bb9bc452914cd70d2~mv2.png/v1/crop/x_14,y_14,w_947,h_551/fill/w_691,h_403,al_c,q_85,usm_0.66_1.00_0.01/%E3%82%BB%E3%82%AD%E3%83%A5%E3%83%AA%E3%83%86%E3%82%A3%E4%BA%BA%E6%9D%90%E3%81%A8%E3%81%AF</w:t>
      </w:r>
      <w:r w:rsidRPr="00D15F0C">
        <w:rPr>
          <w:rFonts w:ascii="Meiryo UI" w:eastAsia="Meiryo UI" w:hAnsi="Meiryo UI"/>
        </w:rPr>
        <w:t>%EF%BC%9F.webp</w:t>
      </w:r>
    </w:p>
    <w:p w14:paraId="4C284630"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企業や組織におけるセキュリティ専門以外の技術担当者や、総務、法務、人事、営業やマーケティングなど</w:t>
      </w:r>
      <w:r w:rsidRPr="00D15F0C">
        <w:rPr>
          <w:rFonts w:ascii="Meiryo UI" w:eastAsia="Meiryo UI" w:hAnsi="Meiryo UI"/>
        </w:rPr>
        <w:t>IT</w:t>
      </w:r>
      <w:r w:rsidRPr="00D15F0C">
        <w:rPr>
          <w:rFonts w:ascii="Meiryo UI" w:eastAsia="Meiryo UI" w:hAnsi="Meiryo UI"/>
        </w:rPr>
        <w:t>を利活用し本来の業務を担う際に、セキュリティについて理解を深め自らの業務に活かしていくことを求められる方々もセキュリティを維持するための重要な人材として見える化</w:t>
      </w:r>
    </w:p>
    <w:p w14:paraId="4C284631"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「プラス・セキュリティ人材」</w:t>
      </w:r>
    </w:p>
    <w:p w14:paraId="4C284632"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自組織内のセキュリティ委員や</w:t>
      </w:r>
      <w:r w:rsidRPr="00D15F0C">
        <w:rPr>
          <w:rFonts w:ascii="Meiryo UI" w:eastAsia="Meiryo UI" w:hAnsi="Meiryo UI"/>
        </w:rPr>
        <w:t>ISMS</w:t>
      </w:r>
      <w:r w:rsidRPr="00D15F0C">
        <w:rPr>
          <w:rFonts w:ascii="Meiryo UI" w:eastAsia="Meiryo UI" w:hAnsi="Meiryo UI"/>
        </w:rPr>
        <w:t>担当、責任者など、本務以外の仕事としてセキュリティ系マネジメントの役割を担う方々についてもその範囲とする</w:t>
      </w:r>
    </w:p>
    <w:p w14:paraId="4C284633"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IT</w:t>
      </w:r>
      <w:r w:rsidRPr="00D15F0C">
        <w:rPr>
          <w:rFonts w:ascii="Meiryo UI" w:eastAsia="Meiryo UI" w:hAnsi="Meiryo UI"/>
        </w:rPr>
        <w:t>総合能力診断サービス（</w:t>
      </w:r>
      <w:r w:rsidRPr="00D15F0C">
        <w:rPr>
          <w:rFonts w:ascii="Meiryo UI" w:eastAsia="Meiryo UI" w:hAnsi="Meiryo UI"/>
        </w:rPr>
        <w:t>VisuMe</w:t>
      </w:r>
      <w:r w:rsidRPr="00D15F0C">
        <w:rPr>
          <w:rFonts w:ascii="Meiryo UI" w:eastAsia="Meiryo UI" w:hAnsi="Meiryo UI"/>
        </w:rPr>
        <w:t>）</w:t>
      </w:r>
    </w:p>
    <w:p w14:paraId="4C284634" w14:textId="77777777" w:rsidR="008A3CE7" w:rsidRPr="00D15F0C" w:rsidRDefault="00D15F0C" w:rsidP="00D15F0C">
      <w:pPr>
        <w:pStyle w:val="3"/>
        <w:numPr>
          <w:ilvl w:val="2"/>
          <w:numId w:val="1"/>
        </w:numPr>
        <w:spacing w:line="0" w:lineRule="atLeast"/>
        <w:rPr>
          <w:rFonts w:ascii="Meiryo UI" w:eastAsia="Meiryo UI" w:hAnsi="Meiryo UI"/>
        </w:rPr>
      </w:pPr>
      <w:r w:rsidRPr="00D15F0C">
        <w:rPr>
          <w:rFonts w:ascii="Meiryo UI" w:eastAsia="Meiryo UI" w:hAnsi="Meiryo UI"/>
        </w:rPr>
        <w:t>アセスメント</w:t>
      </w:r>
    </w:p>
    <w:p w14:paraId="4C284635"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Capability Assessment for Digital Security</w:t>
      </w:r>
      <w:r w:rsidRPr="00D15F0C">
        <w:rPr>
          <w:rFonts w:ascii="Meiryo UI" w:eastAsia="Meiryo UI" w:hAnsi="Meiryo UI"/>
        </w:rPr>
        <w:t>（能力診断）</w:t>
      </w:r>
    </w:p>
    <w:p w14:paraId="4C284636"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セキュリティ専門人材だけでなく、プラス・セキュリティ人材に</w:t>
      </w:r>
    </w:p>
    <w:p w14:paraId="4C284637"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lastRenderedPageBreak/>
        <w:t>各分野における業務経験年数と保有資格を入力すると、</w:t>
      </w:r>
      <w:r w:rsidRPr="00D15F0C">
        <w:rPr>
          <w:rFonts w:ascii="Meiryo UI" w:eastAsia="Meiryo UI" w:hAnsi="Meiryo UI"/>
        </w:rPr>
        <w:t>IT</w:t>
      </w:r>
      <w:r w:rsidRPr="00D15F0C">
        <w:rPr>
          <w:rFonts w:ascii="Meiryo UI" w:eastAsia="Meiryo UI" w:hAnsi="Meiryo UI"/>
        </w:rPr>
        <w:t>基礎技術領域、セキュリティ技術領域、ビジネス基礎スキルやリスクや事業継続管理のスキル、法制度など事業を推進する上で必要なマネジメント系など、それぞれの領域についてスキルを自動判定</w:t>
      </w:r>
    </w:p>
    <w:p w14:paraId="4C284638"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業務や職務、役割の代表例としてサンプルプロファイルを</w:t>
      </w:r>
      <w:r w:rsidRPr="00D15F0C">
        <w:rPr>
          <w:rFonts w:ascii="Meiryo UI" w:eastAsia="Meiryo UI" w:hAnsi="Meiryo UI"/>
        </w:rPr>
        <w:t>153</w:t>
      </w:r>
      <w:r w:rsidRPr="00D15F0C">
        <w:rPr>
          <w:rFonts w:ascii="Meiryo UI" w:eastAsia="Meiryo UI" w:hAnsi="Meiryo UI"/>
        </w:rPr>
        <w:t>種類設</w:t>
      </w:r>
      <w:r w:rsidRPr="00D15F0C">
        <w:rPr>
          <w:rFonts w:ascii="Meiryo UI" w:eastAsia="Meiryo UI" w:hAnsi="Meiryo UI"/>
        </w:rPr>
        <w:t>定し、参考となるスキルバランスを指標化</w:t>
      </w:r>
    </w:p>
    <w:p w14:paraId="4C284639"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業務に従事するために向上させるべきスキルとその程度（スキルギャップ）を把握することができる</w:t>
      </w:r>
    </w:p>
    <w:p w14:paraId="4C28463A"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能力を</w:t>
      </w:r>
      <w:r w:rsidRPr="00D15F0C">
        <w:rPr>
          <w:rFonts w:ascii="Meiryo UI" w:eastAsia="Meiryo UI" w:hAnsi="Meiryo UI"/>
        </w:rPr>
        <w:t>ITSS</w:t>
      </w:r>
      <w:r w:rsidRPr="00D15F0C">
        <w:rPr>
          <w:rFonts w:ascii="Meiryo UI" w:eastAsia="Meiryo UI" w:hAnsi="Meiryo UI"/>
        </w:rPr>
        <w:t>のレベルに準拠して診断</w:t>
      </w:r>
    </w:p>
    <w:p w14:paraId="4C28463B"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レベル</w:t>
      </w:r>
      <w:r w:rsidRPr="00D15F0C">
        <w:rPr>
          <w:rFonts w:ascii="Meiryo UI" w:eastAsia="Meiryo UI" w:hAnsi="Meiryo UI"/>
        </w:rPr>
        <w:t>4</w:t>
      </w:r>
      <w:r w:rsidRPr="00D15F0C">
        <w:rPr>
          <w:rFonts w:ascii="Meiryo UI" w:eastAsia="Meiryo UI" w:hAnsi="Meiryo UI"/>
        </w:rPr>
        <w:t>相当は社内での第一人者として認知されており、レベル</w:t>
      </w:r>
      <w:r w:rsidRPr="00D15F0C">
        <w:rPr>
          <w:rFonts w:ascii="Meiryo UI" w:eastAsia="Meiryo UI" w:hAnsi="Meiryo UI"/>
        </w:rPr>
        <w:t>5</w:t>
      </w:r>
      <w:r w:rsidRPr="00D15F0C">
        <w:rPr>
          <w:rFonts w:ascii="Meiryo UI" w:eastAsia="Meiryo UI" w:hAnsi="Meiryo UI"/>
        </w:rPr>
        <w:t>以上は、社外においてもその能力が認知される</w:t>
      </w:r>
    </w:p>
    <w:p w14:paraId="4C28463C"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【診断結果のイメージ】</w:t>
      </w:r>
    </w:p>
    <w:p w14:paraId="4C28463D" w14:textId="77777777" w:rsidR="008A3CE7" w:rsidRPr="00D15F0C" w:rsidRDefault="00D15F0C" w:rsidP="00B20740">
      <w:pPr>
        <w:spacing w:line="0" w:lineRule="atLeast"/>
        <w:ind w:left="1440"/>
        <w:rPr>
          <w:rFonts w:ascii="Meiryo UI" w:eastAsia="Meiryo UI" w:hAnsi="Meiryo UI"/>
        </w:rPr>
      </w:pPr>
      <w:r w:rsidRPr="00D15F0C">
        <w:rPr>
          <w:rFonts w:ascii="Meiryo UI" w:eastAsia="Meiryo UI" w:hAnsi="Meiryo UI"/>
          <w:noProof/>
        </w:rPr>
        <w:drawing>
          <wp:anchor distT="0" distB="0" distL="114300" distR="114300" simplePos="0" relativeHeight="251662336" behindDoc="0" locked="0" layoutInCell="1" allowOverlap="1" wp14:anchorId="4C28465A" wp14:editId="4C28465B">
            <wp:simplePos x="0" y="0"/>
            <wp:positionH relativeFrom="column">
              <wp:posOffset>914400</wp:posOffset>
            </wp:positionH>
            <wp:positionV relativeFrom="paragraph">
              <wp:posOffset>0</wp:posOffset>
            </wp:positionV>
            <wp:extent cx="4485640" cy="2703021"/>
            <wp:effectExtent l="0" t="0" r="0" b="0"/>
            <wp:wrapTopAndBottom/>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4485640" cy="2703021"/>
                    </a:xfrm>
                    <a:prstGeom prst="rect">
                      <a:avLst/>
                    </a:prstGeom>
                  </pic:spPr>
                </pic:pic>
              </a:graphicData>
            </a:graphic>
          </wp:anchor>
        </w:drawing>
      </w:r>
    </w:p>
    <w:p w14:paraId="4C28463E"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https://static.wixstatic.com/media/5c06dc_4d99a3de3d0047bba19adffba1b466f9~mv2.png/v1/fill/w_848,h_511,al</w:t>
      </w:r>
      <w:r w:rsidRPr="00D15F0C">
        <w:rPr>
          <w:rFonts w:ascii="Meiryo UI" w:eastAsia="Meiryo UI" w:hAnsi="Meiryo UI"/>
        </w:rPr>
        <w:t>_c,q_90,usm_0.66_1.00_0.01/%E8%A8%BA%E6%96%AD%E7%B5%90%E6%9E%9C%E3%81%AE%E3%82%A4%E3%83%A1%E3%83%BC%E3%82%B8.webp</w:t>
      </w:r>
    </w:p>
    <w:p w14:paraId="4C28463F" w14:textId="77777777" w:rsidR="008A3CE7" w:rsidRPr="00D15F0C" w:rsidRDefault="00D15F0C" w:rsidP="00D15F0C">
      <w:pPr>
        <w:pStyle w:val="4"/>
        <w:numPr>
          <w:ilvl w:val="3"/>
          <w:numId w:val="1"/>
        </w:numPr>
        <w:spacing w:line="0" w:lineRule="atLeast"/>
        <w:ind w:left="200" w:right="200"/>
        <w:rPr>
          <w:rFonts w:ascii="Meiryo UI" w:eastAsia="Meiryo UI" w:hAnsi="Meiryo UI"/>
        </w:rPr>
      </w:pPr>
      <w:r w:rsidRPr="00D15F0C">
        <w:rPr>
          <w:rFonts w:ascii="Meiryo UI" w:eastAsia="Meiryo UI" w:hAnsi="Meiryo UI"/>
        </w:rPr>
        <w:t>Competency Assessment</w:t>
      </w:r>
      <w:r w:rsidRPr="00D15F0C">
        <w:rPr>
          <w:rFonts w:ascii="Meiryo UI" w:eastAsia="Meiryo UI" w:hAnsi="Meiryo UI"/>
        </w:rPr>
        <w:t>（適性資質・行動特性診断）</w:t>
      </w:r>
    </w:p>
    <w:p w14:paraId="4C284640"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適性資質診断・ビジネスコンピテンシー診断を実施</w:t>
      </w:r>
    </w:p>
    <w:p w14:paraId="4C284641"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適性資質診断</w:t>
      </w:r>
    </w:p>
    <w:p w14:paraId="4C284642"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一人一人の性格・価値観（個性持ち味）</w:t>
      </w:r>
    </w:p>
    <w:p w14:paraId="4C284643"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lastRenderedPageBreak/>
        <w:t>外向的か内向的か、環境への順応の高い人材か自己実現意欲の高い人材か等、波系の形・片寄り方向、座上軸の数値で詳細に把</w:t>
      </w:r>
      <w:r w:rsidRPr="00D15F0C">
        <w:rPr>
          <w:rFonts w:ascii="Meiryo UI" w:eastAsia="Meiryo UI" w:hAnsi="Meiryo UI"/>
        </w:rPr>
        <w:t>握が可能</w:t>
      </w:r>
    </w:p>
    <w:p w14:paraId="4C284644" w14:textId="77777777" w:rsidR="008A3CE7" w:rsidRPr="00D15F0C" w:rsidRDefault="00D15F0C" w:rsidP="00D15F0C">
      <w:pPr>
        <w:pStyle w:val="5"/>
        <w:numPr>
          <w:ilvl w:val="4"/>
          <w:numId w:val="1"/>
        </w:numPr>
        <w:spacing w:line="0" w:lineRule="atLeast"/>
        <w:ind w:left="200" w:right="200"/>
        <w:rPr>
          <w:rFonts w:ascii="Meiryo UI" w:eastAsia="Meiryo UI" w:hAnsi="Meiryo UI"/>
        </w:rPr>
      </w:pPr>
      <w:r w:rsidRPr="00D15F0C">
        <w:rPr>
          <w:rFonts w:ascii="Meiryo UI" w:eastAsia="Meiryo UI" w:hAnsi="Meiryo UI"/>
        </w:rPr>
        <w:t>ビジネスコンピテンシー診断</w:t>
      </w:r>
    </w:p>
    <w:p w14:paraId="4C284645"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ハーバード大学教授ロバート・カッツの「コンピテンシーモデル」を応用し、ビジネスパーソンに必要な</w:t>
      </w:r>
      <w:r w:rsidRPr="00D15F0C">
        <w:rPr>
          <w:rFonts w:ascii="Meiryo UI" w:eastAsia="Meiryo UI" w:hAnsi="Meiryo UI"/>
        </w:rPr>
        <w:t>5</w:t>
      </w:r>
      <w:r w:rsidRPr="00D15F0C">
        <w:rPr>
          <w:rFonts w:ascii="Meiryo UI" w:eastAsia="Meiryo UI" w:hAnsi="Meiryo UI"/>
        </w:rPr>
        <w:t>つの能力から総合的な能力を診断</w:t>
      </w:r>
    </w:p>
    <w:p w14:paraId="4C284646"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「テクニカルスキル」</w:t>
      </w:r>
    </w:p>
    <w:p w14:paraId="4C284647"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「ヒューマンスキル」</w:t>
      </w:r>
    </w:p>
    <w:p w14:paraId="4C284648"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「コンセプチュアルスキル」</w:t>
      </w:r>
    </w:p>
    <w:p w14:paraId="4C284649"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「社会貢献性」</w:t>
      </w:r>
    </w:p>
    <w:p w14:paraId="4C28464A" w14:textId="77777777" w:rsidR="008A3CE7" w:rsidRPr="00D15F0C" w:rsidRDefault="00D15F0C" w:rsidP="00D15F0C">
      <w:pPr>
        <w:pStyle w:val="7"/>
        <w:numPr>
          <w:ilvl w:val="6"/>
          <w:numId w:val="1"/>
        </w:numPr>
        <w:spacing w:line="0" w:lineRule="atLeast"/>
        <w:ind w:left="200" w:right="200"/>
        <w:rPr>
          <w:rFonts w:ascii="Meiryo UI" w:eastAsia="Meiryo UI" w:hAnsi="Meiryo UI"/>
        </w:rPr>
      </w:pPr>
      <w:r w:rsidRPr="00D15F0C">
        <w:rPr>
          <w:rFonts w:ascii="Meiryo UI" w:eastAsia="Meiryo UI" w:hAnsi="Meiryo UI"/>
        </w:rPr>
        <w:t>「自己成熟」</w:t>
      </w:r>
    </w:p>
    <w:p w14:paraId="4C28464B" w14:textId="77777777" w:rsidR="008A3CE7" w:rsidRPr="00D15F0C" w:rsidRDefault="00D15F0C" w:rsidP="00D15F0C">
      <w:pPr>
        <w:pStyle w:val="6"/>
        <w:numPr>
          <w:ilvl w:val="5"/>
          <w:numId w:val="1"/>
        </w:numPr>
        <w:spacing w:line="0" w:lineRule="atLeast"/>
        <w:ind w:left="400" w:right="400"/>
        <w:rPr>
          <w:rFonts w:ascii="Meiryo UI" w:eastAsia="Meiryo UI" w:hAnsi="Meiryo UI"/>
        </w:rPr>
      </w:pPr>
      <w:r w:rsidRPr="00D15F0C">
        <w:rPr>
          <w:rFonts w:ascii="Meiryo UI" w:eastAsia="Meiryo UI" w:hAnsi="Meiryo UI"/>
        </w:rPr>
        <w:t>参考：ビジネスコンピテンシー診断の評価軸</w:t>
      </w:r>
    </w:p>
    <w:p w14:paraId="4C28464C" w14:textId="77777777" w:rsidR="008A3CE7" w:rsidRPr="00D15F0C" w:rsidRDefault="00D15F0C" w:rsidP="00B20740">
      <w:pPr>
        <w:spacing w:line="0" w:lineRule="atLeast"/>
        <w:ind w:left="1440"/>
        <w:rPr>
          <w:rFonts w:ascii="Meiryo UI" w:eastAsia="Meiryo UI" w:hAnsi="Meiryo UI"/>
        </w:rPr>
      </w:pPr>
      <w:r w:rsidRPr="00D15F0C">
        <w:rPr>
          <w:rFonts w:ascii="Meiryo UI" w:eastAsia="Meiryo UI" w:hAnsi="Meiryo UI"/>
          <w:noProof/>
        </w:rPr>
        <w:drawing>
          <wp:anchor distT="0" distB="0" distL="114300" distR="114300" simplePos="0" relativeHeight="251663360" behindDoc="0" locked="0" layoutInCell="1" allowOverlap="1" wp14:anchorId="4C28465C" wp14:editId="4C28465D">
            <wp:simplePos x="0" y="0"/>
            <wp:positionH relativeFrom="column">
              <wp:posOffset>914400</wp:posOffset>
            </wp:positionH>
            <wp:positionV relativeFrom="paragraph">
              <wp:posOffset>0</wp:posOffset>
            </wp:positionV>
            <wp:extent cx="4183380" cy="2430780"/>
            <wp:effectExtent l="0" t="0" r="0" b="0"/>
            <wp:wrapTopAndBottom/>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3"/>
                    <a:stretch>
                      <a:fillRect/>
                    </a:stretch>
                  </pic:blipFill>
                  <pic:spPr>
                    <a:xfrm>
                      <a:off x="0" y="0"/>
                      <a:ext cx="4183380" cy="2430780"/>
                    </a:xfrm>
                    <a:prstGeom prst="rect">
                      <a:avLst/>
                    </a:prstGeom>
                  </pic:spPr>
                </pic:pic>
              </a:graphicData>
            </a:graphic>
          </wp:anchor>
        </w:drawing>
      </w:r>
    </w:p>
    <w:p w14:paraId="4C28464D" w14:textId="77777777" w:rsidR="008A3CE7" w:rsidRPr="00D15F0C" w:rsidRDefault="00D15F0C" w:rsidP="00B20740">
      <w:pPr>
        <w:spacing w:line="0" w:lineRule="atLeast"/>
        <w:ind w:left="1440"/>
        <w:rPr>
          <w:rFonts w:ascii="Meiryo UI" w:eastAsia="Meiryo UI" w:hAnsi="Meiryo UI"/>
        </w:rPr>
      </w:pPr>
      <w:r w:rsidRPr="00D15F0C">
        <w:rPr>
          <w:rFonts w:ascii="Meiryo UI" w:eastAsia="Meiryo UI" w:hAnsi="Meiryo UI"/>
          <w:noProof/>
        </w:rPr>
        <w:lastRenderedPageBreak/>
        <w:drawing>
          <wp:anchor distT="0" distB="0" distL="114300" distR="114300" simplePos="0" relativeHeight="251664384" behindDoc="0" locked="0" layoutInCell="1" allowOverlap="1" wp14:anchorId="4C28465E" wp14:editId="4C28465F">
            <wp:simplePos x="0" y="0"/>
            <wp:positionH relativeFrom="column">
              <wp:posOffset>914400</wp:posOffset>
            </wp:positionH>
            <wp:positionV relativeFrom="paragraph">
              <wp:posOffset>0</wp:posOffset>
            </wp:positionV>
            <wp:extent cx="4160520" cy="2811780"/>
            <wp:effectExtent l="0" t="0" r="0" b="0"/>
            <wp:wrapTopAndBottom/>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4"/>
                    <a:stretch>
                      <a:fillRect/>
                    </a:stretch>
                  </pic:blipFill>
                  <pic:spPr>
                    <a:xfrm>
                      <a:off x="0" y="0"/>
                      <a:ext cx="4160520" cy="2811780"/>
                    </a:xfrm>
                    <a:prstGeom prst="rect">
                      <a:avLst/>
                    </a:prstGeom>
                  </pic:spPr>
                </pic:pic>
              </a:graphicData>
            </a:graphic>
          </wp:anchor>
        </w:drawing>
      </w:r>
    </w:p>
    <w:p w14:paraId="4C28464E" w14:textId="77777777" w:rsidR="008A3CE7" w:rsidRPr="00D15F0C" w:rsidRDefault="00D15F0C" w:rsidP="00D15F0C">
      <w:pPr>
        <w:pStyle w:val="2"/>
        <w:numPr>
          <w:ilvl w:val="1"/>
          <w:numId w:val="1"/>
        </w:numPr>
        <w:spacing w:line="0" w:lineRule="atLeast"/>
        <w:ind w:left="100" w:right="100"/>
        <w:rPr>
          <w:rFonts w:ascii="Meiryo UI" w:eastAsia="Meiryo UI" w:hAnsi="Meiryo UI"/>
        </w:rPr>
      </w:pPr>
      <w:r w:rsidRPr="00D15F0C">
        <w:rPr>
          <w:rFonts w:ascii="Meiryo UI" w:eastAsia="Meiryo UI" w:hAnsi="Meiryo UI"/>
        </w:rPr>
        <w:t>変化の激しいセキュリティ業界では、常に自分の知識・スキルを向上させ、プロアクティブな自律型人材が求められる</w:t>
      </w:r>
    </w:p>
    <w:p w14:paraId="4C28464F" w14:textId="77777777" w:rsidR="008A3CE7" w:rsidRPr="00D15F0C" w:rsidRDefault="00D15F0C" w:rsidP="00B20740">
      <w:pPr>
        <w:spacing w:line="0" w:lineRule="atLeast"/>
        <w:ind w:left="720"/>
        <w:rPr>
          <w:rFonts w:ascii="Meiryo UI" w:eastAsia="Meiryo UI" w:hAnsi="Meiryo UI"/>
        </w:rPr>
      </w:pPr>
      <w:r w:rsidRPr="00D15F0C">
        <w:rPr>
          <w:rFonts w:ascii="Meiryo UI" w:eastAsia="Meiryo UI" w:hAnsi="Meiryo UI"/>
          <w:noProof/>
        </w:rPr>
        <w:drawing>
          <wp:anchor distT="0" distB="0" distL="114300" distR="114300" simplePos="0" relativeHeight="251665408" behindDoc="0" locked="0" layoutInCell="1" allowOverlap="1" wp14:anchorId="4C284660" wp14:editId="4C284661">
            <wp:simplePos x="0" y="0"/>
            <wp:positionH relativeFrom="column">
              <wp:posOffset>457200</wp:posOffset>
            </wp:positionH>
            <wp:positionV relativeFrom="paragraph">
              <wp:posOffset>0</wp:posOffset>
            </wp:positionV>
            <wp:extent cx="4942840" cy="2403555"/>
            <wp:effectExtent l="0" t="0" r="0" b="0"/>
            <wp:wrapTopAndBottom/>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5"/>
                    <a:stretch>
                      <a:fillRect/>
                    </a:stretch>
                  </pic:blipFill>
                  <pic:spPr>
                    <a:xfrm>
                      <a:off x="0" y="0"/>
                      <a:ext cx="4942840" cy="2403555"/>
                    </a:xfrm>
                    <a:prstGeom prst="rect">
                      <a:avLst/>
                    </a:prstGeom>
                  </pic:spPr>
                </pic:pic>
              </a:graphicData>
            </a:graphic>
          </wp:anchor>
        </w:drawing>
      </w:r>
    </w:p>
    <w:p w14:paraId="4C284650" w14:textId="77777777" w:rsidR="008A3CE7" w:rsidRPr="00D15F0C" w:rsidRDefault="008A3CE7" w:rsidP="00B20740">
      <w:pPr>
        <w:spacing w:line="0" w:lineRule="atLeast"/>
        <w:rPr>
          <w:rFonts w:ascii="Meiryo UI" w:eastAsia="Meiryo UI" w:hAnsi="Meiryo UI"/>
        </w:rPr>
        <w:sectPr w:rsidR="008A3CE7" w:rsidRPr="00D15F0C" w:rsidSect="00F019F0">
          <w:footerReference w:type="even" r:id="rId16"/>
          <w:footerReference w:type="default" r:id="rId17"/>
          <w:pgSz w:w="11906" w:h="16838" w:code="9"/>
          <w:pgMar w:top="1418" w:right="1701" w:bottom="1134" w:left="1701" w:header="851" w:footer="992" w:gutter="0"/>
          <w:cols w:space="104"/>
          <w:docGrid w:type="lines" w:linePitch="360"/>
        </w:sectPr>
      </w:pPr>
    </w:p>
    <w:p w14:paraId="4C284651" w14:textId="77777777" w:rsidR="008A3CE7" w:rsidRPr="00D15F0C" w:rsidRDefault="008A3CE7" w:rsidP="00B20740">
      <w:pPr>
        <w:spacing w:line="0" w:lineRule="atLeast"/>
        <w:rPr>
          <w:rFonts w:ascii="Meiryo UI" w:eastAsia="Meiryo UI" w:hAnsi="Meiryo UI"/>
        </w:rPr>
      </w:pPr>
    </w:p>
    <w:sectPr w:rsidR="008A3CE7" w:rsidRPr="00D15F0C" w:rsidSect="00DC121D">
      <w:footerReference w:type="even" r:id="rId18"/>
      <w:footerReference w:type="default" r:id="rId19"/>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466E" w14:textId="77777777" w:rsidR="00000000" w:rsidRDefault="00D15F0C">
      <w:pPr>
        <w:spacing w:before="0" w:after="0" w:line="240" w:lineRule="auto"/>
      </w:pPr>
      <w:r>
        <w:separator/>
      </w:r>
    </w:p>
  </w:endnote>
  <w:endnote w:type="continuationSeparator" w:id="0">
    <w:p w14:paraId="4C284670" w14:textId="77777777" w:rsidR="00000000" w:rsidRDefault="00D15F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4662" w14:textId="77777777" w:rsidR="00E04205" w:rsidRDefault="00D15F0C"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C284663"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4664" w14:textId="77777777" w:rsidR="00E04205" w:rsidRDefault="00E04205" w:rsidP="00F11915">
    <w:pPr>
      <w:pStyle w:val="a5"/>
      <w:jc w:val="center"/>
      <w:rPr>
        <w:rStyle w:val="a6"/>
      </w:rPr>
    </w:pPr>
  </w:p>
  <w:p w14:paraId="4C284665" w14:textId="77777777" w:rsidR="00E04205" w:rsidRDefault="00D15F0C"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9</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10</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4666" w14:textId="77777777" w:rsidR="00E04205" w:rsidRDefault="00D15F0C"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4C284667"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4668" w14:textId="77777777" w:rsidR="00E04205" w:rsidRDefault="00E04205" w:rsidP="00F11915">
    <w:pPr>
      <w:pStyle w:val="a5"/>
      <w:jc w:val="center"/>
      <w:rPr>
        <w:rStyle w:val="a6"/>
      </w:rPr>
    </w:pPr>
  </w:p>
  <w:p w14:paraId="4C284669" w14:textId="77777777" w:rsidR="00E04205" w:rsidRDefault="00D15F0C"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10</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10</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466A" w14:textId="77777777" w:rsidR="00000000" w:rsidRDefault="00D15F0C">
      <w:pPr>
        <w:spacing w:before="0" w:after="0" w:line="240" w:lineRule="auto"/>
      </w:pPr>
      <w:r>
        <w:separator/>
      </w:r>
    </w:p>
  </w:footnote>
  <w:footnote w:type="continuationSeparator" w:id="0">
    <w:p w14:paraId="4C28466C" w14:textId="77777777" w:rsidR="00000000" w:rsidRDefault="00D15F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33B0"/>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27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5084"/>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3CE7"/>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BA5"/>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740"/>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5F0C"/>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9A5"/>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C2845CA"/>
  <w15:docId w15:val="{E3410AFB-3AAF-463B-85A9-E8E43E40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0740"/>
  </w:style>
  <w:style w:type="paragraph" w:styleId="1">
    <w:name w:val="heading 1"/>
    <w:basedOn w:val="a"/>
    <w:next w:val="a"/>
    <w:link w:val="10"/>
    <w:uiPriority w:val="9"/>
    <w:qFormat/>
    <w:rsid w:val="00B2074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2074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B20740"/>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B20740"/>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B20740"/>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B20740"/>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B20740"/>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B20740"/>
    <w:pPr>
      <w:spacing w:before="200" w:after="0"/>
      <w:outlineLvl w:val="7"/>
    </w:pPr>
    <w:rPr>
      <w:caps/>
      <w:spacing w:val="10"/>
      <w:sz w:val="18"/>
      <w:szCs w:val="18"/>
    </w:rPr>
  </w:style>
  <w:style w:type="paragraph" w:styleId="9">
    <w:name w:val="heading 9"/>
    <w:basedOn w:val="a"/>
    <w:next w:val="a"/>
    <w:link w:val="90"/>
    <w:uiPriority w:val="9"/>
    <w:unhideWhenUsed/>
    <w:qFormat/>
    <w:rsid w:val="00B2074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B20740"/>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B2074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B20740"/>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B20740"/>
    <w:rPr>
      <w:caps/>
      <w:color w:val="2E74B5" w:themeColor="accent1" w:themeShade="BF"/>
      <w:spacing w:val="10"/>
    </w:rPr>
  </w:style>
  <w:style w:type="paragraph" w:styleId="af0">
    <w:name w:val="List Paragraph"/>
    <w:basedOn w:val="a"/>
    <w:uiPriority w:val="34"/>
    <w:qFormat/>
    <w:rsid w:val="00D839A5"/>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B20740"/>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B20740"/>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B20740"/>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B20740"/>
    <w:rPr>
      <w:i/>
      <w:iCs/>
      <w:sz w:val="24"/>
      <w:szCs w:val="24"/>
    </w:rPr>
  </w:style>
  <w:style w:type="character" w:customStyle="1" w:styleId="aff3">
    <w:name w:val="引用文 (文字)"/>
    <w:basedOn w:val="a0"/>
    <w:link w:val="aff2"/>
    <w:uiPriority w:val="29"/>
    <w:rsid w:val="00B20740"/>
    <w:rPr>
      <w:i/>
      <w:iCs/>
      <w:sz w:val="24"/>
      <w:szCs w:val="24"/>
    </w:rPr>
  </w:style>
  <w:style w:type="character" w:customStyle="1" w:styleId="10">
    <w:name w:val="見出し 1 (文字)"/>
    <w:basedOn w:val="a0"/>
    <w:link w:val="1"/>
    <w:uiPriority w:val="9"/>
    <w:rsid w:val="00B20740"/>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B20740"/>
    <w:rPr>
      <w:caps/>
      <w:spacing w:val="15"/>
      <w:shd w:val="clear" w:color="auto" w:fill="DEEAF6" w:themeFill="accent1" w:themeFillTint="33"/>
    </w:rPr>
  </w:style>
  <w:style w:type="character" w:customStyle="1" w:styleId="60">
    <w:name w:val="見出し 6 (文字)"/>
    <w:basedOn w:val="a0"/>
    <w:link w:val="6"/>
    <w:uiPriority w:val="9"/>
    <w:rsid w:val="00B20740"/>
    <w:rPr>
      <w:caps/>
      <w:color w:val="2E74B5" w:themeColor="accent1" w:themeShade="BF"/>
      <w:spacing w:val="10"/>
    </w:rPr>
  </w:style>
  <w:style w:type="character" w:customStyle="1" w:styleId="70">
    <w:name w:val="見出し 7 (文字)"/>
    <w:basedOn w:val="a0"/>
    <w:link w:val="7"/>
    <w:uiPriority w:val="9"/>
    <w:rsid w:val="00B20740"/>
    <w:rPr>
      <w:caps/>
      <w:color w:val="2E74B5" w:themeColor="accent1" w:themeShade="BF"/>
      <w:spacing w:val="10"/>
    </w:rPr>
  </w:style>
  <w:style w:type="character" w:customStyle="1" w:styleId="80">
    <w:name w:val="見出し 8 (文字)"/>
    <w:basedOn w:val="a0"/>
    <w:link w:val="8"/>
    <w:uiPriority w:val="9"/>
    <w:rsid w:val="00B20740"/>
    <w:rPr>
      <w:caps/>
      <w:spacing w:val="10"/>
      <w:sz w:val="18"/>
      <w:szCs w:val="18"/>
    </w:rPr>
  </w:style>
  <w:style w:type="character" w:customStyle="1" w:styleId="90">
    <w:name w:val="見出し 9 (文字)"/>
    <w:basedOn w:val="a0"/>
    <w:link w:val="9"/>
    <w:uiPriority w:val="9"/>
    <w:rsid w:val="00B20740"/>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B20740"/>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B20740"/>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B20740"/>
    <w:rPr>
      <w:caps/>
      <w:color w:val="595959" w:themeColor="text1" w:themeTint="A6"/>
      <w:spacing w:val="10"/>
      <w:sz w:val="21"/>
      <w:szCs w:val="21"/>
    </w:rPr>
  </w:style>
  <w:style w:type="character" w:styleId="aff7">
    <w:name w:val="Strong"/>
    <w:uiPriority w:val="22"/>
    <w:qFormat/>
    <w:rsid w:val="00B20740"/>
    <w:rPr>
      <w:b/>
      <w:bCs/>
    </w:rPr>
  </w:style>
  <w:style w:type="paragraph" w:styleId="aff8">
    <w:name w:val="No Spacing"/>
    <w:uiPriority w:val="1"/>
    <w:qFormat/>
    <w:rsid w:val="00B20740"/>
    <w:pPr>
      <w:spacing w:after="0" w:line="240" w:lineRule="auto"/>
    </w:pPr>
  </w:style>
  <w:style w:type="paragraph" w:styleId="23">
    <w:name w:val="Intense Quote"/>
    <w:basedOn w:val="a"/>
    <w:next w:val="a"/>
    <w:link w:val="24"/>
    <w:uiPriority w:val="30"/>
    <w:qFormat/>
    <w:rsid w:val="00B20740"/>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B20740"/>
    <w:rPr>
      <w:color w:val="5B9BD5" w:themeColor="accent1"/>
      <w:sz w:val="24"/>
      <w:szCs w:val="24"/>
    </w:rPr>
  </w:style>
  <w:style w:type="character" w:styleId="aff9">
    <w:name w:val="Subtle Emphasis"/>
    <w:uiPriority w:val="19"/>
    <w:qFormat/>
    <w:rsid w:val="00B20740"/>
    <w:rPr>
      <w:i/>
      <w:iCs/>
      <w:color w:val="1F4D78" w:themeColor="accent1" w:themeShade="7F"/>
    </w:rPr>
  </w:style>
  <w:style w:type="character" w:styleId="25">
    <w:name w:val="Intense Emphasis"/>
    <w:uiPriority w:val="21"/>
    <w:qFormat/>
    <w:rsid w:val="00B20740"/>
    <w:rPr>
      <w:b/>
      <w:bCs/>
      <w:caps/>
      <w:color w:val="1F4D78" w:themeColor="accent1" w:themeShade="7F"/>
      <w:spacing w:val="10"/>
    </w:rPr>
  </w:style>
  <w:style w:type="character" w:styleId="affa">
    <w:name w:val="Subtle Reference"/>
    <w:uiPriority w:val="31"/>
    <w:qFormat/>
    <w:rsid w:val="00B20740"/>
    <w:rPr>
      <w:b/>
      <w:bCs/>
      <w:color w:val="5B9BD5" w:themeColor="accent1"/>
    </w:rPr>
  </w:style>
  <w:style w:type="character" w:styleId="26">
    <w:name w:val="Intense Reference"/>
    <w:uiPriority w:val="32"/>
    <w:qFormat/>
    <w:rsid w:val="00B20740"/>
    <w:rPr>
      <w:b/>
      <w:bCs/>
      <w:i/>
      <w:iCs/>
      <w:caps/>
      <w:color w:val="5B9BD5" w:themeColor="accent1"/>
    </w:rPr>
  </w:style>
  <w:style w:type="character" w:styleId="affb">
    <w:name w:val="Book Title"/>
    <w:uiPriority w:val="33"/>
    <w:qFormat/>
    <w:rsid w:val="00B2074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2460</Words>
  <Characters>2746</Characters>
  <Application>Microsoft Office Word</Application>
  <DocSecurity>0</DocSecurity>
  <Lines>22</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9</cp:revision>
  <cp:lastPrinted>2018-03-22T01:27:00Z</cp:lastPrinted>
  <dcterms:created xsi:type="dcterms:W3CDTF">2021-05-24T07:04:00Z</dcterms:created>
  <dcterms:modified xsi:type="dcterms:W3CDTF">2022-02-01T01:48:00Z</dcterms:modified>
</cp:coreProperties>
</file>