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left"/>
      </w:pPr>
      <w:r>
        <w:rPr>
          <w:rFonts w:ascii="Calibri" w:cs="Calibri" w:eastAsia="Calibri" w:hAnsi="Calibri"/>
          <w:b/>
          <w:bCs/>
          <w:i w:val="false"/>
          <w:iCs w:val="false"/>
          <w:color w:val="1D3A6B"/>
          <w:sz w:val="18"/>
          <w:szCs w:val="18"/>
        </w:rPr>
        <w:t xml:space="preserve">RESPONSE TO KP REVIEW</w:t>
      </w:r>
    </w:p>
    <w:p>
      <w:pPr>
        <w:pStyle w:val="Heading1"/>
        <w:spacing w:after="60" w:before="120"/>
        <w:jc w:val="left"/>
      </w:pPr>
      <w:r>
        <w:rPr>
          <w:rFonts w:ascii="Calibri" w:cs="Calibri" w:eastAsia="Calibri" w:hAnsi="Calibri"/>
          <w:b w:val="false"/>
          <w:bCs w:val="false"/>
          <w:i w:val="false"/>
          <w:iCs w:val="false"/>
          <w:color w:val="000000"/>
          <w:sz w:val="22"/>
          <w:szCs w:val="22"/>
        </w:rPr>
        <w:t xml:space="preserve">Vectorworks + Claude API Integration</w:t>
      </w:r>
    </w:p>
    <w:p>
      <w:pPr>
        <w:spacing w:after="200" w:before="120"/>
        <w:jc w:val="left"/>
      </w:pPr>
      <w:r>
        <w:rPr>
          <w:rFonts w:ascii="Calibri" w:cs="Calibri" w:eastAsia="Calibri" w:hAnsi="Calibri"/>
          <w:b w:val="false"/>
          <w:bCs w:val="false"/>
          <w:i w:val="false"/>
          <w:iCs w:val="false"/>
          <w:color w:val="1D3A6B"/>
          <w:sz w:val="24"/>
          <w:szCs w:val="24"/>
        </w:rPr>
        <w:t xml:space="preserve">CAD Team Responses to IT Requirements Review and Build Plan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Prepared By</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Jonathan (CAD Operations)</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For</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Kyle Pearson (IT)</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Date</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April 2, 2026</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Classification</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Internal</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References</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IT-Requirements-KP-Review, VW-11-BuildPlan-KP-Review</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Attachment</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VW-13-InstructionFileFormat.md</w:t>
            </w:r>
          </w:p>
        </w:tc>
      </w:tr>
    </w:tbl>
    <w:p>
      <w:pPr>
        <w:spacing w:after="120" w:before="200"/>
        <w:jc w:val="left"/>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D3A6B" w:val="clear"/>
            <w:tcMar>
              <w:top w:type="dxa" w:w="60"/>
              <w:left w:type="dxa" w:w="120"/>
              <w:bottom w:type="dxa" w:w="60"/>
              <w:right w:type="dxa" w:w="120"/>
            </w:tcMar>
          </w:tcPr>
          <w:p>
            <w:pPr>
              <w:spacing w:after="0" w:before="0"/>
            </w:pPr>
            <w:r>
              <w:rPr>
                <w:rFonts w:ascii="Calibri" w:cs="Calibri" w:eastAsia="Calibri" w:hAnsi="Calibri"/>
                <w:b/>
                <w:bCs/>
                <w:color w:val="FFFFFF"/>
                <w:sz w:val="24"/>
                <w:szCs w:val="24"/>
              </w:rPr>
              <w:t xml:space="preserve">EXECUTIVE SUMMARY</w:t>
            </w:r>
          </w:p>
        </w:tc>
      </w:tr>
    </w:tbl>
    <w:p>
      <w:pPr>
        <w:spacing w:after="120" w:before="80"/>
        <w:jc w:val="left"/>
      </w:pPr>
      <w:r>
        <w:rPr>
          <w:rFonts w:ascii="Calibri" w:cs="Calibri" w:eastAsia="Calibri" w:hAnsi="Calibri"/>
          <w:b w:val="false"/>
          <w:bCs w:val="false"/>
          <w:i w:val="false"/>
          <w:iCs w:val="false"/>
          <w:color w:val="000000"/>
          <w:sz w:val="22"/>
          <w:szCs w:val="22"/>
        </w:rPr>
        <w:t xml:space="preserve"/>
      </w:r>
    </w:p>
    <w:p>
      <w:pPr>
        <w:spacing w:after="200" w:before="80"/>
        <w:jc w:val="left"/>
      </w:pPr>
      <w:r>
        <w:rPr>
          <w:rFonts w:ascii="Calibri" w:cs="Calibri" w:eastAsia="Calibri" w:hAnsi="Calibri"/>
          <w:b w:val="false"/>
          <w:bCs w:val="false"/>
          <w:i w:val="false"/>
          <w:iCs w:val="false"/>
          <w:color w:val="000000"/>
          <w:sz w:val="21"/>
          <w:szCs w:val="21"/>
        </w:rPr>
        <w:t xml:space="preserve">Kyle, thanks for the thorough review. Your comments and questions are exactly what we needed to align before moving forward. Below are my answers to every question you raised across both documents. The key architectural decisions are summarized here, with detailed answers following.</w:t>
      </w:r>
    </w:p>
    <w:p>
      <w:pPr>
        <w:pStyle w:val="Heading3"/>
        <w:spacing w:after="120" w:before="160"/>
        <w:jc w:val="left"/>
      </w:pPr>
      <w:r>
        <w:rPr>
          <w:rFonts w:ascii="Calibri" w:cs="Calibri" w:eastAsia="Calibri" w:hAnsi="Calibri"/>
          <w:b w:val="false"/>
          <w:bCs w:val="false"/>
          <w:i w:val="false"/>
          <w:iCs w:val="false"/>
          <w:color w:val="000000"/>
          <w:sz w:val="22"/>
          <w:szCs w:val="22"/>
        </w:rPr>
        <w:t xml:space="preserve">Key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Sales Intake UI</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Custom hybrid UI (your proposal). Auto-populated job data + freeform input. Claude API behind it. Not a shared Claude.ai Project for production.</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Instruction File Format</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JSON for Section 2 (confirmed). VW-13 spec attached.</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File Storage</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Queue folder for staging, then move to job folder on operator pickup. Your Option A for final storage.</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Category Alignment</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We align to your Dataverse categories. No parallel naming system.</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BOM Rules</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Need a face-to-face meeting to review cr55d_bomrules together.</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Network</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Confirmed working. HTTPS from VW Python returned status 200.</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Capacity/Layout Data</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Sales owns this. We need their input before either of us can define schemas.</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Furniture Dimensions</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Not a Dataverse table. Modeling knowledge, maintained in VW.</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Site Requirements</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Out of scope. No power/HVAC diagrams. Anchoring is a component toggle.</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HubSpot Integration</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New requirement: auto-create drawing ticket when instruction file is generated.</w:t>
            </w:r>
          </w:p>
        </w:tc>
      </w:tr>
    </w:tbl>
    <w:p>
      <w:pPr>
        <w:spacing w:after="120" w:before="200"/>
        <w:jc w:val="left"/>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D3A6B" w:val="clear"/>
            <w:tcMar>
              <w:top w:type="dxa" w:w="60"/>
              <w:left w:type="dxa" w:w="120"/>
              <w:bottom w:type="dxa" w:w="60"/>
              <w:right w:type="dxa" w:w="120"/>
            </w:tcMar>
          </w:tcPr>
          <w:p>
            <w:pPr>
              <w:spacing w:after="0" w:before="0"/>
            </w:pPr>
            <w:r>
              <w:rPr>
                <w:rFonts w:ascii="Calibri" w:cs="Calibri" w:eastAsia="Calibri" w:hAnsi="Calibri"/>
                <w:b/>
                <w:bCs/>
                <w:color w:val="FFFFFF"/>
                <w:sz w:val="24"/>
                <w:szCs w:val="24"/>
              </w:rPr>
              <w:t xml:space="preserve">SALES INTAKE ARCHITECTURE</w:t>
            </w:r>
          </w:p>
        </w:tc>
      </w:tr>
    </w:tbl>
    <w:p>
      <w:pPr>
        <w:spacing w:after="120" w:before="80"/>
        <w:jc w:val="left"/>
      </w:pPr>
      <w:r>
        <w:rPr>
          <w:rFonts w:ascii="Calibri" w:cs="Calibri" w:eastAsia="Calibri" w:hAnsi="Calibri"/>
          <w:b w:val="false"/>
          <w:bCs w:val="false"/>
          <w:i w:val="false"/>
          <w:iCs w:val="false"/>
          <w:color w:val="000000"/>
          <w:sz w:val="22"/>
          <w:szCs w:val="22"/>
        </w:rPr>
        <w:t xml:space="preserve"/>
      </w:r>
    </w:p>
    <w:p>
      <w:pPr>
        <w:spacing w:after="160" w:before="80"/>
        <w:jc w:val="left"/>
      </w:pPr>
      <w:r>
        <w:rPr>
          <w:rFonts w:ascii="Calibri" w:cs="Calibri" w:eastAsia="Calibri" w:hAnsi="Calibri"/>
          <w:b w:val="false"/>
          <w:bCs w:val="false"/>
          <w:i/>
          <w:iCs/>
          <w:color w:val="1D3A6B"/>
          <w:sz w:val="21"/>
          <w:szCs w:val="21"/>
        </w:rPr>
        <w:t xml:space="preserve">This section answers the 6 intake questions from IT-Requirements-KP-Review Section 1, plus the 7 workflow questions from VW-11-BuildPlan-KP-Review Phase 2.</w:t>
      </w:r>
    </w:p>
    <w:p>
      <w:pPr>
        <w:spacing w:after="60" w:before="240"/>
        <w:jc w:val="left"/>
      </w:pPr>
      <w:r>
        <w:rPr>
          <w:rFonts w:ascii="Calibri" w:cs="Calibri" w:eastAsia="Calibri" w:hAnsi="Calibri"/>
          <w:b/>
          <w:bCs/>
          <w:i w:val="false"/>
          <w:iCs w:val="false"/>
          <w:color w:val="1D3A6B"/>
          <w:sz w:val="22"/>
          <w:szCs w:val="22"/>
        </w:rPr>
        <w:t xml:space="preserve">What inputs does the sales rep actually have?</w:t>
      </w:r>
    </w:p>
    <w:p>
      <w:pPr>
        <w:spacing w:after="200" w:before="60"/>
        <w:jc w:val="left"/>
      </w:pPr>
      <w:r>
        <w:rPr>
          <w:rFonts w:ascii="Calibri" w:cs="Calibri" w:eastAsia="Calibri" w:hAnsi="Calibri"/>
          <w:b w:val="false"/>
          <w:bCs w:val="false"/>
          <w:i w:val="false"/>
          <w:iCs w:val="false"/>
          <w:color w:val="000000"/>
          <w:sz w:val="21"/>
          <w:szCs w:val="21"/>
        </w:rPr>
        <w:t xml:space="preserve">Variable. Sometimes freeform ("client wants a big tent for 200 people"), sometimes detailed ("6m x 18m Structure, glass south, fabric other 3 sides"). The system must handle the full range. Claude closes any gaps by applying standard defaults for anything not explicitly specified.</w:t>
      </w:r>
    </w:p>
    <w:p>
      <w:pPr>
        <w:spacing w:after="60" w:before="240"/>
        <w:jc w:val="left"/>
      </w:pPr>
      <w:r>
        <w:rPr>
          <w:rFonts w:ascii="Calibri" w:cs="Calibri" w:eastAsia="Calibri" w:hAnsi="Calibri"/>
          <w:b/>
          <w:bCs/>
          <w:i w:val="false"/>
          <w:iCs w:val="false"/>
          <w:color w:val="1D3A6B"/>
          <w:sz w:val="22"/>
          <w:szCs w:val="22"/>
        </w:rPr>
        <w:t xml:space="preserve">How much back-and-forth do you envision?</w:t>
      </w:r>
    </w:p>
    <w:p>
      <w:pPr>
        <w:spacing w:after="200" w:before="60"/>
        <w:jc w:val="left"/>
      </w:pPr>
      <w:r>
        <w:rPr>
          <w:rFonts w:ascii="Calibri" w:cs="Calibri" w:eastAsia="Calibri" w:hAnsi="Calibri"/>
          <w:b w:val="false"/>
          <w:bCs w:val="false"/>
          <w:i w:val="false"/>
          <w:iCs w:val="false"/>
          <w:color w:val="000000"/>
          <w:sz w:val="21"/>
          <w:szCs w:val="21"/>
        </w:rPr>
        <w:t xml:space="preserve">Minimal to none. Every tent has a standard configuration that gets produced with just size and style. If bare minimum inputs are given, the generic expected tent is produced. If the rep provides extensive detail (per-bay wall types, gable arrangements), Claude parses that and collects variables accordingly. Claude never needs to interrogate the rep.</w:t>
      </w:r>
    </w:p>
    <w:p>
      <w:pPr>
        <w:spacing w:after="60" w:before="240"/>
        <w:jc w:val="left"/>
      </w:pPr>
      <w:r>
        <w:rPr>
          <w:rFonts w:ascii="Calibri" w:cs="Calibri" w:eastAsia="Calibri" w:hAnsi="Calibri"/>
          <w:b/>
          <w:bCs/>
          <w:i w:val="false"/>
          <w:iCs w:val="false"/>
          <w:color w:val="1D3A6B"/>
          <w:sz w:val="22"/>
          <w:szCs w:val="22"/>
        </w:rPr>
        <w:t xml:space="preserve">Does the sales rep review the output?</w:t>
      </w:r>
    </w:p>
    <w:p>
      <w:pPr>
        <w:spacing w:after="200" w:before="60"/>
        <w:jc w:val="left"/>
      </w:pPr>
      <w:r>
        <w:rPr>
          <w:rFonts w:ascii="Calibri" w:cs="Calibri" w:eastAsia="Calibri" w:hAnsi="Calibri"/>
          <w:b w:val="false"/>
          <w:bCs w:val="false"/>
          <w:i w:val="false"/>
          <w:iCs w:val="false"/>
          <w:color w:val="000000"/>
          <w:sz w:val="21"/>
          <w:szCs w:val="21"/>
        </w:rPr>
        <w:t xml:space="preserve">Not the file itself. The approval happens inside the conversation. Claude presents a plain-language summary of what was discussed, the rep confirms or corrects, then the file is generated. Once generated, only the CAD operator reviews the file. Section 1 of the .md file is for the CAD operator's audit, not for Sales.</w:t>
      </w:r>
    </w:p>
    <w:p>
      <w:pPr>
        <w:spacing w:after="60" w:before="240"/>
        <w:jc w:val="left"/>
      </w:pPr>
      <w:r>
        <w:rPr>
          <w:rFonts w:ascii="Calibri" w:cs="Calibri" w:eastAsia="Calibri" w:hAnsi="Calibri"/>
          <w:b/>
          <w:bCs/>
          <w:i w:val="false"/>
          <w:iCs w:val="false"/>
          <w:color w:val="1D3A6B"/>
          <w:sz w:val="22"/>
          <w:szCs w:val="22"/>
        </w:rPr>
        <w:t xml:space="preserve">What about revisions?</w:t>
      </w:r>
    </w:p>
    <w:p>
      <w:pPr>
        <w:spacing w:after="200" w:before="60"/>
        <w:jc w:val="left"/>
      </w:pPr>
      <w:r>
        <w:rPr>
          <w:rFonts w:ascii="Calibri" w:cs="Calibri" w:eastAsia="Calibri" w:hAnsi="Calibri"/>
          <w:b w:val="false"/>
          <w:bCs w:val="false"/>
          <w:i w:val="false"/>
          <w:iCs w:val="false"/>
          <w:color w:val="000000"/>
          <w:sz w:val="21"/>
          <w:szCs w:val="21"/>
        </w:rPr>
        <w:t xml:space="preserve">Case by case. If the CAD operator has not started work, the sales rep has complete freedom to regenerate or modify the file. If I have already started the VW project, it is easier for me to update the model manually. No versioning system needed. The queue folder supports this naturally.</w:t>
      </w:r>
    </w:p>
    <w:p>
      <w:pPr>
        <w:spacing w:after="60" w:before="240"/>
        <w:jc w:val="left"/>
      </w:pPr>
      <w:r>
        <w:rPr>
          <w:rFonts w:ascii="Calibri" w:cs="Calibri" w:eastAsia="Calibri" w:hAnsi="Calibri"/>
          <w:b/>
          <w:bCs/>
          <w:i w:val="false"/>
          <w:iCs w:val="false"/>
          <w:color w:val="1D3A6B"/>
          <w:sz w:val="22"/>
          <w:szCs w:val="22"/>
        </w:rPr>
        <w:t xml:space="preserve">Do you want sales to see venue history?</w:t>
      </w:r>
    </w:p>
    <w:p>
      <w:pPr>
        <w:spacing w:after="200" w:before="60"/>
        <w:jc w:val="left"/>
      </w:pPr>
      <w:r>
        <w:rPr>
          <w:rFonts w:ascii="Calibri" w:cs="Calibri" w:eastAsia="Calibri" w:hAnsi="Calibri"/>
          <w:b w:val="false"/>
          <w:bCs w:val="false"/>
          <w:i w:val="false"/>
          <w:iCs w:val="false"/>
          <w:color w:val="000000"/>
          <w:sz w:val="21"/>
          <w:szCs w:val="21"/>
        </w:rPr>
        <w:t xml:space="preserve">Not in the near-term pipeline. Venue history has no role in the current system. Long-term vision: a catalogue of repeated venues with scaled site maps that Claude can reference for auto-generating placement coordinates. This ties into Phase 4 image-to-coordinates work and needs extensive research before planning. Do not wire venue patterns into the sales intake system now.</w:t>
      </w:r>
    </w:p>
    <w:p>
      <w:pPr>
        <w:spacing w:after="60" w:before="240"/>
        <w:jc w:val="left"/>
      </w:pPr>
      <w:r>
        <w:rPr>
          <w:rFonts w:ascii="Calibri" w:cs="Calibri" w:eastAsia="Calibri" w:hAnsi="Calibri"/>
          <w:b/>
          <w:bCs/>
          <w:i w:val="false"/>
          <w:iCs w:val="false"/>
          <w:color w:val="1D3A6B"/>
          <w:sz w:val="22"/>
          <w:szCs w:val="22"/>
        </w:rPr>
        <w:t xml:space="preserve">Would it help if the system pre-filled from the job record?</w:t>
      </w:r>
    </w:p>
    <w:p>
      <w:pPr>
        <w:spacing w:after="200" w:before="60"/>
        <w:jc w:val="left"/>
      </w:pPr>
      <w:r>
        <w:rPr>
          <w:rFonts w:ascii="Calibri" w:cs="Calibri" w:eastAsia="Calibri" w:hAnsi="Calibri"/>
          <w:b w:val="false"/>
          <w:bCs w:val="false"/>
          <w:i w:val="false"/>
          <w:iCs w:val="false"/>
          <w:color w:val="000000"/>
          <w:sz w:val="21"/>
          <w:szCs w:val="21"/>
        </w:rPr>
        <w:t xml:space="preserve">Absolutely. Any relevant information that can be auto-populated is a huge workflow improvement. Claude should interpret the job data and present it to the rep, then offer the opportunity to add or correct details before generating the file.</w:t>
      </w:r>
    </w:p>
    <w:p>
      <w:pPr>
        <w:spacing w:after="60" w:before="240"/>
        <w:jc w:val="left"/>
      </w:pPr>
      <w:r>
        <w:rPr>
          <w:rFonts w:ascii="Calibri" w:cs="Calibri" w:eastAsia="Calibri" w:hAnsi="Calibri"/>
          <w:b/>
          <w:bCs/>
          <w:i w:val="false"/>
          <w:iCs w:val="false"/>
          <w:color w:val="1D3A6B"/>
          <w:sz w:val="22"/>
          <w:szCs w:val="22"/>
        </w:rPr>
        <w:t xml:space="preserve">Who uses this? How many people?</w:t>
      </w:r>
    </w:p>
    <w:p>
      <w:pPr>
        <w:spacing w:after="200" w:before="60"/>
        <w:jc w:val="left"/>
      </w:pPr>
      <w:r>
        <w:rPr>
          <w:rFonts w:ascii="Calibri" w:cs="Calibri" w:eastAsia="Calibri" w:hAnsi="Calibri"/>
          <w:b w:val="false"/>
          <w:bCs w:val="false"/>
          <w:i w:val="false"/>
          <w:iCs w:val="false"/>
          <w:color w:val="000000"/>
          <w:sz w:val="21"/>
          <w:szCs w:val="21"/>
        </w:rPr>
        <w:t xml:space="preserve">Any sales team member, including the least technical person on the team. The interface must be simple and approachable. The rep can either engage in a detailed conversation or simply reference existing job data and tell Claude to generate a work order. One interface, one flow, variable depth.</w:t>
      </w:r>
    </w:p>
    <w:p>
      <w:pPr>
        <w:spacing w:after="120" w:before="100"/>
        <w:jc w:val="left"/>
      </w:pPr>
      <w:r>
        <w:rPr>
          <w:rFonts w:ascii="Calibri" w:cs="Calibri" w:eastAsia="Calibri" w:hAnsi="Calibri"/>
          <w:b w:val="false"/>
          <w:bCs w:val="false"/>
          <w:i w:val="false"/>
          <w:iCs w:val="false"/>
          <w:color w:val="000000"/>
          <w:sz w:val="22"/>
          <w:szCs w:val="22"/>
        </w:rPr>
        <w:t xml:space="preserve"/>
      </w:r>
    </w:p>
    <w:p>
      <w:pPr>
        <w:pStyle w:val="Heading3"/>
        <w:spacing w:after="120" w:before="120"/>
        <w:jc w:val="left"/>
      </w:pPr>
      <w:r>
        <w:rPr>
          <w:rFonts w:ascii="Calibri" w:cs="Calibri" w:eastAsia="Calibri" w:hAnsi="Calibri"/>
          <w:b w:val="false"/>
          <w:bCs w:val="false"/>
          <w:i w:val="false"/>
          <w:iCs w:val="false"/>
          <w:color w:val="000000"/>
          <w:sz w:val="22"/>
          <w:szCs w:val="22"/>
        </w:rPr>
        <w:t xml:space="preserve">Decision: Custom Hybrid UI</w:t>
      </w:r>
    </w:p>
    <w:p>
      <w:pPr>
        <w:spacing w:after="120" w:before="80"/>
        <w:jc w:val="left"/>
      </w:pPr>
      <w:r>
        <w:rPr>
          <w:rFonts w:ascii="Calibri" w:cs="Calibri" w:eastAsia="Calibri" w:hAnsi="Calibri"/>
          <w:b w:val="false"/>
          <w:bCs w:val="false"/>
          <w:i w:val="false"/>
          <w:iCs w:val="false"/>
          <w:color w:val="000000"/>
          <w:sz w:val="21"/>
          <w:szCs w:val="21"/>
        </w:rPr>
        <w:t xml:space="preserve">Your custom UI proposal is the right production approach. The UI should auto-populate job data from Dataverse at the top, then provide a freeform input area where the rep describes what they need or simply says "generate standard config." Claude API handles the interpretation and translation behind the scenes. No modes, no toggles. The rep decides how much detail to provide and Claude adapts.</w:t>
      </w:r>
    </w:p>
    <w:p>
      <w:pPr>
        <w:spacing w:after="120" w:before="80"/>
        <w:jc w:val="left"/>
      </w:pPr>
      <w:r>
        <w:rPr>
          <w:rFonts w:ascii="Calibri" w:cs="Calibri" w:eastAsia="Calibri" w:hAnsi="Calibri"/>
          <w:b w:val="false"/>
          <w:bCs w:val="false"/>
          <w:i w:val="false"/>
          <w:iCs w:val="false"/>
          <w:color w:val="000000"/>
          <w:sz w:val="21"/>
          <w:szCs w:val="21"/>
        </w:rPr>
        <w:t xml:space="preserve">I will prototype with a Claude.ai Project during Phase 2 to validate the system prompt, translation logic, and output format. Once proven, you build the production UI around those patterns. This means no wasted work on either side.</w:t>
      </w:r>
    </w:p>
    <w:p>
      <w:pPr>
        <w:spacing w:after="200" w:before="80"/>
        <w:jc w:val="left"/>
      </w:pPr>
      <w:r>
        <w:rPr>
          <w:rFonts w:ascii="Calibri" w:cs="Calibri" w:eastAsia="Calibri" w:hAnsi="Calibri"/>
          <w:b w:val="false"/>
          <w:bCs w:val="false"/>
          <w:i w:val="false"/>
          <w:iCs w:val="false"/>
          <w:color w:val="000000"/>
          <w:sz w:val="21"/>
          <w:szCs w:val="21"/>
        </w:rPr>
        <w:t xml:space="preserve">New requirement: when the system generates an instruction file, it should also automatically create a drawing request ticket in our HubSpot pipeline. This is how I know there is work waiting. The custom UI would handle both the file creation and the HubSpot ticket push.</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D3A6B" w:val="clear"/>
            <w:tcMar>
              <w:top w:type="dxa" w:w="60"/>
              <w:left w:type="dxa" w:w="120"/>
              <w:bottom w:type="dxa" w:w="60"/>
              <w:right w:type="dxa" w:w="120"/>
            </w:tcMar>
          </w:tcPr>
          <w:p>
            <w:pPr>
              <w:spacing w:after="0" w:before="0"/>
            </w:pPr>
            <w:r>
              <w:rPr>
                <w:rFonts w:ascii="Calibri" w:cs="Calibri" w:eastAsia="Calibri" w:hAnsi="Calibri"/>
                <w:b/>
                <w:bCs/>
                <w:color w:val="FFFFFF"/>
                <w:sz w:val="24"/>
                <w:szCs w:val="24"/>
              </w:rPr>
              <w:t xml:space="preserve">FILE MANAGEMENT AND STORAGE</w:t>
            </w:r>
          </w:p>
        </w:tc>
      </w:tr>
    </w:tbl>
    <w:p>
      <w:pPr>
        <w:spacing w:after="120" w:before="80"/>
        <w:jc w:val="left"/>
      </w:pPr>
      <w:r>
        <w:rPr>
          <w:rFonts w:ascii="Calibri" w:cs="Calibri" w:eastAsia="Calibri" w:hAnsi="Calibri"/>
          <w:b w:val="false"/>
          <w:bCs w:val="false"/>
          <w:i w:val="false"/>
          <w:iCs w:val="false"/>
          <w:color w:val="000000"/>
          <w:sz w:val="22"/>
          <w:szCs w:val="22"/>
        </w:rPr>
        <w:t xml:space="preserve"/>
      </w:r>
    </w:p>
    <w:p>
      <w:pPr>
        <w:spacing w:after="60" w:before="240"/>
        <w:jc w:val="left"/>
      </w:pPr>
      <w:r>
        <w:rPr>
          <w:rFonts w:ascii="Calibri" w:cs="Calibri" w:eastAsia="Calibri" w:hAnsi="Calibri"/>
          <w:b/>
          <w:bCs/>
          <w:i w:val="false"/>
          <w:iCs w:val="false"/>
          <w:color w:val="1D3A6B"/>
          <w:sz w:val="22"/>
          <w:szCs w:val="22"/>
        </w:rPr>
        <w:t xml:space="preserve">SharePoint file location: agree with Option A?</w:t>
      </w:r>
    </w:p>
    <w:p>
      <w:pPr>
        <w:spacing w:after="200" w:before="60"/>
        <w:jc w:val="left"/>
      </w:pPr>
      <w:r>
        <w:rPr>
          <w:rFonts w:ascii="Calibri" w:cs="Calibri" w:eastAsia="Calibri" w:hAnsi="Calibri"/>
          <w:b w:val="false"/>
          <w:bCs w:val="false"/>
          <w:i w:val="false"/>
          <w:iCs w:val="false"/>
          <w:color w:val="000000"/>
          <w:sz w:val="21"/>
          <w:szCs w:val="21"/>
        </w:rPr>
        <w:t xml:space="preserve">Yes, with a modification. The final resting place is the job folder (your Option A). But we need an intermediate Queue folder where Claude deposits new files. Sales can access and modify files in the queue freely. When the CAD operator links a file to a VW project via the Load Job plugin, the file moves from Queue to the job folder automatically. This gives Sales a clear workspace without cluttering project folders with in-progress specs.</w:t>
      </w:r>
    </w:p>
    <w:p>
      <w:pPr>
        <w:spacing w:after="200" w:before="60"/>
        <w:jc w:val="left"/>
      </w:pPr>
      <w:r>
        <w:rPr>
          <w:rFonts w:ascii="Calibri" w:cs="Calibri" w:eastAsia="Calibri" w:hAnsi="Calibri"/>
          <w:b w:val="false"/>
          <w:bCs w:val="false"/>
          <w:i/>
          <w:iCs/>
          <w:color w:val="1D3A6B"/>
          <w:sz w:val="20"/>
          <w:szCs w:val="20"/>
        </w:rPr>
        <w:t xml:space="preserve">Kyle action: Create the Queue folder in SharePoint. Ensure both Sales and BPT-Draftsman have access. Consider a Power Automate notification when new files land in the queue.</w:t>
      </w:r>
    </w:p>
    <w:p>
      <w:pPr>
        <w:spacing w:after="60" w:before="240"/>
        <w:jc w:val="left"/>
      </w:pPr>
      <w:r>
        <w:rPr>
          <w:rFonts w:ascii="Calibri" w:cs="Calibri" w:eastAsia="Calibri" w:hAnsi="Calibri"/>
          <w:b/>
          <w:bCs/>
          <w:i w:val="false"/>
          <w:iCs w:val="false"/>
          <w:color w:val="1D3A6B"/>
          <w:sz w:val="22"/>
          <w:szCs w:val="22"/>
        </w:rPr>
        <w:t xml:space="preserve">Instruction file format: JSON for Section 2?</w:t>
      </w:r>
    </w:p>
    <w:p>
      <w:pPr>
        <w:spacing w:after="200" w:before="60"/>
        <w:jc w:val="left"/>
      </w:pPr>
      <w:r>
        <w:rPr>
          <w:rFonts w:ascii="Calibri" w:cs="Calibri" w:eastAsia="Calibri" w:hAnsi="Calibri"/>
          <w:b w:val="false"/>
          <w:bCs w:val="false"/>
          <w:i w:val="false"/>
          <w:iCs w:val="false"/>
          <w:color w:val="000000"/>
          <w:sz w:val="21"/>
          <w:szCs w:val="21"/>
        </w:rPr>
        <w:t xml:space="preserve">Confirmed. JSON for Section 2. VW Python has json.loads() in the standard library, no third-party packages needed. The VW-13 spec is attached to this document. Please review it and confirm it works for any future programmatic generation from your systems.</w:t>
      </w:r>
    </w:p>
    <w:p>
      <w:pPr>
        <w:spacing w:after="60" w:before="240"/>
        <w:jc w:val="left"/>
      </w:pPr>
      <w:r>
        <w:rPr>
          <w:rFonts w:ascii="Calibri" w:cs="Calibri" w:eastAsia="Calibri" w:hAnsi="Calibri"/>
          <w:b/>
          <w:bCs/>
          <w:i w:val="false"/>
          <w:iCs w:val="false"/>
          <w:color w:val="1D3A6B"/>
          <w:sz w:val="22"/>
          <w:szCs w:val="22"/>
        </w:rPr>
        <w:t xml:space="preserve">Symbol library location?</w:t>
      </w:r>
    </w:p>
    <w:p>
      <w:pPr>
        <w:spacing w:after="200" w:before="60"/>
        <w:jc w:val="left"/>
      </w:pPr>
      <w:r>
        <w:rPr>
          <w:rFonts w:ascii="Calibri" w:cs="Calibri" w:eastAsia="Calibri" w:hAnsi="Calibri"/>
          <w:b w:val="false"/>
          <w:bCs w:val="false"/>
          <w:i w:val="false"/>
          <w:iCs w:val="false"/>
          <w:color w:val="000000"/>
          <w:sz w:val="21"/>
          <w:szCs w:val="21"/>
        </w:rPr>
        <w:t xml:space="preserve">You do not need to manage or reference the VW symbol libraries. Vectorworks accesses them internally through its own file paths, and our scripts call symbols by name. There is no integration point between SharePoint and the symbol library. This is entirely CAD-side infrastructure.</w:t>
      </w:r>
    </w:p>
    <w:p>
      <w:pPr>
        <w:spacing w:after="60" w:before="240"/>
        <w:jc w:val="left"/>
      </w:pPr>
      <w:r>
        <w:rPr>
          <w:rFonts w:ascii="Calibri" w:cs="Calibri" w:eastAsia="Calibri" w:hAnsi="Calibri"/>
          <w:b/>
          <w:bCs/>
          <w:i w:val="false"/>
          <w:iCs w:val="false"/>
          <w:color w:val="1D3A6B"/>
          <w:sz w:val="22"/>
          <w:szCs w:val="22"/>
        </w:rPr>
        <w:t xml:space="preserve">OneDrive sync status?</w:t>
      </w:r>
    </w:p>
    <w:p>
      <w:pPr>
        <w:spacing w:after="200" w:before="60"/>
        <w:jc w:val="left"/>
      </w:pPr>
      <w:r>
        <w:rPr>
          <w:rFonts w:ascii="Calibri" w:cs="Calibri" w:eastAsia="Calibri" w:hAnsi="Calibri"/>
          <w:b w:val="false"/>
          <w:bCs w:val="false"/>
          <w:i w:val="false"/>
          <w:iCs w:val="false"/>
          <w:color w:val="000000"/>
          <w:sz w:val="21"/>
          <w:szCs w:val="21"/>
        </w:rPr>
        <w:t xml:space="preserve">My workstation currently syncs the Drawings library only. I also have local folders for VW presets and standards that are not synced to SharePoint. For the Queue folder and Jobs library access, you will need to verify my device is enrolled in Intune and push sync policies for those additional libraries.</w:t>
      </w:r>
    </w:p>
    <w:p>
      <w:pPr>
        <w:spacing w:after="60" w:before="240"/>
        <w:jc w:val="left"/>
      </w:pPr>
      <w:r>
        <w:rPr>
          <w:rFonts w:ascii="Calibri" w:cs="Calibri" w:eastAsia="Calibri" w:hAnsi="Calibri"/>
          <w:b/>
          <w:bCs/>
          <w:i w:val="false"/>
          <w:iCs w:val="false"/>
          <w:color w:val="1D3A6B"/>
          <w:sz w:val="22"/>
          <w:szCs w:val="22"/>
        </w:rPr>
        <w:t xml:space="preserve">Network test: can VW hit external HTTPS?</w:t>
      </w:r>
    </w:p>
    <w:p>
      <w:pPr>
        <w:spacing w:after="200" w:before="60"/>
        <w:jc w:val="left"/>
      </w:pPr>
      <w:r>
        <w:rPr>
          <w:rFonts w:ascii="Calibri" w:cs="Calibri" w:eastAsia="Calibri" w:hAnsi="Calibri"/>
          <w:b w:val="false"/>
          <w:bCs w:val="false"/>
          <w:i w:val="false"/>
          <w:iCs w:val="false"/>
          <w:color w:val="000000"/>
          <w:sz w:val="21"/>
          <w:szCs w:val="21"/>
        </w:rPr>
        <w:t xml:space="preserve">Confirmed working. Tested urllib.request.urlopen against httpbin.org from inside VW's Python environment. Status 200 returned. No firewall or proxy issues. Phase 3 networking is clear.</w:t>
      </w:r>
    </w:p>
    <w:p>
      <w:pPr>
        <w:spacing w:after="120" w:before="200"/>
        <w:jc w:val="left"/>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D3A6B" w:val="clear"/>
            <w:tcMar>
              <w:top w:type="dxa" w:w="60"/>
              <w:left w:type="dxa" w:w="120"/>
              <w:bottom w:type="dxa" w:w="60"/>
              <w:right w:type="dxa" w:w="120"/>
            </w:tcMar>
          </w:tcPr>
          <w:p>
            <w:pPr>
              <w:spacing w:after="0" w:before="0"/>
            </w:pPr>
            <w:r>
              <w:rPr>
                <w:rFonts w:ascii="Calibri" w:cs="Calibri" w:eastAsia="Calibri" w:hAnsi="Calibri"/>
                <w:b/>
                <w:bCs/>
                <w:color w:val="FFFFFF"/>
                <w:sz w:val="24"/>
                <w:szCs w:val="24"/>
              </w:rPr>
              <w:t xml:space="preserve">KNOWLEDGE DOMAINS AND DATAVERSE</w:t>
            </w:r>
          </w:p>
        </w:tc>
      </w:tr>
    </w:tbl>
    <w:p>
      <w:pPr>
        <w:spacing w:after="120" w:before="80"/>
        <w:jc w:val="left"/>
      </w:pPr>
      <w:r>
        <w:rPr>
          <w:rFonts w:ascii="Calibri" w:cs="Calibri" w:eastAsia="Calibri" w:hAnsi="Calibri"/>
          <w:b w:val="false"/>
          <w:bCs w:val="false"/>
          <w:i w:val="false"/>
          <w:iCs w:val="false"/>
          <w:color w:val="000000"/>
          <w:sz w:val="22"/>
          <w:szCs w:val="22"/>
        </w:rPr>
        <w:t xml:space="preserve"/>
      </w:r>
    </w:p>
    <w:p>
      <w:pPr>
        <w:pStyle w:val="Heading3"/>
        <w:spacing w:after="120" w:before="120"/>
        <w:jc w:val="left"/>
      </w:pPr>
      <w:r>
        <w:rPr>
          <w:rFonts w:ascii="Calibri" w:cs="Calibri" w:eastAsia="Calibri" w:hAnsi="Calibri"/>
          <w:b w:val="false"/>
          <w:bCs w:val="false"/>
          <w:i w:val="false"/>
          <w:iCs w:val="false"/>
          <w:color w:val="000000"/>
          <w:sz w:val="22"/>
          <w:szCs w:val="22"/>
        </w:rPr>
        <w:t xml:space="preserve">Foundational Principle</w:t>
      </w:r>
    </w:p>
    <w:p>
      <w:pPr>
        <w:spacing w:after="120" w:before="80"/>
        <w:jc w:val="left"/>
      </w:pPr>
      <w:r>
        <w:rPr>
          <w:rFonts w:ascii="Calibri" w:cs="Calibri" w:eastAsia="Calibri" w:hAnsi="Calibri"/>
          <w:b w:val="false"/>
          <w:bCs w:val="false"/>
          <w:i w:val="false"/>
          <w:iCs w:val="false"/>
          <w:color w:val="000000"/>
          <w:sz w:val="21"/>
          <w:szCs w:val="21"/>
        </w:rPr>
        <w:t xml:space="preserve">The two knowledge domains are separate data sets but Claude is the bridge that speaks both languages. Business knowledge teaches Claude what Sales means. Modeling knowledge teaches Claude what that looks like in VW. Neither domain contains the other's data. But Claude needs fluency in both simultaneously so it can take input in business language and produce output in modeling language.</w:t>
      </w:r>
    </w:p>
    <w:p>
      <w:pPr>
        <w:spacing w:after="120" w:before="80"/>
        <w:jc w:val="left"/>
      </w:pPr>
      <w:r>
        <w:rPr>
          <w:rFonts w:ascii="Calibri" w:cs="Calibri" w:eastAsia="Calibri" w:hAnsi="Calibri"/>
          <w:b w:val="false"/>
          <w:bCs w:val="false"/>
          <w:i w:val="false"/>
          <w:iCs w:val="false"/>
          <w:color w:val="000000"/>
          <w:sz w:val="21"/>
          <w:szCs w:val="21"/>
        </w:rPr>
        <w:t xml:space="preserve">VW documents are not constrained by or connected to company inventory. The VW environment is a creative space for planning and ideating for the sales team and their clientele. Digital models are built to ideal measurements. Inventory is a business-side concern handled by operations.</w:t>
      </w:r>
    </w:p>
    <w:p>
      <w:pPr>
        <w:spacing w:after="200" w:before="80"/>
        <w:jc w:val="left"/>
      </w:pPr>
      <w:r>
        <w:rPr>
          <w:rFonts w:ascii="Calibri" w:cs="Calibri" w:eastAsia="Calibri" w:hAnsi="Calibri"/>
          <w:b w:val="false"/>
          <w:bCs w:val="false"/>
          <w:i w:val="false"/>
          <w:iCs w:val="false"/>
          <w:color w:val="000000"/>
          <w:sz w:val="21"/>
          <w:szCs w:val="21"/>
        </w:rPr>
        <w:t xml:space="preserve">The risk to manage: if Dataverse renames a product category and VW symbols do not hear about it, Claude loses the link between vocabularies. That is why Phase 0 alignment matters.</w:t>
      </w:r>
    </w:p>
    <w:p>
      <w:pPr>
        <w:spacing w:after="60" w:before="240"/>
        <w:jc w:val="left"/>
      </w:pPr>
      <w:r>
        <w:rPr>
          <w:rFonts w:ascii="Calibri" w:cs="Calibri" w:eastAsia="Calibri" w:hAnsi="Calibri"/>
          <w:b/>
          <w:bCs/>
          <w:i w:val="false"/>
          <w:iCs w:val="false"/>
          <w:color w:val="1D3A6B"/>
          <w:sz w:val="22"/>
          <w:szCs w:val="22"/>
        </w:rPr>
        <w:t xml:space="preserve">Category name mapping?</w:t>
      </w:r>
    </w:p>
    <w:p>
      <w:pPr>
        <w:spacing w:after="200" w:before="60"/>
        <w:jc w:val="left"/>
      </w:pPr>
      <w:r>
        <w:rPr>
          <w:rFonts w:ascii="Calibri" w:cs="Calibri" w:eastAsia="Calibri" w:hAnsi="Calibri"/>
          <w:b w:val="false"/>
          <w:bCs w:val="false"/>
          <w:i w:val="false"/>
          <w:iCs w:val="false"/>
          <w:color w:val="000000"/>
          <w:sz w:val="21"/>
          <w:szCs w:val="21"/>
        </w:rPr>
        <w:t xml:space="preserve">We are aligning to your Dataverse categories, not building a parallel system. As I create and rename symbols in Phase 0, I will classify everything under your existing inventory structure. I will deliver the complete mapping when Phase 0 is done. No disconnect.</w:t>
      </w:r>
    </w:p>
    <w:p>
      <w:pPr>
        <w:spacing w:after="60" w:before="240"/>
        <w:jc w:val="left"/>
      </w:pPr>
      <w:r>
        <w:rPr>
          <w:rFonts w:ascii="Calibri" w:cs="Calibri" w:eastAsia="Calibri" w:hAnsi="Calibri"/>
          <w:b/>
          <w:bCs/>
          <w:i w:val="false"/>
          <w:iCs w:val="false"/>
          <w:color w:val="1D3A6B"/>
          <w:sz w:val="22"/>
          <w:szCs w:val="22"/>
        </w:rPr>
        <w:t xml:space="preserve">BOM rules overlap with translation dictionary?</w:t>
      </w:r>
    </w:p>
    <w:p>
      <w:pPr>
        <w:spacing w:after="200" w:before="60"/>
        <w:jc w:val="left"/>
      </w:pPr>
      <w:r>
        <w:rPr>
          <w:rFonts w:ascii="Calibri" w:cs="Calibri" w:eastAsia="Calibri" w:hAnsi="Calibri"/>
          <w:b w:val="false"/>
          <w:bCs w:val="false"/>
          <w:i w:val="false"/>
          <w:iCs w:val="false"/>
          <w:color w:val="000000"/>
          <w:sz w:val="21"/>
          <w:szCs w:val="21"/>
        </w:rPr>
        <w:t xml:space="preserve">I need to review cr55d_bomrules with you directly. Let us schedule a sit-down where you pull up the table and I can see how it maps to the component breakdown I am building in Phase 0. I will bring my translation dictionary draft so we can compare side by side.</w:t>
      </w:r>
    </w:p>
    <w:p>
      <w:pPr>
        <w:spacing w:after="60" w:before="240"/>
        <w:jc w:val="left"/>
      </w:pPr>
      <w:r>
        <w:rPr>
          <w:rFonts w:ascii="Calibri" w:cs="Calibri" w:eastAsia="Calibri" w:hAnsi="Calibri"/>
          <w:b/>
          <w:bCs/>
          <w:i w:val="false"/>
          <w:iCs w:val="false"/>
          <w:color w:val="1D3A6B"/>
          <w:sz w:val="22"/>
          <w:szCs w:val="22"/>
        </w:rPr>
        <w:t xml:space="preserve">Capacity guide table definition?</w:t>
      </w:r>
    </w:p>
    <w:p>
      <w:pPr>
        <w:spacing w:after="200" w:before="60"/>
        <w:jc w:val="left"/>
      </w:pPr>
      <w:r>
        <w:rPr>
          <w:rFonts w:ascii="Calibri" w:cs="Calibri" w:eastAsia="Calibri" w:hAnsi="Calibri"/>
          <w:b w:val="false"/>
          <w:bCs w:val="false"/>
          <w:i w:val="false"/>
          <w:iCs w:val="false"/>
          <w:color w:val="000000"/>
          <w:sz w:val="21"/>
          <w:szCs w:val="21"/>
        </w:rPr>
        <w:t xml:space="preserve">I do not own the capacity numbers. Sales has guides they use for sqft-per-guest and table count estimates. We need Sales at the table to define this. Can you pull their existing reference material and we will use that to define the Dataverse table schema together.</w:t>
      </w:r>
    </w:p>
    <w:p>
      <w:pPr>
        <w:spacing w:after="60" w:before="240"/>
        <w:jc w:val="left"/>
      </w:pPr>
      <w:r>
        <w:rPr>
          <w:rFonts w:ascii="Calibri" w:cs="Calibri" w:eastAsia="Calibri" w:hAnsi="Calibri"/>
          <w:b/>
          <w:bCs/>
          <w:i w:val="false"/>
          <w:iCs w:val="false"/>
          <w:color w:val="1D3A6B"/>
          <w:sz w:val="22"/>
          <w:szCs w:val="22"/>
        </w:rPr>
        <w:t xml:space="preserve">Layout standards table definition?</w:t>
      </w:r>
    </w:p>
    <w:p>
      <w:pPr>
        <w:spacing w:after="200" w:before="60"/>
        <w:jc w:val="left"/>
      </w:pPr>
      <w:r>
        <w:rPr>
          <w:rFonts w:ascii="Calibri" w:cs="Calibri" w:eastAsia="Calibri" w:hAnsi="Calibri"/>
          <w:b w:val="false"/>
          <w:bCs w:val="false"/>
          <w:i w:val="false"/>
          <w:iCs w:val="false"/>
          <w:color w:val="000000"/>
          <w:sz w:val="21"/>
          <w:szCs w:val="21"/>
        </w:rPr>
        <w:t xml:space="preserve">Layout standards are soft defaults, not hard constraints. Sales has rules of thumb for spacing, and my VW models have built-in spacing rings as visual guides. ADA and fire code compliance is situational, not something to encode as system rules. For the Dataverse table, think "recommended defaults" not "enforced minimums." I can provide the spacing ring values from my VW models as baseline data. The detailed rules of thumb need to come from Sales, same as the capacity guide.</w:t>
      </w:r>
    </w:p>
    <w:p>
      <w:pPr>
        <w:spacing w:after="60" w:before="240"/>
        <w:jc w:val="left"/>
      </w:pPr>
      <w:r>
        <w:rPr>
          <w:rFonts w:ascii="Calibri" w:cs="Calibri" w:eastAsia="Calibri" w:hAnsi="Calibri"/>
          <w:b/>
          <w:bCs/>
          <w:i w:val="false"/>
          <w:iCs w:val="false"/>
          <w:color w:val="1D3A6B"/>
          <w:sz w:val="22"/>
          <w:szCs w:val="22"/>
        </w:rPr>
        <w:t xml:space="preserve">Furniture dimensions table?</w:t>
      </w:r>
    </w:p>
    <w:p>
      <w:pPr>
        <w:spacing w:after="200" w:before="60"/>
        <w:jc w:val="left"/>
      </w:pPr>
      <w:r>
        <w:rPr>
          <w:rFonts w:ascii="Calibri" w:cs="Calibri" w:eastAsia="Calibri" w:hAnsi="Calibri"/>
          <w:b w:val="false"/>
          <w:bCs w:val="false"/>
          <w:i w:val="false"/>
          <w:iCs w:val="false"/>
          <w:color w:val="000000"/>
          <w:sz w:val="21"/>
          <w:szCs w:val="21"/>
        </w:rPr>
        <w:t xml:space="preserve">Do not build a furniture dimensions table in Dataverse. Furniture measurements are modeling knowledge. They come from my VW symbol library and will be catalogued in my project documents. Dataverse handles the business side: what furniture exists, quantities, categories. VW handles the modeling side: how big it is, where it goes, how it is arranged.</w:t>
      </w:r>
    </w:p>
    <w:p>
      <w:pPr>
        <w:spacing w:after="60" w:before="240"/>
        <w:jc w:val="left"/>
      </w:pPr>
      <w:r>
        <w:rPr>
          <w:rFonts w:ascii="Calibri" w:cs="Calibri" w:eastAsia="Calibri" w:hAnsi="Calibri"/>
          <w:b/>
          <w:bCs/>
          <w:i w:val="false"/>
          <w:iCs w:val="false"/>
          <w:color w:val="1D3A6B"/>
          <w:sz w:val="22"/>
          <w:szCs w:val="22"/>
        </w:rPr>
        <w:t xml:space="preserve">Site requirements table?</w:t>
      </w:r>
    </w:p>
    <w:p>
      <w:pPr>
        <w:spacing w:after="200" w:before="60"/>
        <w:jc w:val="left"/>
      </w:pPr>
      <w:r>
        <w:rPr>
          <w:rFonts w:ascii="Calibri" w:cs="Calibri" w:eastAsia="Calibri" w:hAnsi="Calibri"/>
          <w:b w:val="false"/>
          <w:bCs w:val="false"/>
          <w:i w:val="false"/>
          <w:iCs w:val="false"/>
          <w:color w:val="000000"/>
          <w:sz w:val="21"/>
          <w:szCs w:val="21"/>
        </w:rPr>
        <w:t xml:space="preserve">Do not build a site requirements table. Power and HVAC diagrams are not part of the VW pipeline. Anchoring/ballast is handled as a standard component toggle within the tent model, same system as walls, lattice, flooring. No special rules table needed.</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D3A6B" w:val="clear"/>
            <w:tcMar>
              <w:top w:type="dxa" w:w="60"/>
              <w:left w:type="dxa" w:w="120"/>
              <w:bottom w:type="dxa" w:w="60"/>
              <w:right w:type="dxa" w:w="120"/>
            </w:tcMar>
          </w:tcPr>
          <w:p>
            <w:pPr>
              <w:spacing w:after="0" w:before="0"/>
            </w:pPr>
            <w:r>
              <w:rPr>
                <w:rFonts w:ascii="Calibri" w:cs="Calibri" w:eastAsia="Calibri" w:hAnsi="Calibri"/>
                <w:b/>
                <w:bCs/>
                <w:color w:val="FFFFFF"/>
                <w:sz w:val="24"/>
                <w:szCs w:val="24"/>
              </w:rPr>
              <w:t xml:space="preserve">ACTION ITEMS</w:t>
            </w:r>
          </w:p>
        </w:tc>
      </w:tr>
    </w:tbl>
    <w:p>
      <w:pPr>
        <w:spacing w:after="120" w:before="80"/>
        <w:jc w:val="left"/>
      </w:pPr>
      <w:r>
        <w:rPr>
          <w:rFonts w:ascii="Calibri" w:cs="Calibri" w:eastAsia="Calibri" w:hAnsi="Calibri"/>
          <w:b w:val="false"/>
          <w:bCs w:val="false"/>
          <w:i w:val="false"/>
          <w:iCs w:val="false"/>
          <w:color w:val="000000"/>
          <w:sz w:val="22"/>
          <w:szCs w:val="22"/>
        </w:rPr>
        <w:t xml:space="preserve"/>
      </w:r>
    </w:p>
    <w:p>
      <w:pPr>
        <w:pStyle w:val="Heading3"/>
        <w:spacing w:after="120" w:before="120"/>
        <w:jc w:val="left"/>
      </w:pPr>
      <w:r>
        <w:rPr>
          <w:rFonts w:ascii="Calibri" w:cs="Calibri" w:eastAsia="Calibri" w:hAnsi="Calibri"/>
          <w:b w:val="false"/>
          <w:bCs w:val="false"/>
          <w:i w:val="false"/>
          <w:iCs w:val="false"/>
          <w:color w:val="000000"/>
          <w:sz w:val="22"/>
          <w:szCs w:val="22"/>
        </w:rPr>
        <w:t xml:space="preserve">Items for Kyle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API Key</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Deploy ANTHROPIC_API_KEY to my workstation when I reach Phase 3. Environment variable.</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Queue Folder</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Create a Queue folder in SharePoint. Sales + BPT-Draftsman access. Consider Power Automate notification.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Intune Enrollment</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Verify my workstation is enrolled. Push sync policies for Queue folder and Jobs library.</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HubSpot Ticket</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Scope the auto-ticket creation when instruction files are generated. This is a feature of the custom UI.</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Dataverse Exports</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Begin exporting cr55d_inventories, cr55d_catalogskus, cr55d_bomrules, cr55d_venuepatterns to .md files. I can use these for Claude Project prototyping in Phase 2.</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Sales Data Gathering</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Pull Sales team's capacity guides and spacing rules of thumb. We need this data before either of us can define new Dataverse tables.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Custom UI Planning</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Begin scoping the hybrid intake UI based on the architecture described above. Claude.ai Project prototyping will inform the UX requirements.</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VW-13 Review</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Review the attached VW-13 spec. Confirm it works for programmatic generation from your systems.</w:t>
            </w:r>
          </w:p>
        </w:tc>
      </w:tr>
    </w:tbl>
    <w:p>
      <w:pPr>
        <w:spacing w:after="120" w:before="200"/>
        <w:jc w:val="left"/>
      </w:pPr>
      <w:r>
        <w:rPr>
          <w:rFonts w:ascii="Calibri" w:cs="Calibri" w:eastAsia="Calibri" w:hAnsi="Calibri"/>
          <w:b w:val="false"/>
          <w:bCs w:val="false"/>
          <w:i w:val="false"/>
          <w:iCs w:val="false"/>
          <w:color w:val="000000"/>
          <w:sz w:val="22"/>
          <w:szCs w:val="22"/>
        </w:rPr>
        <w:t xml:space="preserve"/>
      </w:r>
    </w:p>
    <w:p>
      <w:pPr>
        <w:pStyle w:val="Heading3"/>
        <w:spacing w:after="120" w:before="120"/>
        <w:jc w:val="left"/>
      </w:pPr>
      <w:r>
        <w:rPr>
          <w:rFonts w:ascii="Calibri" w:cs="Calibri" w:eastAsia="Calibri" w:hAnsi="Calibri"/>
          <w:b w:val="false"/>
          <w:bCs w:val="false"/>
          <w:i w:val="false"/>
          <w:iCs w:val="false"/>
          <w:color w:val="000000"/>
          <w:sz w:val="22"/>
          <w:szCs w:val="22"/>
        </w:rPr>
        <w:t xml:space="preserve">Items for Jonathan (CAD 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Phase 0 Execution</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Begin immediately. Rename symbols, define component granularity, build translation dictionary, update project documents.</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Category Alignment</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Classify all new/renamed symbols under Kyle's Dataverse categories during Phase 0.</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BOM Rules Meeting</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Schedule face-to-face with Kyle to review cr55d_bomrules against translation dictionary.</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Claude Project Prototype</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Build and test the sales intake system prompt during Phase 2. Validate translation logic and output format.</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VW-13 Test Files</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Write sample instruction files by hand and test parsing in VW plugin.</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Deliver Mapping</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Provide complete category mapping to Kyle when Phase 0 is complete.</w:t>
            </w:r>
          </w:p>
        </w:tc>
      </w:tr>
    </w:tbl>
    <w:p>
      <w:pPr>
        <w:spacing w:after="120" w:before="200"/>
        <w:jc w:val="left"/>
      </w:pPr>
      <w:r>
        <w:rPr>
          <w:rFonts w:ascii="Calibri" w:cs="Calibri" w:eastAsia="Calibri" w:hAnsi="Calibri"/>
          <w:b w:val="false"/>
          <w:bCs w:val="false"/>
          <w:i w:val="false"/>
          <w:iCs w:val="false"/>
          <w:color w:val="000000"/>
          <w:sz w:val="22"/>
          <w:szCs w:val="22"/>
        </w:rPr>
        <w:t xml:space="preserve"/>
      </w:r>
    </w:p>
    <w:p>
      <w:pPr>
        <w:pStyle w:val="Heading3"/>
        <w:spacing w:after="120" w:before="120"/>
        <w:jc w:val="left"/>
      </w:pPr>
      <w:r>
        <w:rPr>
          <w:rFonts w:ascii="Calibri" w:cs="Calibri" w:eastAsia="Calibri" w:hAnsi="Calibri"/>
          <w:b w:val="false"/>
          <w:bCs w:val="false"/>
          <w:i w:val="false"/>
          <w:iCs w:val="false"/>
          <w:color w:val="000000"/>
          <w:sz w:val="22"/>
          <w:szCs w:val="22"/>
        </w:rPr>
        <w:t xml:space="preserve">Items Requiring a Meeting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BOM Rules Review</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Kyle + Jonathan. Kyle pulls up cr55d_bomrules, Jonathan brings translation dictionary draft. Determine overlap.</w:t>
            </w:r>
          </w:p>
        </w:tc>
      </w:tr>
      <w:tr>
        <w:tc>
          <w:tcPr>
            <w:tcW w:type="dxa" w:w="32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Capacity and Layout Data</w:t>
            </w:r>
          </w:p>
        </w:tc>
        <w:tc>
          <w:tcPr>
            <w:tcW w:type="dxa" w:w="68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Kyle + Jonathan + Sales. Gather existing capacity guides and spacing rules. Define Dataverse table schemas.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Custom UI Scoping</w:t>
            </w:r>
          </w:p>
        </w:tc>
        <w:tc>
          <w:tcPr>
            <w:tcW w:type="dxa" w:w="68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Kyle + Jonathan. After Claude Project prototyping validates the workflow. Define UX requirements for the hybrid intake interface.</w:t>
            </w:r>
          </w:p>
        </w:tc>
      </w:tr>
    </w:tbl>
    <w:p>
      <w:pPr>
        <w:spacing w:after="120" w:before="200"/>
        <w:jc w:val="left"/>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D3A6B" w:val="clear"/>
            <w:tcMar>
              <w:top w:type="dxa" w:w="60"/>
              <w:left w:type="dxa" w:w="120"/>
              <w:bottom w:type="dxa" w:w="60"/>
              <w:right w:type="dxa" w:w="120"/>
            </w:tcMar>
          </w:tcPr>
          <w:p>
            <w:pPr>
              <w:spacing w:after="0" w:before="0"/>
            </w:pPr>
            <w:r>
              <w:rPr>
                <w:rFonts w:ascii="Calibri" w:cs="Calibri" w:eastAsia="Calibri" w:hAnsi="Calibri"/>
                <w:b/>
                <w:bCs/>
                <w:color w:val="FFFFFF"/>
                <w:sz w:val="24"/>
                <w:szCs w:val="24"/>
              </w:rPr>
              <w:t xml:space="preserve">DATAVERSE TABLES: BUILD vs. NOT NEEDED</w:t>
            </w:r>
          </w:p>
        </w:tc>
      </w:tr>
    </w:tbl>
    <w:p>
      <w:pPr>
        <w:spacing w:after="120" w:before="80"/>
        <w:jc w:val="left"/>
      </w:pPr>
      <w:r>
        <w:rPr>
          <w:rFonts w:ascii="Calibri" w:cs="Calibri" w:eastAsia="Calibri" w:hAnsi="Calibri"/>
          <w:b w:val="false"/>
          <w:bCs w:val="false"/>
          <w:i w:val="false"/>
          <w:iCs w:val="false"/>
          <w:color w:val="00000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c>
          <w:tcPr>
            <w:tcW w:type="dxa" w:w="3000"/>
            <w:tcBorders>
              <w:top w:val="none"/>
              <w:left w:val="none"/>
              <w:bottom w:val="none"/>
              <w:right w:val="none"/>
            </w:tcBorders>
            <w:shd w:fill="1D3A6B"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Table</w:t>
            </w:r>
          </w:p>
        </w:tc>
        <w:tc>
          <w:tcPr>
            <w:tcW w:type="dxa" w:w="2000"/>
            <w:tcBorders>
              <w:top w:val="none"/>
              <w:left w:val="none"/>
              <w:bottom w:val="none"/>
              <w:right w:val="none"/>
            </w:tcBorders>
            <w:shd w:fill="1D3A6B"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Status</w:t>
            </w:r>
          </w:p>
        </w:tc>
        <w:tc>
          <w:tcPr>
            <w:tcW w:type="dxa" w:w="5080"/>
            <w:tcBorders>
              <w:top w:val="none"/>
              <w:left w:val="none"/>
              <w:bottom w:val="none"/>
              <w:right w:val="none"/>
            </w:tcBorders>
            <w:shd w:fill="1D3A6B"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Capacity Guide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Build (with Sales)</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Sales owns the data. Gather their existing guides first.</w:t>
            </w:r>
          </w:p>
        </w:tc>
      </w:tr>
      <w:tr>
        <w:tc>
          <w:tcPr>
            <w:tcW w:type="dxa" w:w="30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Layout Standards</w:t>
            </w:r>
          </w:p>
        </w:tc>
        <w:tc>
          <w:tcPr>
            <w:tcW w:type="dxa" w:w="20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Build (soft defaults)</w:t>
            </w:r>
          </w:p>
        </w:tc>
        <w:tc>
          <w:tcPr>
            <w:tcW w:type="dxa" w:w="50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Recommended spacing values, not enforced rules. Data from Sales + VW spacing rings.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Furniture Dimensions</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Not needed</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Modeling knowledge. Lives in VW project documents, not Dataverse.</w:t>
            </w:r>
          </w:p>
        </w:tc>
      </w:tr>
      <w:tr>
        <w:tc>
          <w:tcPr>
            <w:tcW w:type="dxa" w:w="30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Site Requirements</w:t>
            </w:r>
          </w:p>
        </w:tc>
        <w:tc>
          <w:tcPr>
            <w:tcW w:type="dxa" w:w="200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Not needed</w:t>
            </w:r>
          </w:p>
        </w:tc>
        <w:tc>
          <w:tcPr>
            <w:tcW w:type="dxa" w:w="5080"/>
            <w:tcBorders>
              <w:top w:val="single" w:color="DDDDDD" w:sz="1"/>
              <w:left w:val="single" w:color="DDDDDD" w:sz="1"/>
              <w:bottom w:val="single" w:color="DDDDDD" w:sz="1"/>
              <w:right w:val="single" w:color="DDDDDD" w:sz="1"/>
            </w:tcBorders>
            <w:shd w:fill="FAFAF8"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Out of scope. Anchoring is a component toggle, not a rules table.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Accessory Compatibility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b/>
                <w:bCs/>
                <w:color w:val="1D3A6B"/>
                <w:sz w:val="20"/>
                <w:szCs w:val="20"/>
              </w:rPr>
              <w:t xml:space="preserve">Review BOM rules</w:t>
            </w:r>
          </w:p>
        </w:tc>
        <w:tc>
          <w:tcPr>
            <w:tcW w:type="dxa" w:w="50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spacing w:after="0" w:before="0"/>
            </w:pPr>
            <w:r>
              <w:rPr>
                <w:rFonts w:ascii="Calibri" w:cs="Calibri" w:eastAsia="Calibri" w:hAnsi="Calibri"/>
                <w:color w:val="000000"/>
                <w:sz w:val="20"/>
                <w:szCs w:val="20"/>
              </w:rPr>
              <w:t xml:space="preserve">May already be covered by cr55d_bomrules. Face-to-face needed.</w:t>
            </w:r>
          </w:p>
        </w:tc>
      </w:tr>
    </w:tbl>
    <w:p>
      <w:pPr>
        <w:spacing w:after="120" w:before="300"/>
        <w:jc w:val="left"/>
      </w:pPr>
      <w:r>
        <w:rPr>
          <w:rFonts w:ascii="Calibri" w:cs="Calibri" w:eastAsia="Calibri" w:hAnsi="Calibri"/>
          <w:b w:val="false"/>
          <w:bCs w:val="false"/>
          <w:i w:val="false"/>
          <w:iCs w:val="false"/>
          <w:color w:val="000000"/>
          <w:sz w:val="22"/>
          <w:szCs w:val="22"/>
        </w:rPr>
        <w:t xml:space="preserve"/>
      </w:r>
    </w:p>
    <w:p>
      <w:pPr>
        <w:spacing w:after="200" w:before="80"/>
        <w:jc w:val="left"/>
      </w:pPr>
      <w:r>
        <w:rPr>
          <w:rFonts w:ascii="Calibri" w:cs="Calibri" w:eastAsia="Calibri" w:hAnsi="Calibri"/>
          <w:b w:val="false"/>
          <w:bCs w:val="false"/>
          <w:i w:val="false"/>
          <w:iCs w:val="false"/>
          <w:color w:val="000000"/>
          <w:sz w:val="21"/>
          <w:szCs w:val="21"/>
        </w:rPr>
        <w:t xml:space="preserve">No IT blockers on my Phase 0-1 work. I am building now. The VW-13 spec is ready for your review. Let us schedule the BOM rules sit-down and the Sales data gathering session at your earliest convenience.</w:t>
      </w:r>
    </w:p>
    <w:p>
      <w:pPr>
        <w:spacing w:after="40" w:before="80"/>
        <w:jc w:val="left"/>
      </w:pPr>
      <w:r>
        <w:rPr>
          <w:rFonts w:ascii="Calibri" w:cs="Calibri" w:eastAsia="Calibri" w:hAnsi="Calibri"/>
          <w:b/>
          <w:bCs/>
          <w:i w:val="false"/>
          <w:iCs w:val="false"/>
          <w:color w:val="1D3A6B"/>
          <w:sz w:val="22"/>
          <w:szCs w:val="22"/>
        </w:rPr>
        <w:t xml:space="preserve">Jonathan</w:t>
      </w:r>
    </w:p>
    <w:p>
      <w:pPr>
        <w:spacing w:after="120" w:before="120"/>
        <w:jc w:val="left"/>
      </w:pPr>
      <w:r>
        <w:rPr>
          <w:rFonts w:ascii="Calibri" w:cs="Calibri" w:eastAsia="Calibri" w:hAnsi="Calibri"/>
          <w:b w:val="false"/>
          <w:bCs w:val="false"/>
          <w:i w:val="false"/>
          <w:iCs w:val="false"/>
          <w:color w:val="7996AA"/>
          <w:sz w:val="20"/>
          <w:szCs w:val="20"/>
        </w:rPr>
        <w:t xml:space="preserve">CAD Operations, Blue Peak Tents</w:t>
      </w:r>
    </w:p>
    <w:sectPr>
      <w:headerReference w:type="default" r:id="rId7"/>
      <w:footerReference w:type="default" r:id="rId8"/>
      <w:pgSz w:w="12240" w:h="15840" w:orient="portrait"/>
      <w:pgMar w:top="180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040"/>
        <w:tab w:val="right" w:pos="9026"/>
      </w:tabs>
    </w:pPr>
    <w:r>
      <w:rPr>
        <w:rFonts w:ascii="Calibri" w:cs="Calibri" w:eastAsia="Calibri" w:hAnsi="Calibri"/>
        <w:color w:val="7996AA"/>
        <w:sz w:val="17"/>
        <w:szCs w:val="17"/>
      </w:rPr>
      <w:t xml:space="preserve">Blue Peak Tents, Inc.</w:t>
    </w:r>
    <w:r>
      <w:rPr>
        <w:rFonts w:ascii="Calibri" w:cs="Calibri" w:eastAsia="Calibri" w:hAnsi="Calibri"/>
        <w:color w:val="D1BEA4"/>
        <w:sz w:val="17"/>
        <w:szCs w:val="17"/>
      </w:rPr>
      <w:t xml:space="preserve">	bluepeaktents.com	</w:t>
    </w:r>
    <w:r>
      <w:rPr>
        <w:rFonts w:ascii="Calibri" w:cs="Calibri" w:eastAsia="Calibri" w:hAnsi="Calibri"/>
        <w:color w:val="7996AA"/>
        <w:sz w:val="17"/>
        <w:szCs w:val="17"/>
      </w:rPr>
      <w:t xml:space="preserve">Page </w:t>
    </w:r>
    <w:r>
      <w:rPr>
        <w:rFonts w:ascii="Calibri" w:cs="Calibri" w:eastAsia="Calibri" w:hAnsi="Calibri"/>
        <w:color w:val="7996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1476375" cy="314325"/>
          <wp:effectExtent t="0" r="0" b="0" l="0"/>
          <wp:docPr id="1" name="logo" descr="Blue Peak Tents logo" title="Blue Peak 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76375"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Calibri" w:cs="Calibri" w:eastAsia="Calibri" w:hAnsi="Calibri"/>
      <w:b/>
      <w:bCs/>
      <w:color w:val="7996AA"/>
      <w:sz w:val="48"/>
      <w:szCs w:val="48"/>
    </w:rPr>
  </w:style>
  <w:style w:type="paragraph" w:styleId="Heading2">
    <w:name w:val="Heading 2"/>
    <w:basedOn w:val="Normal"/>
    <w:next w:val="Normal"/>
    <w:qFormat/>
    <w:pPr>
      <w:spacing w:after="100" w:before="200"/>
    </w:pPr>
    <w:rPr>
      <w:rFonts w:ascii="Calibri" w:cs="Calibri" w:eastAsia="Calibri" w:hAnsi="Calibri"/>
      <w:b/>
      <w:bCs/>
      <w:color w:val="1D3A6B"/>
      <w:sz w:val="36"/>
      <w:szCs w:val="36"/>
    </w:rPr>
  </w:style>
  <w:style w:type="paragraph" w:styleId="Heading3">
    <w:name w:val="Heading 3"/>
    <w:basedOn w:val="Normal"/>
    <w:next w:val="Normal"/>
    <w:qFormat/>
    <w:pPr>
      <w:spacing w:after="80" w:before="160"/>
    </w:pPr>
    <w:rPr>
      <w:rFonts w:ascii="Calibri" w:cs="Calibri" w:eastAsia="Calibri" w:hAnsi="Calibri"/>
      <w:b/>
      <w:bCs/>
      <w:color w:val="7996AA"/>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5823a204b9837581a5487ce7824197539af824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48B6C3F6DFB2449ADF32487514E688" ma:contentTypeVersion="3" ma:contentTypeDescription="Create a new document." ma:contentTypeScope="" ma:versionID="b3b14075a565aa4cb6c14364a551f3de">
  <xsd:schema xmlns:xsd="http://www.w3.org/2001/XMLSchema" xmlns:xs="http://www.w3.org/2001/XMLSchema" xmlns:p="http://schemas.microsoft.com/office/2006/metadata/properties" xmlns:ns2="c8bf97dc-3bf5-4238-96c0-27f0d68841ed" targetNamespace="http://schemas.microsoft.com/office/2006/metadata/properties" ma:root="true" ma:fieldsID="9eb386fe273ff90dd665a9bdbe3a6089" ns2:_="">
    <xsd:import namespace="c8bf97dc-3bf5-4238-96c0-27f0d68841e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bf97dc-3bf5-4238-96c0-27f0d68841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8557D9-7096-4C3F-8627-B221B2AD5E91}"/>
</file>

<file path=customXml/itemProps2.xml><?xml version="1.0" encoding="utf-8"?>
<ds:datastoreItem xmlns:ds="http://schemas.openxmlformats.org/officeDocument/2006/customXml" ds:itemID="{B01574E8-8BDB-4C31-8372-F6809F481E1D}"/>
</file>

<file path=customXml/itemProps3.xml><?xml version="1.0" encoding="utf-8"?>
<ds:datastoreItem xmlns:ds="http://schemas.openxmlformats.org/officeDocument/2006/customXml" ds:itemID="{7779EA84-D365-4A48-8EDF-7B99B50C664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2026-04-02T20:52:17Z</dcterms:created>
  <dcterms:modified xsi:type="dcterms:W3CDTF">2026-04-02T20:52:17Z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0x0101008248B6C3F6DFB2449ADF32487514E688</vt:lpwstr>
  </property>
</Properties>
</file>