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AEB7C">
      <w:pPr>
        <w:pStyle w:val="2"/>
        <w:bidi w:val="0"/>
      </w:pPr>
      <w:r>
        <w:rPr>
          <w:lang w:val="en-US"/>
        </w:rPr>
        <w:t>limelight</w:t>
      </w:r>
      <w:r>
        <w:rPr>
          <w:lang w:eastAsia="zh-CN"/>
        </w:rPr>
        <w:t>视觉科研：</w:t>
      </w:r>
      <w:bookmarkStart w:id="0" w:name="_GoBack"/>
      <w:bookmarkEnd w:id="0"/>
    </w:p>
    <w:p w14:paraId="4984F5FE">
      <w:pPr>
        <w:pStyle w:val="3"/>
        <w:bidi w:val="0"/>
      </w:pPr>
      <w:r>
        <w:rPr>
          <w:lang w:eastAsia="zh-CN"/>
        </w:rPr>
        <w:t>背景：</w:t>
      </w:r>
    </w:p>
    <w:p w14:paraId="18F35F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limelight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官方支持传入不同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AI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模型，由此延伸出我们对于视觉识别的研究</w:t>
      </w:r>
    </w:p>
    <w:p w14:paraId="38F4A0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本赛季的球本身结构较为简单，颜色单一，表面有复杂纹理，且纹理具有特点，所以适配深度学习。</w:t>
      </w:r>
    </w:p>
    <w:p w14:paraId="0DA2F40B">
      <w:pPr>
        <w:pStyle w:val="3"/>
        <w:bidi w:val="0"/>
      </w:pPr>
      <w:r>
        <w:rPr>
          <w:lang w:eastAsia="zh-CN"/>
        </w:rPr>
        <w:t>迭代过程：</w:t>
      </w:r>
    </w:p>
    <w:p w14:paraId="7947A5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首先尝试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limelight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内置色块分割。稳定性极差，需要非常细致的滤镜调试。所以放弃。</w:t>
      </w:r>
    </w:p>
    <w:p w14:paraId="3F0A8C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然后，我们尝试使用了主流的</w:t>
      </w: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YOLO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模型。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limelight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的算力远远高于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hub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，但是我们发现缺少一个算法未写入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limelight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（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NMS,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非极大值抑制），且无法更改。所以完全不能内置。</w:t>
      </w:r>
    </w:p>
    <w:p w14:paraId="25513175">
      <w:pPr>
        <w:pStyle w:val="3"/>
        <w:bidi w:val="0"/>
      </w:pPr>
      <w:r>
        <w:rPr>
          <w:lang w:eastAsia="zh-CN"/>
        </w:rPr>
        <w:t>最终选择：</w:t>
      </w:r>
    </w:p>
    <w:p w14:paraId="0F9721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SSD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，包含内置的</w:t>
      </w: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NMS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，且能被内置。</w:t>
      </w:r>
    </w:p>
    <w:p w14:paraId="1A6F0C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首先我们先完成环境搭建。需要借助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ubuntu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系统，配置训练所需系统（极为复杂！！）</w:t>
      </w:r>
    </w:p>
    <w:p w14:paraId="1EEEAA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 </w:t>
      </w:r>
    </w:p>
    <w:p w14:paraId="279F6C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其次需要找训练用的数据集，我们在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roboflow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上面找到了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ftc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数据集。</w:t>
      </w:r>
    </w:p>
    <w:p w14:paraId="4BDA928B">
      <w:pPr>
        <w:pStyle w:val="3"/>
        <w:bidi w:val="0"/>
      </w:pPr>
      <w:r>
        <w:rPr>
          <w:lang w:eastAsia="zh-CN"/>
        </w:rPr>
        <w:t>训练过程：</w:t>
      </w:r>
    </w:p>
    <w:p w14:paraId="41984D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首先先试运行</w:t>
      </w: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50000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step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。可以通过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TensorFlow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上面看出模型经过训练，损失值大幅下降，证明训练正常进行。</w:t>
      </w:r>
    </w:p>
    <w:p w14:paraId="50DF5C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于是依靠显卡的加成，开始正式跑训练。一边跑训练，我们还需监视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TensorFlow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的损失下降至。如果损失值出现回落，即刻停止训练。</w:t>
      </w:r>
    </w:p>
    <w:p w14:paraId="7ED80D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训练终止后，依次完成 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 w:eastAsia="zh-CN"/>
        </w:rPr>
        <w:t>ONNX文件</w:t>
      </w:r>
      <w:r>
        <w:rPr>
          <w:rFonts w:ascii="Cambria Math" w:hAnsi="Cambria Math" w:eastAsia="Cambria Math" w:cs="Cambria Math"/>
          <w:b/>
          <w:bCs/>
          <w:color w:val="000000"/>
          <w:sz w:val="21"/>
          <w:szCs w:val="21"/>
          <w:lang w:eastAsia="zh-CN"/>
        </w:rPr>
        <w:t>→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 w:val="en-US"/>
        </w:rPr>
        <w:t>TF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 w:eastAsia="zh-CN"/>
        </w:rPr>
        <w:t>文件</w:t>
      </w:r>
      <w:r>
        <w:rPr>
          <w:rFonts w:hint="default" w:ascii="Cambria Math" w:hAnsi="Cambria Math" w:eastAsia="Cambria Math" w:cs="Cambria Math"/>
          <w:b/>
          <w:bCs/>
          <w:color w:val="000000"/>
          <w:sz w:val="21"/>
          <w:szCs w:val="21"/>
          <w:lang/>
        </w:rPr>
        <w:t>→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/>
        </w:rPr>
        <w:t>INT8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 w:eastAsia="zh-CN"/>
        </w:rPr>
        <w:t>量化</w:t>
      </w:r>
      <w:r>
        <w:rPr>
          <w:rFonts w:hint="default" w:ascii="Cambria Math" w:hAnsi="Cambria Math" w:eastAsia="Cambria Math" w:cs="Cambria Math"/>
          <w:b/>
          <w:bCs/>
          <w:color w:val="000000"/>
          <w:sz w:val="21"/>
          <w:szCs w:val="21"/>
          <w:lang/>
        </w:rPr>
        <w:t>→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/>
        </w:rPr>
        <w:t>TFLite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 w:eastAsia="zh-CN"/>
        </w:rPr>
        <w:t>文件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的转换导出流程；</w:t>
      </w:r>
    </w:p>
    <w:p w14:paraId="4F1323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依据模型</w:t>
      </w:r>
      <w:r>
        <w:rPr>
          <w:rFonts w:ascii="宋体" w:hAnsi="宋体" w:eastAsia="宋体" w:cs="宋体"/>
          <w:b/>
          <w:bCs/>
          <w:color w:val="000000"/>
          <w:sz w:val="21"/>
          <w:szCs w:val="21"/>
          <w:lang w:eastAsia="zh-CN"/>
        </w:rPr>
        <w:t>F1曲线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计算匹配球类检测的最佳置信度，同步在Limelight设备中完成参数配置。</w:t>
      </w:r>
    </w:p>
    <w:p w14:paraId="23B0CC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到此我们完成了模型的训练。</w:t>
      </w:r>
    </w:p>
    <w:p w14:paraId="267753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  <w:lang w:eastAsia="zh-CN"/>
        </w:rPr>
        <w:t>mAP@0.75 = 0.80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，完美满足设计要求。</w:t>
      </w:r>
    </w:p>
    <w:p w14:paraId="0A7E4A70">
      <w:pPr>
        <w:pStyle w:val="3"/>
        <w:bidi w:val="0"/>
      </w:pPr>
      <w:r>
        <w:rPr>
          <w:lang w:eastAsia="zh-CN"/>
        </w:rPr>
        <w:t>训练到使用：</w:t>
      </w:r>
    </w:p>
    <w:p w14:paraId="2958C9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最初尝试最基础的聚类，但是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intake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只允许我们每次吸球</w:t>
      </w:r>
      <w:r>
        <w:rPr>
          <w:rFonts w:ascii="宋体" w:hAnsi="宋体" w:eastAsia="宋体" w:cs="宋体"/>
          <w:color w:val="000000"/>
          <w:sz w:val="21"/>
          <w:szCs w:val="21"/>
          <w:lang w:val="en-US"/>
        </w:rPr>
        <w:t>*1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，</w:t>
      </w:r>
    </w:p>
    <w:p w14:paraId="738D58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39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2026-05-18T11:10:08Z</dcterms:created>
  <dc:creator>Administrator</dc:creator>
  <cp:lastModifiedBy>funnytom</cp:lastModifiedBy>
  <dcterms:modified xsi:type="dcterms:W3CDTF">2026-05-18T11:11:02Z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eyJoZGlkIjoiZTg1NjQ1NDRkNzAwNWZiZWNiNGJlZjkzMzRkYjdmNzAiLCJ1c2VySWQiOiI0MDgyMTA4NzkifQ==</vt:lpwstr>
  </property>
  <property fmtid="{D5CDD505-2E9C-101B-9397-08002B2CF9AE}" pid="4" name="ICV">
    <vt:lpwstr>A9481C128D814EFE91171FDEE8950053_12</vt:lpwstr>
  </property>
</Properties>
</file>