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1EFB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FTC 2025-2026DECODE 季后赛 19725 程序部 答辩稿</w:t>
      </w:r>
    </w:p>
    <w:p w14:paraId="55D9F65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Limelight 深度视觉球体跟踪</w:t>
      </w:r>
    </w:p>
    <w:p w14:paraId="3C1BDC2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在本次FTC DECODE赛题中，成功识别场上得分小球并追踪是在比赛中得分的关键部分。</w:t>
      </w:r>
    </w:p>
    <w:p w14:paraId="522DF75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比赛传统色块</w:t>
      </w:r>
      <w:bookmarkStart w:id="0" w:name="_GoBack"/>
      <w:bookmarkEnd w:id="0"/>
      <w:r>
        <w:rPr>
          <w:rFonts w:hint="default"/>
          <w:lang w:val="en-US" w:eastAsia="zh-CN"/>
        </w:rPr>
        <w:t>分割方案在赛场上极不稳定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光照变化、阴影、高光都会导致目标抖动甚至丢失。我们</w:t>
      </w:r>
      <w:r>
        <w:rPr>
          <w:rFonts w:hint="eastAsia"/>
          <w:lang w:val="en-US" w:eastAsia="zh-CN"/>
        </w:rPr>
        <w:t>经过测试与权衡，我们团队最终选择了因此我们选定 ssd 作为预训练基座，直接用深度学习学习球的纹理特征，而不是依赖颜色阈值，从而彻底规避光照和反光干扰。</w:t>
      </w:r>
    </w:p>
    <w:p w14:paraId="1BDF099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在模型训练过程中，我们基于 TensorFlow Object Detection API，使用约 4000 张标注图像（紫色/绿色球），在 RTX 5070 Ti 上训练 5 万步，并在 2 万步时早停。最终 mAP@0.75 达到 0.80，置信度阈值取 0.25。然后让模型经 INT8 量化转为 TFLite，部署到 Limelight 3A。从而让每帧得到球体的归一化中心坐标、边界框和类别。</w:t>
      </w:r>
    </w:p>
    <w:p w14:paraId="40EC1B75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深度模型输出有三大天然问题：抖动（±5 像素）、短暂丢失（1~3 帧）、目标跳变（两个球同时出现时来回切换）。我们设计了专门的后处理架构：</w:t>
      </w:r>
    </w:p>
    <w:p w14:paraId="40A87334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Detector 层：封装 Limelight 原始输出，提供 bearing()</w:t>
      </w:r>
      <w:r>
        <w:rPr>
          <w:rFonts w:hint="eastAsia"/>
          <w:lang w:val="en-US" w:eastAsia="zh-CN"/>
        </w:rPr>
        <w:t>输出</w:t>
      </w:r>
      <w:r>
        <w:rPr>
          <w:rFonts w:hint="default"/>
          <w:lang w:val="en-US" w:eastAsia="zh-CN"/>
        </w:rPr>
        <w:t>目标水平偏移角度和 hasTarget()</w:t>
      </w:r>
      <w:r>
        <w:rPr>
          <w:rFonts w:hint="eastAsia"/>
          <w:lang w:val="en-US" w:eastAsia="zh-CN"/>
        </w:rPr>
        <w:t>判断是否有有效检测结果</w:t>
      </w:r>
      <w:r>
        <w:rPr>
          <w:rFonts w:hint="default"/>
          <w:lang w:val="en-US" w:eastAsia="zh-CN"/>
        </w:rPr>
        <w:t>。</w:t>
      </w:r>
    </w:p>
    <w:p w14:paraId="1CA240F7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Tracker 层：</w:t>
      </w:r>
      <w:r>
        <w:rPr>
          <w:rFonts w:hint="eastAsia"/>
          <w:lang w:val="en-US" w:eastAsia="zh-CN"/>
        </w:rPr>
        <w:t>设计</w:t>
      </w:r>
      <w:r>
        <w:rPr>
          <w:rFonts w:hint="default"/>
          <w:lang w:val="en-US" w:eastAsia="zh-CN"/>
        </w:rPr>
        <w:t>EMA 低通滤</w:t>
      </w:r>
      <w:r>
        <w:rPr>
          <w:rFonts w:hint="eastAsia"/>
          <w:lang w:val="en-US" w:eastAsia="zh-CN"/>
        </w:rPr>
        <w:t>波，过滤同一个检测框的抖动，</w:t>
      </w:r>
      <w:r>
        <w:rPr>
          <w:rFonts w:hint="default"/>
          <w:lang w:val="en-US" w:eastAsia="zh-CN"/>
        </w:rPr>
        <w:t>从 ±3° 抑制到 ±0.5°。</w:t>
      </w:r>
      <w:r>
        <w:rPr>
          <w:rFonts w:hint="eastAsia"/>
          <w:lang w:val="en-US" w:eastAsia="zh-CN"/>
        </w:rPr>
        <w:t>然后设计</w:t>
      </w:r>
      <w:r>
        <w:rPr>
          <w:rFonts w:hint="default"/>
          <w:lang w:val="en-US" w:eastAsia="zh-CN"/>
        </w:rPr>
        <w:t>跳变延迟确认：新目标需连续 10 帧保持稳定才切换；目标丢失需连续 30 帧无检测才判定为消失；重新出现也需 10 帧确认。</w:t>
      </w:r>
    </w:p>
    <w:p w14:paraId="7E6445F6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这套机制完美抵抗了短暂遮挡或反光造成的闪烁。</w:t>
      </w:r>
      <w:r>
        <w:rPr>
          <w:rFonts w:hint="eastAsia"/>
          <w:lang w:val="en-US" w:eastAsia="zh-CN"/>
        </w:rPr>
        <w:t>我们创新于引入深度视觉一次性解决传统视觉痛点，最大发挥 Limelight 性能；引入时序滤波和跳变延迟，解决了深度模型输出抖动问题。</w:t>
      </w:r>
      <w:r>
        <w:rPr>
          <w:rFonts w:hint="default"/>
          <w:lang w:val="en-US" w:eastAsia="zh-CN"/>
        </w:rPr>
        <w:t>相比传统色块分割，识别准确率提升 40% 以上，全程无需人工调整参数。</w:t>
      </w:r>
    </w:p>
    <w:p w14:paraId="560F4AC5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线性组合气动力跑打算法</w:t>
      </w:r>
    </w:p>
    <w:p w14:paraId="378196A0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在本次FTC DECODE赛题中，根据当前位置计算发射角度与发射速度是保证得分稳定的关键部分。</w:t>
      </w:r>
    </w:p>
    <w:p w14:paraId="1A749BDE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拟合复杂气动力情况，但是避免cfd的高算力需求，我们想到一个巧妙地方法，绕过复杂的流体力学建模，直接模拟气动力合力，并用线性组合实现这一点。在标定的时候，选择最小二乘结合两段搜索，来标定出k。</w:t>
      </w:r>
    </w:p>
    <w:p w14:paraId="7AC59DC2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这种方法在线性回归与查表法中，取得一个完美平衡，标定成本没有太高，但同时又实现了足够复杂的动力模拟。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F5C315"/>
    <w:multiLevelType w:val="singleLevel"/>
    <w:tmpl w:val="5BF5C315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500CF1"/>
    <w:rsid w:val="3BE16CCB"/>
    <w:rsid w:val="50500CF1"/>
    <w:rsid w:val="6ED54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2026-05-19T06:50:00Z</dcterms:created>
  <dc:creator>funnytom</dc:creator>
  <cp:lastModifiedBy>funnytom</cp:lastModifiedBy>
  <dcterms:modified xsi:type="dcterms:W3CDTF">2026-05-19T07:25:35Z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3B4C98D284AA4F34A34C164318FEE2DA_13</vt:lpwstr>
  </property>
  <property fmtid="{D5CDD505-2E9C-101B-9397-08002B2CF9AE}" pid="4" name="KSOTemplateDocerSaveRecord">
    <vt:lpwstr>eyJoZGlkIjoiZTg1NjQ1NDRkNzAwNWZiZWNiNGJlZjkzMzRkYjdmNzAiLCJ1c2VySWQiOiI0MDgyMTA4NzkifQ==</vt:lpwstr>
  </property>
</Properties>
</file>