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凸多边形的几何性质与定理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凸多边形的几何性质与定理</w:t>
      </w:r>
    </w:p>
    <w:bookmarkStart w:id="22" w:name="凸多边形的定义与判定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1. 凸多边形的定义与判定</w:t>
      </w:r>
    </w:p>
    <w:bookmarkStart w:id="20" w:name="定义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1.1 定义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一个简单多边形称为</w:t>
      </w:r>
      <w:r>
        <w:rPr>
          <w:bCs/>
          <w:rFonts w:ascii="Times New Roman" w:hAnsi="Times New Roman" w:eastAsia="Microsoft YaHei"/>
          <w:b/>
          <w:sz w:val="24"/>
        </w:rPr>
        <w:t xml:space="preserve">严格凸多边形</w:t>
      </w:r>
      <w:r>
        <w:rPr>
          <w:rFonts w:ascii="Times New Roman" w:hAnsi="Times New Roman" w:eastAsia="Microsoft YaHei"/>
          <w:sz w:val="24"/>
        </w:rPr>
        <w:t xml:space="preserve">，当且仅当它的所有内角均严格小于 π（180°），并且任意三个连续顶点不共线。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等价定义：对于多边形顶点按逆时针顺序排列的序列</w:t>
      </w:r>
      <w:r>
        <w:t xml:space="preserve"> </w:t>
      </w:r>
      <m:oMath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0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,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1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,</m:t>
          <w:rPr>
            <w:rFonts w:ascii="Cambria Math" w:hAnsi="Cambria Math" w:cs="Cambria Math" w:eastAsia="Cambria Math"/>
          </w:rPr>
        </m:r>
        <m:r>
          <m:rPr>
            <m:sty m:val="p"/>
          </m:rPr>
          <m:t>…</m:t>
          <w:rPr>
            <w:rFonts w:ascii="Cambria Math" w:hAnsi="Cambria Math" w:cs="Cambria Math" w:eastAsia="Cambria Math"/>
          </w:rPr>
        </m:r>
        <m:r>
          <m:rPr>
            <m:sty m:val="p"/>
          </m:rPr>
          <m:t>,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n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−</m:t>
              <w:rPr>
                <w:rFonts w:ascii="Cambria Math" w:hAnsi="Cambria Math" w:cs="Cambria Math" w:eastAsia="Cambria Math"/>
              </w:rPr>
            </m:r>
            <m:r>
              <m:t>1</m:t>
              <w:rPr>
                <w:rFonts w:ascii="Cambria Math" w:hAnsi="Cambria Math" w:cs="Cambria Math" w:eastAsia="Cambria Math"/>
              </w:rPr>
            </m:r>
          </m:sub>
        </m:sSub>
      </m:oMath>
      <w:r>
        <w:rPr>
          <w:rFonts w:ascii="Times New Roman" w:hAnsi="Times New Roman" w:eastAsia="Microsoft YaHei"/>
          <w:sz w:val="24"/>
        </w:rPr>
        <w:t xml:space="preserve">，所有连续边段的有向转角（叉积）具有相同的严格非零符号，即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  <w:rPr>
              <w:rFonts w:ascii="Cambria Math" w:hAnsi="Cambria Math" w:cs="Cambria Math" w:eastAsia="Cambria Math"/>
            </w:rPr>
          </m:r>
          <m:r>
            <m:t>i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∈</m:t>
            <w:rPr>
              <w:rFonts w:ascii="Cambria Math" w:hAnsi="Cambria Math" w:cs="Cambria Math" w:eastAsia="Cambria Math"/>
            </w:rPr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 w:cs="Cambria Math" w:eastAsia="Cambria Math"/>
                </w:rPr>
              </m:r>
              <m:r>
                <m:t>n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−</m:t>
                <w:rPr>
                  <w:rFonts w:ascii="Cambria Math" w:hAnsi="Cambria Math" w:cs="Cambria Math" w:eastAsia="Cambria Math"/>
                </w:rPr>
              </m:r>
              <m:r>
                <m:t>1</m:t>
                <w:rPr>
                  <w:rFonts w:ascii="Cambria Math" w:hAnsi="Cambria Math" w:cs="Cambria Math" w:eastAsia="Cambria Math"/>
                </w:rPr>
              </m:r>
            </m:e>
          </m:d>
          <m:r>
            <m:rPr>
              <m:sty m:val="p"/>
            </m:rPr>
            <m:t>,</m:t>
            <w:rPr>
              <w:rFonts w:ascii="Cambria Math" w:hAnsi="Cambria Math" w:cs="Cambria Math" w:eastAsia="Cambria Math"/>
            </w:rPr>
          </m:r>
          <m:r>
            <m:t> 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c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r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o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rPr>
                          <m:sty m:val="p"/>
                        </m:rPr>
                        <m:t>+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1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</m:e>
              </m:acc>
              <m:r>
                <m:rPr>
                  <m:sty m:val="p"/>
                </m:rPr>
                <m:t>,</m:t>
                <w:rPr>
                  <w:rFonts w:ascii="Cambria Math" w:hAnsi="Cambria Math" w:cs="Cambria Math" w:eastAsia="Cambria Math"/>
                </w:rPr>
              </m:r>
              <m:acc>
                <m:accPr>
                  <m:chr m:val="⃗"/>
                </m:accPr>
                <m:e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rPr>
                          <m:sty m:val="p"/>
                        </m:rPr>
                        <m:t>+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1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rPr>
                          <m:sty m:val="p"/>
                        </m:rPr>
                        <m:t>+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2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</m:e>
              </m:acc>
            </m:e>
          </m:d>
          <m:r>
            <m:rPr>
              <m:sty m:val="p"/>
            </m:rPr>
            <m:t>&gt;</m:t>
            <w:rPr>
              <w:rFonts w:ascii="Cambria Math" w:hAnsi="Cambria Math" w:cs="Cambria Math" w:eastAsia="Cambria Math"/>
            </w:rPr>
          </m:r>
          <m:r>
            <m:t>0</m:t>
            <w:rPr>
              <w:rFonts w:ascii="Cambria Math" w:hAnsi="Cambria Math" w:cs="Cambria Math" w:eastAsia="Cambria Math"/>
            </w:rPr>
          </m:r>
        </m:oMath>
      </m:oMathPara>
    </w:p>
    <w:p>
      <w:pPr>
        <w:pStyle w:val="FirstParagraph"/>
      </w:pPr>
      <w:r>
        <w:br/>
      </w:r>
      <w:r>
        <w:rPr>
          <w:rFonts w:ascii="Times New Roman" w:hAnsi="Times New Roman" w:eastAsia="Microsoft YaHei"/>
          <w:sz w:val="24"/>
        </w:rPr>
        <w:t xml:space="preserve">（若为顺时针则全部 &lt; 0）。</w:t>
      </w:r>
    </w:p>
    <w:bookmarkEnd w:id="20"/>
    <w:bookmarkStart w:id="21" w:name="判定定理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1.2 判定定理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定理（正外角定理）</w:t>
      </w:r>
      <w:r>
        <w:rPr>
          <w:rFonts w:ascii="Times New Roman" w:hAnsi="Times New Roman" w:eastAsia="Microsoft YaHei"/>
          <w:sz w:val="24"/>
        </w:rPr>
        <w:t xml:space="preserve">：给定按逆时针方向排列的简单多边形，若对所有 i ，边向量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  <w:rPr>
                    <w:rFonts w:ascii="Cambria Math" w:hAnsi="Cambria Math" w:cs="Cambria Math" w:eastAsia="Cambria Math"/>
                  </w:rPr>
                </m:r>
              </m:e>
            </m:acc>
          </m:e>
          <m:sub>
            <m:r>
              <m:t>i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+</m:t>
              <w:rPr>
                <w:rFonts w:ascii="Cambria Math" w:hAnsi="Cambria Math" w:cs="Cambria Math" w:eastAsia="Cambria Math"/>
              </w:rPr>
            </m:r>
            <m:r>
              <m:t>1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−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</m:sub>
        </m:sSub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与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  <w:rPr>
                    <w:rFonts w:ascii="Cambria Math" w:hAnsi="Cambria Math" w:cs="Cambria Math" w:eastAsia="Cambria Math"/>
                  </w:rPr>
                </m:r>
              </m:e>
            </m:acc>
          </m:e>
          <m:sub>
            <m:r>
              <m:t>i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+</m:t>
              <w:rPr>
                <w:rFonts w:ascii="Cambria Math" w:hAnsi="Cambria Math" w:cs="Cambria Math" w:eastAsia="Cambria Math"/>
              </w:rPr>
            </m:r>
            <m:r>
              <m:t>1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+</m:t>
              <w:rPr>
                <w:rFonts w:ascii="Cambria Math" w:hAnsi="Cambria Math" w:cs="Cambria Math" w:eastAsia="Cambria Math"/>
              </w:rPr>
            </m:r>
            <m:r>
              <m:t>2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−</m:t>
          <w:rPr>
            <w:rFonts w:ascii="Cambria Math" w:hAnsi="Cambria Math" w:cs="Cambria Math" w:eastAsia="Cambria Math"/>
          </w:rPr>
        </m:r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+</m:t>
              <w:rPr>
                <w:rFonts w:ascii="Cambria Math" w:hAnsi="Cambria Math" w:cs="Cambria Math" w:eastAsia="Cambria Math"/>
              </w:rPr>
            </m:r>
            <m:r>
              <m:t>1</m:t>
              <w:rPr>
                <w:rFonts w:ascii="Cambria Math" w:hAnsi="Cambria Math" w:cs="Cambria Math" w:eastAsia="Cambria Math"/>
              </w:rPr>
            </m:r>
          </m:sub>
        </m:sSub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的叉积同号且不包含零，则该多边形为严格凸多边形；否则若出现异号或全为零，则不是凸多边形。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证明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内角 θ 与叉积的关系：</w:t>
      </w:r>
      <m:oMath>
        <m:r>
          <m:rPr>
            <m:sty m:val="p"/>
          </m:rPr>
          <m:t>c</m:t>
          <w:rPr>
            <w:rFonts w:ascii="Cambria Math" w:hAnsi="Cambria Math" w:cs="Cambria Math" w:eastAsia="Cambria Math"/>
          </w:rPr>
        </m:r>
        <m:r>
          <m:rPr>
            <m:sty m:val="p"/>
          </m:rPr>
          <m:t>r</m:t>
          <w:rPr>
            <w:rFonts w:ascii="Cambria Math" w:hAnsi="Cambria Math" w:cs="Cambria Math" w:eastAsia="Cambria Math"/>
          </w:rPr>
        </m:r>
        <m:r>
          <m:rPr>
            <m:sty m:val="p"/>
          </m:rPr>
          <m:t>o</m:t>
          <w:rPr>
            <w:rFonts w:ascii="Cambria Math" w:hAnsi="Cambria Math" w:cs="Cambria Math" w:eastAsia="Cambria Math"/>
          </w:rPr>
        </m:r>
        <m:r>
          <m:rPr>
            <m:sty m:val="p"/>
          </m:rPr>
          <m:t>s</m:t>
          <w:rPr>
            <w:rFonts w:ascii="Cambria Math" w:hAnsi="Cambria Math" w:cs="Cambria Math" w:eastAsia="Cambria Math"/>
          </w:rPr>
        </m:r>
        <m:r>
          <m:rPr>
            <m:sty m:val="p"/>
          </m:rPr>
          <m:t>s</m:t>
          <w:rPr>
            <w:rFonts w:ascii="Cambria Math" w:hAnsi="Cambria Math" w:cs="Cambria Math" w:eastAsia="Cambria Math"/>
          </w:rPr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  <w:rPr>
                        <w:rFonts w:ascii="Cambria Math" w:hAnsi="Cambria Math" w:cs="Cambria Math" w:eastAsia="Cambria Math"/>
                      </w:rPr>
                    </m:r>
                  </m:e>
                </m:acc>
              </m:e>
              <m:sub>
                <m:r>
                  <m:t>i</m:t>
                  <w:rPr>
                    <w:rFonts w:ascii="Cambria Math" w:hAnsi="Cambria Math" w:cs="Cambria Math" w:eastAsia="Cambria Math"/>
                  </w:rPr>
                </m:r>
              </m:sub>
            </m:sSub>
            <m:r>
              <m:rPr>
                <m:sty m:val="p"/>
              </m:rPr>
              <m:t>,</m:t>
              <w:rPr>
                <w:rFonts w:ascii="Cambria Math" w:hAnsi="Cambria Math" w:cs="Cambria Math" w:eastAsia="Cambria Math"/>
              </w:rPr>
            </m:r>
            <m:sSub>
              <m:e>
                <m:acc>
                  <m:accPr>
                    <m:chr m:val="⃗"/>
                  </m:accPr>
                  <m:e>
                    <m:r>
                      <m:t>e</m:t>
                      <w:rPr>
                        <w:rFonts w:ascii="Cambria Math" w:hAnsi="Cambria Math" w:cs="Cambria Math" w:eastAsia="Cambria Math"/>
                      </w:rPr>
                    </m:r>
                  </m:e>
                </m:acc>
              </m:e>
              <m:sub>
                <m:r>
                  <m:t>i</m:t>
                  <w:rPr>
                    <w:rFonts w:ascii="Cambria Math" w:hAnsi="Cambria Math" w:cs="Cambria Math" w:eastAsia="Cambria Math"/>
                  </w:rPr>
                </m:r>
                <m:r>
                  <m:rPr>
                    <m:sty m:val="p"/>
                  </m:rPr>
                  <m:t>+</m:t>
                  <w:rPr>
                    <w:rFonts w:ascii="Cambria Math" w:hAnsi="Cambria Math" w:cs="Cambria Math" w:eastAsia="Cambria Math"/>
                  </w:rPr>
                </m:r>
                <m:r>
                  <m:t>1</m:t>
                  <w:rPr>
                    <w:rFonts w:ascii="Cambria Math" w:hAnsi="Cambria Math" w:cs="Cambria Math" w:eastAsia="Cambria Math"/>
                  </w:rPr>
                </m:r>
              </m:sub>
            </m:sSub>
          </m:e>
        </m:d>
        <m:r>
          <m:rPr>
            <m:sty m:val="p"/>
          </m:rPr>
          <m:t>=</m:t>
          <w:rPr>
            <w:rFonts w:ascii="Cambria Math" w:hAnsi="Cambria Math" w:cs="Cambria Math" w:eastAsia="Cambria Math"/>
          </w:rPr>
        </m:r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  <w:rPr>
                        <w:rFonts w:ascii="Cambria Math" w:hAnsi="Cambria Math" w:cs="Cambria Math" w:eastAsia="Cambria Math"/>
                      </w:rPr>
                    </m:r>
                  </m:e>
                </m:acc>
              </m:e>
              <m:sub>
                <m:r>
                  <m:t>i</m:t>
                  <w:rPr>
                    <w:rFonts w:ascii="Cambria Math" w:hAnsi="Cambria Math" w:cs="Cambria Math" w:eastAsia="Cambria Math"/>
                  </w:rPr>
                </m:r>
              </m:sub>
            </m:sSub>
          </m:e>
        </m:d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  <w:rPr>
                        <w:rFonts w:ascii="Cambria Math" w:hAnsi="Cambria Math" w:cs="Cambria Math" w:eastAsia="Cambria Math"/>
                      </w:rPr>
                    </m:r>
                  </m:e>
                </m:acc>
              </m:e>
              <m:sub>
                <m:r>
                  <m:t>i</m:t>
                  <w:rPr>
                    <w:rFonts w:ascii="Cambria Math" w:hAnsi="Cambria Math" w:cs="Cambria Math" w:eastAsia="Cambria Math"/>
                  </w:rPr>
                </m:r>
                <m:r>
                  <m:rPr>
                    <m:sty m:val="p"/>
                  </m:rPr>
                  <m:t>+</m:t>
                  <w:rPr>
                    <w:rFonts w:ascii="Cambria Math" w:hAnsi="Cambria Math" w:cs="Cambria Math" w:eastAsia="Cambria Math"/>
                  </w:rPr>
                </m:r>
                <m:r>
                  <m:t>1</m:t>
                  <w:rPr>
                    <w:rFonts w:ascii="Cambria Math" w:hAnsi="Cambria Math" w:cs="Cambria Math" w:eastAsia="Cambria Math"/>
                  </w:rPr>
                </m:r>
              </m:sub>
            </m:sSub>
          </m:e>
        </m:d>
        <m:r>
          <m:rPr>
            <m:sty m:val="p"/>
          </m:rPr>
          <m:t>sin</m:t>
          <w:rPr>
            <w:rFonts w:ascii="Cambria Math" w:hAnsi="Cambria Math" w:cs="Cambria Math" w:eastAsia="Cambria Math"/>
          </w:rPr>
        </m:r>
        <m:r>
          <m:t>θ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。</w:t>
      </w:r>
      <w:r>
        <w:br/>
      </w:r>
      <w:r>
        <w:rPr>
          <w:rFonts w:ascii="Times New Roman" w:hAnsi="Times New Roman" w:eastAsia="Microsoft YaHei"/>
          <w:sz w:val="24"/>
        </w:rPr>
        <w:t xml:space="preserve">对于逆时针多边形，左侧内角 θ &lt; π 等价于</w:t>
      </w:r>
      <w:r>
        <w:t xml:space="preserve"> </w:t>
      </w:r>
      <m:oMath>
        <m:r>
          <m:rPr>
            <m:sty m:val="p"/>
          </m:rPr>
          <m:t>sin</m:t>
          <w:rPr>
            <w:rFonts w:ascii="Cambria Math" w:hAnsi="Cambria Math" w:cs="Cambria Math" w:eastAsia="Cambria Math"/>
          </w:rPr>
        </m:r>
        <m:r>
          <m:t>θ</m:t>
          <w:rPr>
            <w:rFonts w:ascii="Cambria Math" w:hAnsi="Cambria Math" w:cs="Cambria Math" w:eastAsia="Cambria Math"/>
          </w:rPr>
        </m:r>
        <m:r>
          <m:rPr>
            <m:sty m:val="p"/>
          </m:rPr>
          <m:t>&gt;</m:t>
          <w:rPr>
            <w:rFonts w:ascii="Cambria Math" w:hAnsi="Cambria Math" w:cs="Cambria Math" w:eastAsia="Cambria Math"/>
          </w:rPr>
        </m:r>
        <m:r>
          <m:t>0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，因此叉积为正。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若所有叉积均大于零，则每个内角均小于 π，多边形严格凸。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若存在叉积为负，则该处内角大于 π，多边形为凹。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若所有叉积的绝对值均接近零（共线），则多边形退化为线段或点，不是严格凸多边形。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点包含判定点在凸多边形内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2. 点包含判定（点在凸多边形内）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定理（凸多边形的半平面表达式的推论）</w:t>
      </w:r>
      <w:r>
        <w:rPr>
          <w:rFonts w:ascii="Times New Roman" w:hAnsi="Times New Roman" w:eastAsia="Microsoft YaHei"/>
          <w:sz w:val="24"/>
        </w:rPr>
        <w:t xml:space="preserve">：设凸多边形顶点按逆时针顺序给出，则平面内一点</w:t>
      </w:r>
      <w:r>
        <w:t xml:space="preserve"> </w:t>
      </w:r>
      <m:oMath>
        <m:r>
          <m:t>P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在多边形内部（含边界）的充要条件是：对于多边形的每条有向边</w:t>
      </w:r>
      <w:r>
        <w:t xml:space="preserve"> </w:t>
      </w:r>
      <m:oMath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</m:sub>
        </m:sSub>
        <m:sSub>
          <m:e>
            <m:r>
              <m:t>V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  <m:r>
              <m:rPr>
                <m:sty m:val="p"/>
              </m:rPr>
              <m:t>+</m:t>
              <w:rPr>
                <w:rFonts w:ascii="Cambria Math" w:hAnsi="Cambria Math" w:cs="Cambria Math" w:eastAsia="Cambria Math"/>
              </w:rPr>
            </m:r>
            <m:r>
              <m:t>1</m:t>
              <w:rPr>
                <w:rFonts w:ascii="Cambria Math" w:hAnsi="Cambria Math" w:cs="Cambria Math" w:eastAsia="Cambria Math"/>
              </w:rPr>
            </m:r>
          </m:sub>
        </m:sSub>
      </m:oMath>
      <w:r>
        <w:rPr>
          <w:rFonts w:ascii="Times New Roman" w:hAnsi="Times New Roman" w:eastAsia="Microsoft YaHei"/>
          <w:sz w:val="24"/>
        </w:rPr>
        <w:t xml:space="preserve">，点</w:t>
      </w:r>
      <w:r>
        <w:t xml:space="preserve"> </w:t>
      </w:r>
      <m:oMath>
        <m:r>
          <m:t>P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均位于该边的左侧（或线上），即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r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o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  <w:rPr>
                      <w:rFonts w:ascii="Cambria Math" w:hAnsi="Cambria Math" w:cs="Cambria Math" w:eastAsia="Cambria Math"/>
                    </w:rPr>
                  </m:r>
                </m:e>
                <m:sub>
                  <m:r>
                    <m:t>i</m:t>
                    <w:rPr>
                      <w:rFonts w:ascii="Cambria Math" w:hAnsi="Cambria Math" w:cs="Cambria Math" w:eastAsia="Cambria Math"/>
                    </w:rPr>
                  </m:r>
                  <m:r>
                    <m:rPr>
                      <m:sty m:val="p"/>
                    </m:rPr>
                    <m:t>+</m:t>
                    <w:rPr>
                      <w:rFonts w:ascii="Cambria Math" w:hAnsi="Cambria Math" w:cs="Cambria Math" w:eastAsia="Cambria Math"/>
                    </w:rPr>
                  </m:r>
                  <m:r>
                    <m:t>1</m:t>
                    <w:rPr>
                      <w:rFonts w:ascii="Cambria Math" w:hAnsi="Cambria Math" w:cs="Cambria Math" w:eastAsia="Cambria Math"/>
                    </w:rPr>
                  </m:r>
                </m:sub>
              </m:sSub>
              <m:r>
                <m:rPr>
                  <m:sty m:val="p"/>
                </m:rPr>
                <m:t>−</m:t>
                <w:rPr>
                  <w:rFonts w:ascii="Cambria Math" w:hAnsi="Cambria Math" w:cs="Cambria Math" w:eastAsia="Cambria Math"/>
                </w:rPr>
              </m:r>
              <m:sSub>
                <m:e>
                  <m:r>
                    <m:t>V</m:t>
                    <w:rPr>
                      <w:rFonts w:ascii="Cambria Math" w:hAnsi="Cambria Math" w:cs="Cambria Math" w:eastAsia="Cambria Math"/>
                    </w:rPr>
                  </m:r>
                </m:e>
                <m:sub>
                  <m:r>
                    <m:t>i</m:t>
                    <w:rPr>
                      <w:rFonts w:ascii="Cambria Math" w:hAnsi="Cambria Math" w:cs="Cambria Math" w:eastAsia="Cambria Math"/>
                    </w:rPr>
                  </m:r>
                </m:sub>
              </m:sSub>
              <m:r>
                <m:rPr>
                  <m:sty m:val="p"/>
                </m:rPr>
                <m:t>,</m:t>
                <w:rPr>
                  <w:rFonts w:ascii="Cambria Math" w:hAnsi="Cambria Math" w:cs="Cambria Math" w:eastAsia="Cambria Math"/>
                </w:rPr>
              </m:r>
              <m:r>
                <m:t> </m:t>
                <w:rPr>
                  <w:rFonts w:ascii="Cambria Math" w:hAnsi="Cambria Math" w:cs="Cambria Math" w:eastAsia="Cambria Math"/>
                </w:rPr>
              </m:r>
              <m:r>
                <m:t>P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−</m:t>
                <w:rPr>
                  <w:rFonts w:ascii="Cambria Math" w:hAnsi="Cambria Math" w:cs="Cambria Math" w:eastAsia="Cambria Math"/>
                </w:rPr>
              </m:r>
              <m:sSub>
                <m:e>
                  <m:r>
                    <m:t>V</m:t>
                    <w:rPr>
                      <w:rFonts w:ascii="Cambria Math" w:hAnsi="Cambria Math" w:cs="Cambria Math" w:eastAsia="Cambria Math"/>
                    </w:rPr>
                  </m:r>
                </m:e>
                <m:sub>
                  <m:r>
                    <m:t>i</m:t>
                    <w:rPr>
                      <w:rFonts w:ascii="Cambria Math" w:hAnsi="Cambria Math" w:cs="Cambria Math" w:eastAsia="Cambria Math"/>
                    </w:rPr>
                  </m:r>
                </m:sub>
              </m:sSub>
            </m:e>
          </m:d>
          <m:r>
            <m:rPr>
              <m:sty m:val="p"/>
            </m:rPr>
            <m:t>≥</m:t>
            <w:rPr>
              <w:rFonts w:ascii="Cambria Math" w:hAnsi="Cambria Math" w:cs="Cambria Math" w:eastAsia="Cambria Math"/>
            </w:rPr>
          </m:r>
          <m:r>
            <m:t>0</m:t>
            <w:rPr>
              <w:rFonts w:ascii="Cambria Math" w:hAnsi="Cambria Math" w:cs="Cambria Math" w:eastAsia="Cambria Math"/>
            </w:rPr>
          </m:r>
          <m:r>
            <m:t> </m:t>
            <w:rPr>
              <w:rFonts w:ascii="Cambria Math" w:hAnsi="Cambria Math" w:cs="Cambria Math" w:eastAsia="Cambria Math"/>
            </w:rPr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对容差 </m:t>
                <w:rPr>
                  <w:rFonts w:ascii="Cambria Math" w:hAnsi="Cambria Math" w:cs="Cambria Math" w:eastAsia="Cambria Math"/>
                </w:rPr>
              </m:r>
              <m:r>
                <m:t>ε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≥</m:t>
                <w:rPr>
                  <w:rFonts w:ascii="Cambria Math" w:hAnsi="Cambria Math" w:cs="Cambria Math" w:eastAsia="Cambria Math"/>
                </w:rPr>
              </m:r>
              <m:r>
                <m:t>0</m:t>
                <w:rPr>
                  <w:rFonts w:ascii="Cambria Math" w:hAnsi="Cambria Math" w:cs="Cambria Math" w:eastAsia="Cambria Math"/>
                </w:rPr>
              </m:r>
            </m:e>
          </m:d>
          <m:r>
            <m:rPr>
              <m:sty m:val="p"/>
            </m:rPr>
            <m:t>.</m:t>
            <w:rPr>
              <w:rFonts w:ascii="Cambria Math" w:hAnsi="Cambria Math" w:cs="Cambria Math" w:eastAsia="Cambria Math"/>
            </w:rPr>
          </m:r>
        </m:oMath>
      </m:oMathPara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证明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凸多边形可以视为其所有边所在直线定义的半平面的交集：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Polygon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=</m:t>
            <w:rPr>
              <w:rFonts w:ascii="Cambria Math" w:hAnsi="Cambria Math" w:cs="Cambria Math" w:eastAsia="Cambria Math"/>
            </w:rPr>
          </m:r>
          <m:limLow>
            <m:e>
              <m:limUpp>
                <m:e>
                  <m:r>
                    <m:rPr>
                      <m:sty m:val="p"/>
                    </m:rPr>
                    <m:t>⋂</m:t>
                    <w:rPr>
                      <w:rFonts w:ascii="Cambria Math" w:hAnsi="Cambria Math" w:cs="Cambria Math" w:eastAsia="Cambria Math"/>
                    </w:rPr>
                  </m:r>
                </m:e>
                <m:lim>
                  <m:r>
                    <m:t>n</m:t>
                    <w:rPr>
                      <w:rFonts w:ascii="Cambria Math" w:hAnsi="Cambria Math" w:cs="Cambria Math" w:eastAsia="Cambria Math"/>
                    </w:rPr>
                  </m:r>
                  <m:r>
                    <m:rPr>
                      <m:sty m:val="p"/>
                    </m:rPr>
                    <m:t>−</m:t>
                    <w:rPr>
                      <w:rFonts w:ascii="Cambria Math" w:hAnsi="Cambria Math" w:cs="Cambria Math" w:eastAsia="Cambria Math"/>
                    </w:rPr>
                  </m:r>
                  <m:r>
                    <m:t>1</m:t>
                    <w:rPr>
                      <w:rFonts w:ascii="Cambria Math" w:hAnsi="Cambria Math" w:cs="Cambria Math" w:eastAsia="Cambria Math"/>
                    </w:rPr>
                  </m:r>
                </m:lim>
              </m:limUpp>
            </m:e>
            <m:lim>
              <m:r>
                <m:t>i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=</m:t>
                <w:rPr>
                  <w:rFonts w:ascii="Cambria Math" w:hAnsi="Cambria Math" w:cs="Cambria Math" w:eastAsia="Cambria Math"/>
                </w:rPr>
              </m:r>
              <m:r>
                <m:t>0</m:t>
                <w:rPr>
                  <w:rFonts w:ascii="Cambria Math" w:hAnsi="Cambria Math" w:cs="Cambria Math" w:eastAsia="Cambria Math"/>
                </w:rPr>
              </m:r>
            </m:lim>
          </m:limLow>
          <m:r>
            <m:rPr>
              <m:sty m:val="p"/>
            </m:rPr>
            <m:t>{</m:t>
            <w:rPr>
              <w:rFonts w:ascii="Cambria Math" w:hAnsi="Cambria Math" w:cs="Cambria Math" w:eastAsia="Cambria Math"/>
            </w:rPr>
          </m:r>
          <m:r>
            <m:t>P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∣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c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r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o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s</m:t>
            <w:rPr>
              <w:rFonts w:ascii="Cambria Math" w:hAnsi="Cambria Math" w:cs="Cambria Math" w:eastAsia="Cambria Math"/>
            </w:rPr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rPr>
                          <m:sty m:val="p"/>
                        </m:rPr>
                        <m:t>+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1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</m:e>
              </m:acc>
              <m:r>
                <m:rPr>
                  <m:sty m:val="p"/>
                </m:rPr>
                <m:t>,</m:t>
                <w:rPr>
                  <w:rFonts w:ascii="Cambria Math" w:hAnsi="Cambria Math" w:cs="Cambria Math" w:eastAsia="Cambria Math"/>
                </w:rPr>
              </m:r>
              <m:acc>
                <m:accPr>
                  <m:chr m:val="⃗"/>
                </m:accPr>
                <m:e>
                  <m:sSub>
                    <m:e>
                      <m:r>
                        <m:t>V</m:t>
                        <w:rPr>
                          <w:rFonts w:ascii="Cambria Math" w:hAnsi="Cambria Math" w:cs="Cambria Math" w:eastAsia="Cambria Math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cs="Cambria Math" w:eastAsia="Cambria Math"/>
                        </w:rPr>
                      </m:r>
                    </m:sub>
                  </m:sSub>
                  <m:r>
                    <m:t>P</m:t>
                    <w:rPr>
                      <w:rFonts w:ascii="Cambria Math" w:hAnsi="Cambria Math" w:cs="Cambria Math" w:eastAsia="Cambria Math"/>
                    </w:rPr>
                  </m:r>
                </m:e>
              </m:acc>
            </m:e>
          </m:d>
          <m:r>
            <m:rPr>
              <m:sty m:val="p"/>
            </m:rPr>
            <m:t>≥</m:t>
            <w:rPr>
              <w:rFonts w:ascii="Cambria Math" w:hAnsi="Cambria Math" w:cs="Cambria Math" w:eastAsia="Cambria Math"/>
            </w:rPr>
          </m:r>
          <m:r>
            <m:t>0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}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.</m:t>
            <w:rPr>
              <w:rFonts w:ascii="Cambria Math" w:hAnsi="Cambria Math" w:cs="Cambria Math" w:eastAsia="Cambria Math"/>
            </w:rPr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对于逆时针凸多边形，内部区域恰好是上述半平面的交。因为多边形是凸的，并且每个边都作为支撑线，取左侧半平面即可完全界定多边形区域。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该性质是凸集分离定理的一个推论：若点位于多边形外，则存在一条边使得点在该边的右侧（叉积 &lt; 0）。</w:t>
      </w:r>
      <w:r>
        <w:br/>
      </w:r>
      <w:r>
        <w:rPr>
          <w:rFonts w:ascii="Times New Roman" w:hAnsi="Times New Roman" w:eastAsia="Microsoft YaHei"/>
          <w:sz w:val="24"/>
        </w:rPr>
        <w:t xml:space="preserve">***</w:t>
      </w:r>
    </w:p>
    <w:bookmarkEnd w:id="23"/>
    <w:bookmarkStart w:id="24" w:name="多边形包含判定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3. 多边形包含判定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定理（凸套定理）</w:t>
      </w:r>
      <w:r>
        <w:rPr>
          <w:rFonts w:ascii="Times New Roman" w:hAnsi="Times New Roman" w:eastAsia="Microsoft YaHei"/>
          <w:sz w:val="24"/>
        </w:rPr>
        <w:t xml:space="preserve">：设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  <m:r>
          <m:rPr>
            <m:sty m:val="p"/>
          </m:rPr>
          <m:t>,</m:t>
          <w:rPr>
            <w:rFonts w:ascii="Cambria Math" w:hAnsi="Cambria Math" w:cs="Cambria Math" w:eastAsia="Cambria Math"/>
          </w:rPr>
        </m:r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为两个凸多边形（凸集），则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  <m:r>
          <m:rPr>
            <m:sty m:val="p"/>
          </m:rPr>
          <m:t>⊆</m:t>
          <w:rPr>
            <w:rFonts w:ascii="Cambria Math" w:hAnsi="Cambria Math" w:cs="Cambria Math" w:eastAsia="Cambria Math"/>
          </w:rPr>
        </m:r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当且仅当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的所有顶点都位于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内部（含边界）。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证明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充分性</w:t>
      </w:r>
      <w:r>
        <w:rPr>
          <w:rFonts w:ascii="Times New Roman" w:hAnsi="Times New Roman" w:eastAsia="Microsoft YaHei"/>
          <w:sz w:val="24"/>
        </w:rPr>
        <w:t xml:space="preserve">（顶点在内部 ⇒ 多边形在内部）：</w:t>
      </w:r>
      <w:r>
        <w:br/>
      </w:r>
      <w:r>
        <w:rPr>
          <w:rFonts w:ascii="Times New Roman" w:hAnsi="Times New Roman" w:eastAsia="Microsoft YaHei"/>
          <w:sz w:val="24"/>
        </w:rPr>
        <w:t xml:space="preserve">凸多边形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是其顶点的凸包，即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  <m:r>
          <m:rPr>
            <m:sty m:val="p"/>
          </m:rPr>
          <m:t>=</m:t>
          <w:rPr>
            <w:rFonts w:ascii="Cambria Math" w:hAnsi="Cambria Math" w:cs="Cambria Math" w:eastAsia="Cambria Math"/>
          </w:rPr>
        </m:r>
        <m:r>
          <m:rPr>
            <m:sty m:val="p"/>
          </m:rPr>
          <m:t>c</m:t>
          <w:rPr>
            <w:rFonts w:ascii="Cambria Math" w:hAnsi="Cambria Math" w:cs="Cambria Math" w:eastAsia="Cambria Math"/>
          </w:rPr>
        </m:r>
        <m:r>
          <m:rPr>
            <m:sty m:val="p"/>
          </m:rPr>
          <m:t>o</m:t>
          <w:rPr>
            <w:rFonts w:ascii="Cambria Math" w:hAnsi="Cambria Math" w:cs="Cambria Math" w:eastAsia="Cambria Math"/>
          </w:rPr>
        </m:r>
        <m:r>
          <m:rPr>
            <m:sty m:val="p"/>
          </m:rPr>
          <m:t>n</m:t>
          <w:rPr>
            <w:rFonts w:ascii="Cambria Math" w:hAnsi="Cambria Math" w:cs="Cambria Math" w:eastAsia="Cambria Math"/>
          </w:rPr>
        </m:r>
        <m:r>
          <m:rPr>
            <m:sty m:val="p"/>
          </m:rPr>
          <m:t>v</m:t>
          <w:rPr>
            <w:rFonts w:ascii="Cambria Math" w:hAnsi="Cambria Math" w:cs="Cambria Math" w:eastAsia="Cambria Math"/>
          </w:rPr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  <w:rPr>
                <w:rFonts w:ascii="Cambria Math" w:hAnsi="Cambria Math" w:cs="Cambria Math" w:eastAsia="Cambria Math"/>
              </w:rPr>
            </m:r>
            <m:sSub>
              <m:e>
                <m:r>
                  <m:t>B</m:t>
                  <w:rPr>
                    <w:rFonts w:ascii="Cambria Math" w:hAnsi="Cambria Math" w:cs="Cambria Math" w:eastAsia="Cambria Math"/>
                  </w:rPr>
                </m:r>
              </m:e>
              <m:sub>
                <m:r>
                  <m:t>i</m:t>
                  <w:rPr>
                    <w:rFonts w:ascii="Cambria Math" w:hAnsi="Cambria Math" w:cs="Cambria Math" w:eastAsia="Cambria Math"/>
                  </w:rPr>
                </m:r>
              </m:sub>
            </m:sSub>
            <m:r>
              <m:rPr>
                <m:sty m:val="p"/>
              </m:rPr>
              <m:t>}</m:t>
              <w:rPr>
                <w:rFonts w:ascii="Cambria Math" w:hAnsi="Cambria Math" w:cs="Cambria Math" w:eastAsia="Cambria Math"/>
              </w:rPr>
            </m:r>
          </m:e>
        </m:d>
      </m:oMath>
      <w:r>
        <w:rPr>
          <w:rFonts w:ascii="Times New Roman" w:hAnsi="Times New Roman" w:eastAsia="Microsoft YaHei"/>
          <w:sz w:val="24"/>
        </w:rPr>
        <w:t xml:space="preserve">。</w:t>
      </w:r>
      <w:r>
        <w:br/>
      </w:r>
      <w:r>
        <w:rPr>
          <w:rFonts w:ascii="Times New Roman" w:hAnsi="Times New Roman" w:eastAsia="Microsoft YaHei"/>
          <w:sz w:val="24"/>
        </w:rPr>
        <w:t xml:space="preserve">若每个顶点</w:t>
      </w:r>
      <w:r>
        <w:t xml:space="preserve"> </w:t>
      </w:r>
      <m:oMath>
        <m:sSub>
          <m:e>
            <m:r>
              <m:t>B</m:t>
              <w:rPr>
                <w:rFonts w:ascii="Cambria Math" w:hAnsi="Cambria Math" w:cs="Cambria Math" w:eastAsia="Cambria Math"/>
              </w:rPr>
            </m:r>
          </m:e>
          <m:sub>
            <m:r>
              <m:t>i</m:t>
              <w:rPr>
                <w:rFonts w:ascii="Cambria Math" w:hAnsi="Cambria Math" w:cs="Cambria Math" w:eastAsia="Cambria Math"/>
              </w:rPr>
            </m:r>
          </m:sub>
        </m:sSub>
        <m:r>
          <m:rPr>
            <m:sty m:val="p"/>
          </m:rPr>
          <m:t>∈</m:t>
          <w:rPr>
            <w:rFonts w:ascii="Cambria Math" w:hAnsi="Cambria Math" w:cs="Cambria Math" w:eastAsia="Cambria Math"/>
          </w:rPr>
        </m:r>
        <m:r>
          <m:t>A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，因为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是凸集，凸包必定包含于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，故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  <m:r>
          <m:rPr>
            <m:sty m:val="p"/>
          </m:rPr>
          <m:t>⊆</m:t>
          <w:rPr>
            <w:rFonts w:ascii="Cambria Math" w:hAnsi="Cambria Math" w:cs="Cambria Math" w:eastAsia="Cambria Math"/>
          </w:rPr>
        </m:r>
        <m:r>
          <m:t>A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必要性</w:t>
      </w:r>
      <w:r>
        <w:rPr>
          <w:rFonts w:ascii="Times New Roman" w:hAnsi="Times New Roman" w:eastAsia="Microsoft YaHei"/>
          <w:sz w:val="24"/>
        </w:rPr>
        <w:t xml:space="preserve">（多边形在内部 ⇒ 顶点在内部）：显然，若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  <m:r>
          <m:rPr>
            <m:sty m:val="p"/>
          </m:rPr>
          <m:t>⊆</m:t>
          <w:rPr>
            <w:rFonts w:ascii="Cambria Math" w:hAnsi="Cambria Math" w:cs="Cambria Math" w:eastAsia="Cambria Math"/>
          </w:rPr>
        </m:r>
        <m:r>
          <m:t>A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，则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的任何点都在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内，包括所有顶点。</w:t>
      </w:r>
      <w:r>
        <w:br/>
      </w:r>
      <w:r>
        <w:rPr>
          <w:rFonts w:ascii="Times New Roman" w:hAnsi="Times New Roman" w:eastAsia="Microsoft YaHei"/>
          <w:sz w:val="24"/>
        </w:rPr>
        <w:t xml:space="preserve">***</w:t>
      </w:r>
    </w:p>
    <w:bookmarkEnd w:id="24"/>
    <w:bookmarkStart w:id="27" w:name="点到凸多边形的最近点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4. 点到凸多边形的最近点</w:t>
      </w:r>
    </w:p>
    <w:bookmarkStart w:id="25" w:name="性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4.1 性质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若点</w:t>
      </w:r>
      <w:r>
        <w:t xml:space="preserve"> </w:t>
      </w:r>
      <m:oMath>
        <m:r>
          <m:t>P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位于凸多边形内部（含边界），则最近距离为 0，最近点为其自身。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若点</w:t>
      </w:r>
      <w:r>
        <w:t xml:space="preserve"> </w:t>
      </w:r>
      <m:oMath>
        <m:r>
          <m:t>P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位于凸多边形外部，则最近点必位于多边形的某条边上（而非内部顶点），可以通过计算</w:t>
      </w:r>
      <w:r>
        <w:t xml:space="preserve"> </w:t>
      </w:r>
      <m:oMath>
        <m:r>
          <m:t>P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到每条边的最近点并取最小值获得。</w:t>
      </w:r>
    </w:p>
    <w:bookmarkEnd w:id="25"/>
    <w:bookmarkStart w:id="26" w:name="证明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4.2 证明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凸多边形是紧致凸集。根据 Hilbert 投影定理，对于凸集外的一点，存在唯一的最近点，且该点位于凸集的边界上。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由于凸多边形的边界由线段构成，最近点必然在某一整个边线段上（可能是内部点或端点）。通过比较点到各线段的最短距离，即可得到全局最近点。</w:t>
      </w:r>
      <w:r>
        <w:br/>
      </w:r>
      <w:r>
        <w:rPr>
          <w:rFonts w:ascii="Times New Roman" w:hAnsi="Times New Roman" w:eastAsia="Microsoft YaHei"/>
          <w:sz w:val="24"/>
        </w:rPr>
        <w:t xml:space="preserve">***</w:t>
      </w:r>
    </w:p>
    <w:bookmarkEnd w:id="26"/>
    <w:bookmarkEnd w:id="27"/>
    <w:bookmarkStart w:id="31" w:name="凸多边形相交判定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5. 凸多边形相交判定</w:t>
      </w:r>
    </w:p>
    <w:bookmarkStart w:id="28" w:name="相交条件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5.1 相交条件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定理（交集存在的判）</w:t>
      </w:r>
      <w:r>
        <w:rPr>
          <w:rFonts w:ascii="Times New Roman" w:hAnsi="Times New Roman" w:eastAsia="Microsoft YaHei"/>
          <w:sz w:val="24"/>
        </w:rPr>
        <w:t xml:space="preserve">：两个凸多边形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和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有交集（含边界）的充要条件是以下两种情况之一成立：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顶点互含</w:t>
      </w:r>
      <w:r>
        <w:rPr>
          <w:rFonts w:ascii="Times New Roman" w:hAnsi="Times New Roman" w:eastAsia="Microsoft YaHei"/>
          <w:sz w:val="24"/>
        </w:rPr>
        <w:t xml:space="preserve">：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的某个顶点在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内（含边界），或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的某个顶点在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内；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边相交</w:t>
      </w:r>
      <w:r>
        <w:rPr>
          <w:rFonts w:ascii="Times New Roman" w:hAnsi="Times New Roman" w:eastAsia="Microsoft YaHei"/>
          <w:sz w:val="24"/>
        </w:rPr>
        <w:t xml:space="preserve">：</w:t>
      </w:r>
      <m:oMath>
        <m:r>
          <m:t>A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的某条边与</w:t>
      </w:r>
      <w:r>
        <w:t xml:space="preserve"> </w:t>
      </w:r>
      <m:oMath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的某条边相交（包括端点接触）。</w:t>
      </w:r>
    </w:p>
    <w:bookmarkEnd w:id="28"/>
    <w:bookmarkStart w:id="29" w:name="证明-1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5.2 证明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充分性</w:t>
      </w:r>
      <w:r>
        <w:rPr>
          <w:rFonts w:ascii="Times New Roman" w:hAnsi="Times New Roman" w:eastAsia="Microsoft YaHei"/>
          <w:sz w:val="24"/>
        </w:rPr>
        <w:t xml:space="preserve">：若存在公共顶点或边相交，则显然存在公共点。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必要性</w:t>
      </w:r>
      <w:r>
        <w:rPr>
          <w:rFonts w:ascii="Times New Roman" w:hAnsi="Times New Roman" w:eastAsia="Microsoft YaHei"/>
          <w:sz w:val="24"/>
        </w:rPr>
        <w:t xml:space="preserve">（反证）：假设交集非空但既无包含点又无边相交。任取交集内的一个点</w:t>
      </w:r>
      <w:r>
        <w:t xml:space="preserve"> </w:t>
      </w:r>
      <m:oMath>
        <m:r>
          <m:t>x</m:t>
          <w:rPr>
            <w:rFonts w:ascii="Cambria Math" w:hAnsi="Cambria Math" w:cs="Cambria Math" w:eastAsia="Cambria Math"/>
          </w:rPr>
        </m:r>
      </m:oMath>
      <w:r>
        <w:rPr>
          <w:rFonts w:ascii="Times New Roman" w:hAnsi="Times New Roman" w:eastAsia="Microsoft YaHei"/>
          <w:sz w:val="24"/>
        </w:rPr>
        <w:t xml:space="preserve">。由于</w:t>
      </w:r>
      <w:r>
        <w:t xml:space="preserve"> </w:t>
      </w:r>
      <m:oMath>
        <m:r>
          <m:t>x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不在任何顶点，也不在互相包含的顶点，则</w:t>
      </w:r>
      <w:r>
        <w:t xml:space="preserve"> </w:t>
      </w:r>
      <m:oMath>
        <m:r>
          <m:t>x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必然位于某条边或内部。可沿某方向移动至边界，得出必须穿过某条边，矛盾。严格证明可基于平面分割，此处省略。</w:t>
      </w:r>
    </w:p>
    <w:bookmarkEnd w:id="29"/>
    <w:bookmarkStart w:id="30" w:name="线段相交判定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5.3 线段相交判定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利用叉积的方向性进行跨立实验：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线段</w:t>
      </w:r>
      <w:r>
        <w:t xml:space="preserve"> </w:t>
      </w:r>
      <m:oMath>
        <m:r>
          <m:t>A</m:t>
          <w:rPr>
            <w:rFonts w:ascii="Cambria Math" w:hAnsi="Cambria Math" w:cs="Cambria Math" w:eastAsia="Cambria Math"/>
          </w:rPr>
        </m:r>
        <m:r>
          <m:t>B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与</w:t>
      </w:r>
      <w:r>
        <w:t xml:space="preserve"> </w:t>
      </w:r>
      <m:oMath>
        <m:r>
          <m:t>C</m:t>
          <w:rPr>
            <w:rFonts w:ascii="Cambria Math" w:hAnsi="Cambria Math" w:cs="Cambria Math" w:eastAsia="Cambria Math"/>
          </w:rPr>
        </m:r>
        <m:r>
          <m:t>D</m:t>
          <w:rPr>
            <w:rFonts w:ascii="Cambria Math" w:hAnsi="Cambria Math" w:cs="Cambria Math" w:eastAsia="Cambria Math"/>
          </w:rPr>
        </m:r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相交（含端点）当且仅当：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r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o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A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  <m:r>
                    <m:rPr>
                      <m:sty m:val="p"/>
                    </m:rPr>
                    <m:t>,</m:t>
                    <w:rPr>
                      <w:rFonts w:ascii="Cambria Math" w:hAnsi="Cambria Math" w:cs="Cambria Math" w:eastAsia="Cambria Math"/>
                    </w:rPr>
                  </m:r>
                  <m:acc>
                    <m:accPr>
                      <m:chr m:val="⃗"/>
                    </m:accPr>
                    <m:e>
                      <m:r>
                        <m:t>C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B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</m:e>
              </m:d>
              <m:r>
                <m:rPr>
                  <m:sty m:val="p"/>
                </m:rPr>
                <m:t>⋅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c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r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o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D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A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  <m:r>
                    <m:rPr>
                      <m:sty m:val="p"/>
                    </m:rPr>
                    <m:t>,</m:t>
                    <w:rPr>
                      <w:rFonts w:ascii="Cambria Math" w:hAnsi="Cambria Math" w:cs="Cambria Math" w:eastAsia="Cambria Math"/>
                    </w:rPr>
                  </m:r>
                  <m:acc>
                    <m:accPr>
                      <m:chr m:val="⃗"/>
                    </m:accPr>
                    <m:e>
                      <m:r>
                        <m:t>D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B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</m:e>
              </m:d>
              <m:r>
                <m:rPr>
                  <m:sty m:val="p"/>
                </m:rPr>
                <m:t>≤</m:t>
                <w:rPr>
                  <w:rFonts w:ascii="Cambria Math" w:hAnsi="Cambria Math" w:cs="Cambria Math" w:eastAsia="Cambria Math"/>
                </w:rPr>
              </m:r>
              <m:r>
                <m:t>0</m:t>
                <w:rPr>
                  <w:rFonts w:ascii="Cambria Math" w:hAnsi="Cambria Math" w:cs="Cambria Math" w:eastAsia="Cambria Math"/>
                </w:rPr>
              </m:r>
            </m:e>
          </m:d>
          <m:r>
            <m:t> </m:t>
            <w:rPr>
              <w:rFonts w:ascii="Cambria Math" w:hAnsi="Cambria Math" w:cs="Cambria Math" w:eastAsia="Cambria Math"/>
            </w:rPr>
          </m:r>
          <m:r>
            <m:rPr>
              <m:sty m:val="p"/>
            </m:rPr>
            <m:t>∧</m:t>
            <w:rPr>
              <w:rFonts w:ascii="Cambria Math" w:hAnsi="Cambria Math" w:cs="Cambria Math" w:eastAsia="Cambria Math"/>
            </w:rPr>
          </m:r>
          <m:r>
            <m:t> </m:t>
            <w:rPr>
              <w:rFonts w:ascii="Cambria Math" w:hAnsi="Cambria Math" w:cs="Cambria Math" w:eastAsia="Cambria Math"/>
            </w:rPr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r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o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C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  <m:r>
                    <m:rPr>
                      <m:sty m:val="p"/>
                    </m:rPr>
                    <m:t>,</m:t>
                    <w:rPr>
                      <w:rFonts w:ascii="Cambria Math" w:hAnsi="Cambria Math" w:cs="Cambria Math" w:eastAsia="Cambria Math"/>
                    </w:rPr>
                  </m:r>
                  <m:acc>
                    <m:accPr>
                      <m:chr m:val="⃗"/>
                    </m:accPr>
                    <m:e>
                      <m:r>
                        <m:t>A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D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</m:e>
              </m:d>
              <m:r>
                <m:rPr>
                  <m:sty m:val="p"/>
                </m:rPr>
                <m:t>⋅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c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r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o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 w:cs="Cambria Math" w:eastAsia="Cambria Math"/>
                </w:rPr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C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  <m:r>
                    <m:rPr>
                      <m:sty m:val="p"/>
                    </m:rPr>
                    <m:t>,</m:t>
                    <w:rPr>
                      <w:rFonts w:ascii="Cambria Math" w:hAnsi="Cambria Math" w:cs="Cambria Math" w:eastAsia="Cambria Math"/>
                    </w:rPr>
                  </m:r>
                  <m:acc>
                    <m:accPr>
                      <m:chr m:val="⃗"/>
                    </m:accPr>
                    <m:e>
                      <m:r>
                        <m:t>B</m:t>
                        <w:rPr>
                          <w:rFonts w:ascii="Cambria Math" w:hAnsi="Cambria Math" w:cs="Cambria Math" w:eastAsia="Cambria Math"/>
                        </w:rPr>
                      </m:r>
                      <m:r>
                        <m:t>D</m:t>
                        <w:rPr>
                          <w:rFonts w:ascii="Cambria Math" w:hAnsi="Cambria Math" w:cs="Cambria Math" w:eastAsia="Cambria Math"/>
                        </w:rPr>
                      </m:r>
                    </m:e>
                  </m:acc>
                </m:e>
              </m:d>
              <m:r>
                <m:rPr>
                  <m:sty m:val="p"/>
                </m:rPr>
                <m:t>≤</m:t>
                <w:rPr>
                  <w:rFonts w:ascii="Cambria Math" w:hAnsi="Cambria Math" w:cs="Cambria Math" w:eastAsia="Cambria Math"/>
                </w:rPr>
              </m:r>
              <m:r>
                <m:t>0</m:t>
                <w:rPr>
                  <w:rFonts w:ascii="Cambria Math" w:hAnsi="Cambria Math" w:cs="Cambria Math" w:eastAsia="Cambria Math"/>
                </w:rPr>
              </m:r>
            </m:e>
          </m:d>
        </m:oMath>
      </m:oMathPara>
    </w:p>
    <w:p>
      <w:pPr>
        <w:numPr>
          <w:ilvl w:val="0"/>
          <w:numId w:val="1000"/>
        </w:numPr>
        <w:pStyle w:val="Compact"/>
      </w:pPr>
      <w:r>
        <w:br/>
      </w:r>
      <w:r>
        <w:rPr>
          <w:rFonts w:ascii="Times New Roman" w:hAnsi="Times New Roman" w:eastAsia="Microsoft YaHei"/>
          <w:sz w:val="24"/>
        </w:rPr>
        <w:t xml:space="preserve">并且处理共线时的端点边界检查。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凸多边形交集计算sutherlandhodgman-算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6. 凸多边形交集计算（Sutherland–Hodgman 算法）</w:t>
      </w:r>
    </w:p>
    <w:bookmarkStart w:id="32" w:name="理论基础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6.1 理论基础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凸多边形可表示为一系列半平面的交集。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使用裁剪多边形（亦为凸）的每条边所定义的半平面，依次裁剪被裁剪多边形，结果保持凸性。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每次裁剪相当于将当前多边形与一个半平面求交，若当前多边形为凸，则结果仍为凸。</w:t>
      </w:r>
    </w:p>
    <w:bookmarkEnd w:id="32"/>
    <w:bookmarkStart w:id="33" w:name="算法正确性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6.2 算法正确性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每次用裁剪边</w:t>
      </w:r>
      <w:r>
        <w:t xml:space="preserve"> </w:t>
      </w:r>
      <m:oMath>
        <m:acc>
          <m:accPr>
            <m:chr m:val="⃗"/>
          </m:accPr>
          <m:e>
            <m:r>
              <m:t>C</m:t>
              <w:rPr>
                <w:rFonts w:ascii="Cambria Math" w:hAnsi="Cambria Math" w:cs="Cambria Math" w:eastAsia="Cambria Math"/>
              </w:rPr>
            </m:r>
            <m:r>
              <m:t>E</m:t>
              <w:rPr>
                <w:rFonts w:ascii="Cambria Math" w:hAnsi="Cambria Math" w:cs="Cambria Math" w:eastAsia="Cambria Math"/>
              </w:rPr>
            </m:r>
          </m:e>
        </m:acc>
      </m:oMath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处理当前多边形的每条边，根据两个端点在该边的内侧/外侧情况，保留内侧点或添加交点，生成新的顶点序列。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裁剪结果仍为凸多边形，但可能引入共线的多余顶点，需通过检测连续三点叉积是否为零来移除，得到严格凸多边形。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若最终顶点数 &lt; 3，则交集为空或退化，抛出异常。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旋转与平移不变性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7. 旋转与平移不变性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性质</w:t>
      </w:r>
      <w:r>
        <w:rPr>
          <w:rFonts w:ascii="Times New Roman" w:hAnsi="Times New Roman" w:eastAsia="Microsoft YaHei"/>
          <w:sz w:val="24"/>
        </w:rPr>
        <w:t xml:space="preserve">：对凸多边形施加旋转、平移（或任意仿射变换）后，仍是凸多边形。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证明</w:t>
      </w:r>
      <w:r>
        <w:rPr>
          <w:rFonts w:ascii="Times New Roman" w:hAnsi="Times New Roman" w:eastAsia="Microsoft YaHei"/>
          <w:sz w:val="24"/>
        </w:rPr>
        <w:t xml:space="preserve">：旋转和平移保持直线的顺序和夹角，因此内角大小不变，仍满足凸性条件。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2026-05-02T05:11:24Z</dcterms:created>
  <dcterms:modified xsi:type="dcterms:W3CDTF">2026-05-02T05:11:24Z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