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YANQING LIU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eastAsia="Times New Roman"/>
          <w:sz w:val="20"/>
        </w:rPr>
        <w:t>yanqing.liu2@dukekunshan.edu.cn  ·  linkedin.com/in/yanqing-liu-rose  ·  github.com/BlueRosy</w:t>
      </w:r>
    </w:p>
    <w:p>
      <w:pPr>
        <w:spacing w:after="80" w:before="160" w:line="240" w:lineRule="auto"/>
      </w:pPr>
      <w:r>
        <w:rPr>
          <w:rFonts w:ascii="Times New Roman" w:hAnsi="Times New Roman" w:eastAsia="Times New Roman"/>
          <w:b/>
          <w:i w:val="0"/>
          <w:sz w:val="20"/>
        </w:rPr>
        <w:t>EDUCATION</w:t>
      </w:r>
    </w:p>
    <w:p>
      <w:pPr>
        <w:tabs>
          <w:tab w:pos="9360" w:val="right"/>
        </w:tabs>
        <w:spacing w:after="20" w:before="60" w:line="240" w:lineRule="auto"/>
      </w:pPr>
      <w:r>
        <w:rPr>
          <w:rFonts w:ascii="Times New Roman" w:hAnsi="Times New Roman" w:eastAsia="Times New Roman"/>
          <w:b/>
          <w:sz w:val="20"/>
        </w:rPr>
        <w:t>University of New South Wales</w:t>
      </w:r>
      <w:r>
        <w:tab/>
      </w:r>
      <w:r>
        <w:rPr>
          <w:rFonts w:ascii="Times New Roman" w:hAnsi="Times New Roman" w:eastAsia="Times New Roman"/>
          <w:sz w:val="20"/>
        </w:rPr>
        <w:t>Sydney, Australia | 2025 – 2026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M.S. in Information Technology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Coursework: Interactive Design, Data Structure and Algorithm, Web Front-End Programming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GPA: 90.333/100, High Distinction</w:t>
      </w:r>
    </w:p>
    <w:p>
      <w:pPr>
        <w:tabs>
          <w:tab w:pos="9360" w:val="right"/>
        </w:tabs>
        <w:spacing w:after="20" w:before="60" w:line="240" w:lineRule="auto"/>
      </w:pPr>
      <w:r>
        <w:rPr>
          <w:rFonts w:ascii="Times New Roman" w:hAnsi="Times New Roman" w:eastAsia="Times New Roman"/>
          <w:b/>
          <w:sz w:val="20"/>
        </w:rPr>
        <w:t>Columbia University</w:t>
      </w:r>
      <w:r>
        <w:tab/>
      </w:r>
      <w:r>
        <w:rPr>
          <w:rFonts w:ascii="Times New Roman" w:hAnsi="Times New Roman" w:eastAsia="Times New Roman"/>
          <w:sz w:val="20"/>
        </w:rPr>
        <w:t>New York, USA | 2021 – 2023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M.S. in Applied Analytics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Coursework: Research Design, Storytelling with Data, Applied Analytics in the Organizational Context, Applied Analytics Frameworks and Methods, Applied Text and Natural Language Analytics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GPA: 4.132/4.3</w:t>
      </w:r>
    </w:p>
    <w:p>
      <w:pPr>
        <w:tabs>
          <w:tab w:pos="9360" w:val="right"/>
        </w:tabs>
        <w:spacing w:after="20" w:before="60" w:line="240" w:lineRule="auto"/>
      </w:pPr>
      <w:r>
        <w:rPr>
          <w:rFonts w:ascii="Times New Roman" w:hAnsi="Times New Roman" w:eastAsia="Times New Roman"/>
          <w:b/>
          <w:sz w:val="20"/>
        </w:rPr>
        <w:t>Macau University of Science and Technology</w:t>
      </w:r>
      <w:r>
        <w:tab/>
      </w:r>
      <w:r>
        <w:rPr>
          <w:rFonts w:ascii="Times New Roman" w:hAnsi="Times New Roman" w:eastAsia="Times New Roman"/>
          <w:sz w:val="20"/>
        </w:rPr>
        <w:t>Macau, China | 2016 – 2020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Bachelor of Applied Economics | Major GPA: 3.86/4.0 | Rank: 2/882 students in the School of Business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Coursework: Advanced Mathematics, Linear Algebra, Statistics, Behavioral Economics, Game Theory</w:t>
      </w:r>
    </w:p>
    <w:p>
      <w:pPr>
        <w:spacing w:after="80" w:before="160" w:line="240" w:lineRule="auto"/>
      </w:pPr>
      <w:r>
        <w:rPr>
          <w:rFonts w:ascii="Times New Roman" w:hAnsi="Times New Roman" w:eastAsia="Times New Roman"/>
          <w:b/>
          <w:i w:val="0"/>
          <w:sz w:val="20"/>
        </w:rPr>
        <w:t>RESEARCH EXPERIENCE</w:t>
      </w:r>
    </w:p>
    <w:p>
      <w:pPr>
        <w:tabs>
          <w:tab w:pos="9360" w:val="right"/>
        </w:tabs>
        <w:spacing w:after="20" w:before="80" w:line="240" w:lineRule="auto"/>
      </w:pPr>
      <w:r>
        <w:rPr>
          <w:rFonts w:ascii="Times New Roman" w:hAnsi="Times New Roman" w:eastAsia="Times New Roman"/>
          <w:b/>
          <w:sz w:val="20"/>
        </w:rPr>
        <w:t>Research Fellow — Hybrid Interactive Intelligence (HII) Lab, Duke Kunshan University</w:t>
      </w:r>
      <w:r>
        <w:tab/>
      </w:r>
      <w:r>
        <w:rPr>
          <w:rFonts w:ascii="Times New Roman" w:hAnsi="Times New Roman" w:eastAsia="Times New Roman"/>
          <w:b w:val="0"/>
          <w:sz w:val="20"/>
        </w:rPr>
        <w:t>02/2026 – 02/2027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Advisor: Prof. Yucheng Jin | Project: Mindful-Scroll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Lead Mindful-Scroll: link short-form video use to wellbeing states via evening self-reflection dialogues and micro-interaction logs, then design context/signal-aware self-reflection interventions.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Independently designed and built Mindful-Scroll (React/JavaScript, Dockerized Aliyun): a simulated Douyin-style platform coupling fine-grained interaction logs with daily self-reports and evening reflective dialogue.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Conversation-log track (current focus): seed topics → GPT-4–assisted seed-level topic modeling → human validation of levels/topics → classifier → human audit to improve the classifier → exploratory analysis, pattern/path mining → between- and within-group longitudinal modeling. Contributions: reflective-dialogue dataset and end-to-end analysis pipeline.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Conducted a pilot study (N=32) that identified a four-trace high stress/anxiety usage cluster, informing modeling and later intervention targeting.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Behavioral-log track (in parallel): model short-form video micro-interactions as everyday wellbeing-state signals, with stress and anxiety as key outcomes.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Intervention track: design context/signal-aware self-reflection support for healthier short-form video use under high stress/anxiety (targeting CHI 2027).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Venues: presented at DMH 2026; preparing IP&amp;MC dataset/pipeline manuscript (Jul 31) and DMH Conference Book chapter (Aug 31); targeting CHI 2027 for the intervention paper.</w:t>
      </w:r>
    </w:p>
    <w:p>
      <w:pPr>
        <w:tabs>
          <w:tab w:pos="9360" w:val="right"/>
        </w:tabs>
        <w:spacing w:after="20" w:before="80" w:line="240" w:lineRule="auto"/>
      </w:pPr>
      <w:r>
        <w:rPr>
          <w:rFonts w:ascii="Times New Roman" w:hAnsi="Times New Roman" w:eastAsia="Times New Roman"/>
          <w:b/>
          <w:sz w:val="20"/>
        </w:rPr>
        <w:t>Summer Research Intern — Studio for Narrative Spaces, City University of Hong Kong</w:t>
      </w:r>
      <w:r>
        <w:tab/>
      </w:r>
      <w:r>
        <w:rPr>
          <w:rFonts w:ascii="Times New Roman" w:hAnsi="Times New Roman" w:eastAsia="Times New Roman"/>
          <w:b w:val="0"/>
          <w:sz w:val="20"/>
        </w:rPr>
        <w:t>06/2026 – 08/2026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Advisor: Ray LC | Project: Misinformation Sharing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Explore platform design mechanisms that shape how people report and respond to misinformation on social media.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Lead study-web layout and front-end development for a simulated social platform supporting an A/B behavioral experiment (treatment vs. control comment conditions).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Contribute to stimulus curation (authentic vs. misleading-but-funny posts and comments); measures include repost, share, report, and skip.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Data collection in progress; co-authoring a manuscript targeting CHI 2027.</w:t>
      </w:r>
    </w:p>
    <w:p>
      <w:pPr>
        <w:tabs>
          <w:tab w:pos="9360" w:val="right"/>
        </w:tabs>
        <w:spacing w:after="20" w:before="80" w:line="240" w:lineRule="auto"/>
      </w:pPr>
      <w:r>
        <w:rPr>
          <w:rFonts w:ascii="Times New Roman" w:hAnsi="Times New Roman" w:eastAsia="Times New Roman"/>
          <w:b/>
          <w:sz w:val="20"/>
        </w:rPr>
        <w:t>Research Intern — Pervasive HCI Group, Tsinghua University</w:t>
      </w:r>
      <w:r>
        <w:tab/>
      </w:r>
      <w:r>
        <w:rPr>
          <w:rFonts w:ascii="Times New Roman" w:hAnsi="Times New Roman" w:eastAsia="Times New Roman"/>
          <w:b w:val="0"/>
          <w:sz w:val="20"/>
        </w:rPr>
        <w:t>12/2025 – Present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Advisor: Dr. Jie Cai | Projects: CoSim; HarmonyOS Developer Forum (exploratory)</w:t>
      </w:r>
    </w:p>
    <w:p>
      <w:pPr>
        <w:spacing w:after="20" w:before="60" w:line="240" w:lineRule="auto"/>
      </w:pPr>
      <w:r>
        <w:rPr>
          <w:rFonts w:ascii="Times New Roman" w:hAnsi="Times New Roman" w:eastAsia="Times New Roman"/>
          <w:b/>
          <w:i w:val="0"/>
          <w:sz w:val="20"/>
        </w:rPr>
        <w:t>CoSim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Investigated how Fudaoyuan's conversational strategies affect distressed students' emotional and interactional responses in Chinese university settings.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Analyzed dialogue logs from CoSim, an LLM-mediated practice environment for university peer supporters engaging with simulated distressed students.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Built a trajectory–thematic pipeline across 10 supporters and 19 sessions to trace emotion, self-disclosure, and resistance across turns and contrast facilitative versus hindering sessions.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Identified four facilitative and five hindering communication patterns, surfacing supporters' blind spots in emotionally sensitive conversations and informing simulation-based feedback design.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Study completed; co-authoring a manuscript for the next suitable venue.</w:t>
      </w:r>
    </w:p>
    <w:p>
      <w:pPr>
        <w:spacing w:after="20" w:before="60" w:line="240" w:lineRule="auto"/>
      </w:pPr>
      <w:r>
        <w:rPr>
          <w:rFonts w:ascii="Times New Roman" w:hAnsi="Times New Roman" w:eastAsia="Times New Roman"/>
          <w:b/>
          <w:i w:val="0"/>
          <w:sz w:val="20"/>
        </w:rPr>
        <w:t>HarmonyOS Developer Forum (Exploratory)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Exploring help-seeking and tooling discourse in the Huawei HarmonyOS developer Q&amp;A community to select research-ready themes.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Designing a crawl and topic-modeling pipeline over forum posts and comments, with explicit topic mapping informed by open-source developer and support/tool community literature.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Topic selection underway (candidates include help-seeking, tooling/bots, IoT, and automotive); no publication claim yet.</w:t>
      </w:r>
    </w:p>
    <w:p>
      <w:pPr>
        <w:tabs>
          <w:tab w:pos="9360" w:val="right"/>
        </w:tabs>
        <w:spacing w:after="20" w:before="80" w:line="240" w:lineRule="auto"/>
      </w:pPr>
      <w:r>
        <w:rPr>
          <w:rFonts w:ascii="Times New Roman" w:hAnsi="Times New Roman" w:eastAsia="Times New Roman"/>
          <w:b/>
          <w:sz w:val="20"/>
        </w:rPr>
        <w:t>Independent Researcher — Data Analysis Course Project, Columbia University</w:t>
      </w:r>
      <w:r>
        <w:tab/>
      </w:r>
      <w:r>
        <w:rPr>
          <w:rFonts w:ascii="Times New Roman" w:hAnsi="Times New Roman" w:eastAsia="Times New Roman"/>
          <w:b w:val="0"/>
          <w:sz w:val="20"/>
        </w:rPr>
        <w:t>2022 Spring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Instructor: Prof. Kitty Kay Chan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Analyzed 200,000+ Yelp restaurant reviews using text mining, bigram analysis, sentiment scoring, and decision tree modeling to identify pandemic-related themes and their relationship with restaurant review ratings.</w:t>
      </w:r>
    </w:p>
    <w:p>
      <w:pPr>
        <w:tabs>
          <w:tab w:pos="9360" w:val="right"/>
        </w:tabs>
        <w:spacing w:after="20" w:before="80" w:line="240" w:lineRule="auto"/>
      </w:pPr>
      <w:r>
        <w:rPr>
          <w:rFonts w:ascii="Times New Roman" w:hAnsi="Times New Roman" w:eastAsia="Times New Roman"/>
          <w:b/>
          <w:sz w:val="20"/>
        </w:rPr>
        <w:t>Independent Researcher — Capstone Project, Columbia University</w:t>
      </w:r>
      <w:r>
        <w:tab/>
      </w:r>
      <w:r>
        <w:rPr>
          <w:rFonts w:ascii="Times New Roman" w:hAnsi="Times New Roman" w:eastAsia="Times New Roman"/>
          <w:b w:val="0"/>
          <w:sz w:val="20"/>
        </w:rPr>
        <w:t>2022 Fall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/>
          <w:sz w:val="20"/>
        </w:rPr>
        <w:t>Instructor: Prof. Cesar Koirala | Industry Partner: Sandler Training Company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Analyzed 479 surveys using clustering, classification, and random forest models to identify drivers of user satisfaction and ROI; found reinforcement effectiveness and engagement duration as key factors.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Evaluated survey instrument design, surfaced methodological limitations, and developed a revenue–growth–sentiment segmentation framework to identify high-value user groups.</w:t>
      </w:r>
    </w:p>
    <w:p>
      <w:pPr>
        <w:spacing w:after="80" w:before="160" w:line="240" w:lineRule="auto"/>
      </w:pPr>
      <w:r>
        <w:rPr>
          <w:rFonts w:ascii="Times New Roman" w:hAnsi="Times New Roman" w:eastAsia="Times New Roman"/>
          <w:b/>
          <w:i w:val="0"/>
          <w:sz w:val="20"/>
        </w:rPr>
        <w:t>PUBLICATIONS &amp; PRESENTATIONS</w:t>
      </w:r>
    </w:p>
    <w:p>
      <w:pPr>
        <w:spacing w:after="60" w:before="20" w:line="252" w:lineRule="auto"/>
      </w:pPr>
      <w:r>
        <w:rPr>
          <w:rFonts w:ascii="Times New Roman" w:hAnsi="Times New Roman"/>
          <w:b/>
          <w:sz w:val="20"/>
        </w:rPr>
        <w:t>Liu, Y.</w:t>
      </w:r>
      <w:r>
        <w:rPr>
          <w:rFonts w:ascii="Times New Roman" w:hAnsi="Times New Roman"/>
          <w:sz w:val="20"/>
        </w:rPr>
        <w:t xml:space="preserve"> "Mindful-Scroll: Linking Interaction Logs to Self-Reported Mental Health and Well-Being, and In-App Interventions." Digital Mental Health International Conference (DMH), Hong Kong, June 2026. [Presentation]</w:t>
      </w:r>
    </w:p>
    <w:p>
      <w:pPr>
        <w:spacing w:after="60" w:before="20" w:line="252" w:lineRule="auto"/>
      </w:pPr>
      <w:r>
        <w:rPr>
          <w:rFonts w:ascii="Times New Roman" w:hAnsi="Times New Roman" w:eastAsia="Times New Roman"/>
          <w:b/>
          <w:i w:val="0"/>
          <w:sz w:val="20"/>
        </w:rPr>
        <w:t>Liu, Y.</w:t>
      </w:r>
      <w:r>
        <w:rPr>
          <w:rFonts w:ascii="Times New Roman" w:hAnsi="Times New Roman" w:eastAsia="Times New Roman"/>
          <w:b w:val="0"/>
          <w:i w:val="0"/>
          <w:sz w:val="20"/>
        </w:rPr>
        <w:t>, Zhu, Y., &amp; Jin, Y. "</w:t>
      </w:r>
      <w:r>
        <w:rPr>
          <w:rFonts w:ascii="Times New Roman" w:hAnsi="Times New Roman" w:eastAsia="Times New Roman"/>
          <w:b w:val="0"/>
          <w:i w:val="0"/>
          <w:sz w:val="20"/>
        </w:rPr>
        <w:t>Evening Self-Reflection Dialogues on Short-Form Video Use: A Dataset and Modeling Pipeline for Stress and Anxiety Signals.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" </w:t>
      </w:r>
      <w:r>
        <w:rPr>
          <w:rFonts w:ascii="Times New Roman" w:hAnsi="Times New Roman" w:eastAsia="Times New Roman"/>
          <w:b w:val="0"/>
          <w:i/>
          <w:sz w:val="20"/>
        </w:rPr>
        <w:t>Information Processing &amp; Management Conference (IP&amp;MC) 2026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 (Dataset &amp; Full Paper). [In Preparation]</w:t>
      </w:r>
    </w:p>
    <w:p>
      <w:pPr>
        <w:spacing w:after="60" w:before="20" w:line="252" w:lineRule="auto"/>
      </w:pPr>
      <w:r>
        <w:rPr>
          <w:rFonts w:ascii="Times New Roman" w:hAnsi="Times New Roman" w:eastAsia="Times New Roman"/>
          <w:b/>
          <w:i w:val="0"/>
          <w:sz w:val="20"/>
        </w:rPr>
        <w:t>Liu, Y.</w:t>
      </w:r>
      <w:r>
        <w:rPr>
          <w:rFonts w:ascii="Times New Roman" w:hAnsi="Times New Roman" w:eastAsia="Times New Roman"/>
          <w:b w:val="0"/>
          <w:i w:val="0"/>
          <w:sz w:val="20"/>
        </w:rPr>
        <w:t>, Zhu, Y., &amp; Jin, Y. "</w:t>
      </w:r>
      <w:r>
        <w:rPr>
          <w:rFonts w:ascii="Times New Roman" w:hAnsi="Times New Roman" w:eastAsia="Times New Roman"/>
          <w:b w:val="0"/>
          <w:i w:val="0"/>
          <w:sz w:val="20"/>
        </w:rPr>
        <w:t>Short-Form Video Micro-Interactions as Everyday Stress and Anxiety Signals: Modeling Behavioral Traces for Digital Mental Health.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" </w:t>
      </w:r>
      <w:r>
        <w:rPr>
          <w:rFonts w:ascii="Times New Roman" w:hAnsi="Times New Roman" w:eastAsia="Times New Roman"/>
          <w:b w:val="0"/>
          <w:i/>
          <w:sz w:val="20"/>
        </w:rPr>
        <w:t>DMH Conference Book — Maximising the Real-World Potential of Digital Mental Health (Springer Nature)</w:t>
      </w:r>
      <w:r>
        <w:rPr>
          <w:rFonts w:ascii="Times New Roman" w:hAnsi="Times New Roman" w:eastAsia="Times New Roman"/>
          <w:b w:val="0"/>
          <w:i w:val="0"/>
          <w:sz w:val="20"/>
        </w:rPr>
        <w:t>. [In Preparation]</w:t>
      </w:r>
    </w:p>
    <w:p>
      <w:pPr>
        <w:spacing w:after="60" w:before="20" w:line="252" w:lineRule="auto"/>
      </w:pPr>
      <w:r>
        <w:rPr>
          <w:rFonts w:ascii="Times New Roman" w:hAnsi="Times New Roman" w:eastAsia="Times New Roman"/>
          <w:b/>
          <w:i w:val="0"/>
          <w:sz w:val="20"/>
        </w:rPr>
        <w:t>Liu, Y.</w:t>
      </w:r>
      <w:r>
        <w:rPr>
          <w:rFonts w:ascii="Times New Roman" w:hAnsi="Times New Roman" w:eastAsia="Times New Roman"/>
          <w:b w:val="0"/>
          <w:i w:val="0"/>
          <w:sz w:val="20"/>
        </w:rPr>
        <w:t>, Zhu, Y., &amp; Jin, Y. "</w:t>
      </w:r>
      <w:r>
        <w:rPr>
          <w:rFonts w:ascii="Times New Roman" w:hAnsi="Times New Roman" w:eastAsia="Times New Roman"/>
          <w:b w:val="0"/>
          <w:i w:val="0"/>
          <w:sz w:val="20"/>
        </w:rPr>
        <w:t>Designing Self-Reflection Interventions for Healthier Short-Form Video Use Under High Stress and Anxiety.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" </w:t>
      </w:r>
      <w:r>
        <w:rPr>
          <w:rFonts w:ascii="Times New Roman" w:hAnsi="Times New Roman" w:eastAsia="Times New Roman"/>
          <w:b w:val="0"/>
          <w:i/>
          <w:sz w:val="20"/>
        </w:rPr>
        <w:t>CHI 2027 (Full Paper)</w:t>
      </w:r>
      <w:r>
        <w:rPr>
          <w:rFonts w:ascii="Times New Roman" w:hAnsi="Times New Roman" w:eastAsia="Times New Roman"/>
          <w:b w:val="0"/>
          <w:i w:val="0"/>
          <w:sz w:val="20"/>
        </w:rPr>
        <w:t>. [Target Venue]</w:t>
      </w:r>
    </w:p>
    <w:p>
      <w:pPr>
        <w:spacing w:after="60" w:before="20" w:line="252" w:lineRule="auto"/>
      </w:pPr>
      <w:r>
        <w:rPr>
          <w:rFonts w:ascii="Times New Roman" w:hAnsi="Times New Roman" w:eastAsia="Times New Roman"/>
          <w:b/>
          <w:i w:val="0"/>
          <w:sz w:val="20"/>
        </w:rPr>
        <w:t>Liu, Y.</w:t>
      </w:r>
      <w:r>
        <w:rPr>
          <w:rFonts w:ascii="Times New Roman" w:hAnsi="Times New Roman" w:eastAsia="Times New Roman"/>
          <w:b w:val="0"/>
          <w:i w:val="0"/>
          <w:sz w:val="20"/>
        </w:rPr>
        <w:t>, &amp; LC, R. "</w:t>
      </w:r>
      <w:r>
        <w:rPr>
          <w:rFonts w:ascii="Times New Roman" w:hAnsi="Times New Roman" w:eastAsia="Times New Roman"/>
          <w:b w:val="0"/>
          <w:i w:val="0"/>
          <w:sz w:val="20"/>
        </w:rPr>
        <w:t>Comment Conditions and Behavioral Responses to Authentic vs. Misleading Posts on a Simulated Social Platform.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" </w:t>
      </w:r>
      <w:r>
        <w:rPr>
          <w:rFonts w:ascii="Times New Roman" w:hAnsi="Times New Roman" w:eastAsia="Times New Roman"/>
          <w:b w:val="0"/>
          <w:i/>
          <w:sz w:val="20"/>
        </w:rPr>
        <w:t>CHI 2027 (Full Paper)</w:t>
      </w:r>
      <w:r>
        <w:rPr>
          <w:rFonts w:ascii="Times New Roman" w:hAnsi="Times New Roman" w:eastAsia="Times New Roman"/>
          <w:b w:val="0"/>
          <w:i w:val="0"/>
          <w:sz w:val="20"/>
        </w:rPr>
        <w:t>. [Target Venue]</w:t>
      </w:r>
    </w:p>
    <w:p>
      <w:pPr>
        <w:spacing w:after="60" w:before="20" w:line="252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Deng, W., </w:t>
      </w:r>
      <w:r>
        <w:rPr>
          <w:rFonts w:ascii="Times New Roman" w:hAnsi="Times New Roman" w:eastAsia="Times New Roman"/>
          <w:b/>
          <w:i w:val="0"/>
          <w:sz w:val="20"/>
        </w:rPr>
        <w:t>Liu, Y.</w:t>
      </w:r>
      <w:r>
        <w:rPr>
          <w:rFonts w:ascii="Times New Roman" w:hAnsi="Times New Roman" w:eastAsia="Times New Roman"/>
          <w:b w:val="0"/>
          <w:i w:val="0"/>
          <w:sz w:val="20"/>
        </w:rPr>
        <w:t>, Chen, Y., Zhang, H., Li, Y., Mi, H., &amp; Yu, C. "</w:t>
      </w:r>
      <w:r>
        <w:rPr>
          <w:rFonts w:ascii="Times New Roman" w:hAnsi="Times New Roman" w:eastAsia="Times New Roman"/>
          <w:b w:val="0"/>
          <w:i w:val="0"/>
          <w:sz w:val="20"/>
        </w:rPr>
        <w:t>CoSim: Identifying Communication Patterns and Skill Development for Fudaoyuan in Chinese Universities.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" </w:t>
      </w:r>
      <w:r>
        <w:rPr>
          <w:rFonts w:ascii="Times New Roman" w:hAnsi="Times New Roman" w:eastAsia="Times New Roman"/>
          <w:b w:val="0"/>
          <w:i w:val="0"/>
          <w:sz w:val="20"/>
        </w:rPr>
        <w:t>[In Preparation]</w:t>
      </w:r>
    </w:p>
    <w:p>
      <w:pPr>
        <w:spacing w:after="80" w:before="160" w:line="240" w:lineRule="auto"/>
      </w:pPr>
      <w:r>
        <w:rPr>
          <w:rFonts w:ascii="Times New Roman" w:hAnsi="Times New Roman" w:eastAsia="Times New Roman"/>
          <w:b/>
          <w:i w:val="0"/>
          <w:sz w:val="20"/>
        </w:rPr>
        <w:t>WORK EXPERIENCE</w:t>
      </w:r>
    </w:p>
    <w:p>
      <w:pPr>
        <w:tabs>
          <w:tab w:pos="9360" w:val="right"/>
        </w:tabs>
        <w:spacing w:after="20" w:before="80" w:line="240" w:lineRule="auto"/>
      </w:pPr>
      <w:r>
        <w:rPr>
          <w:rFonts w:ascii="Times New Roman" w:hAnsi="Times New Roman" w:eastAsia="Times New Roman"/>
          <w:b/>
          <w:sz w:val="20"/>
        </w:rPr>
        <w:t>Frontend Developer Intern — Beijing Puppy Agent Technology Co., Ltd.</w:t>
      </w:r>
      <w:r>
        <w:tab/>
      </w:r>
      <w:r>
        <w:rPr>
          <w:rFonts w:ascii="Times New Roman" w:hAnsi="Times New Roman" w:eastAsia="Times New Roman"/>
          <w:b w:val="0"/>
          <w:sz w:val="20"/>
        </w:rPr>
        <w:t>08/2024 – 12/2024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Led frontend development of an enterprise RAG-based workflow platform, designing a hybrid ReactFlow state management architecture that cut workflow creation time from 2 hours to 30 minutes.</w:t>
      </w:r>
    </w:p>
    <w:p>
      <w:pPr>
        <w:pStyle w:val="ListParagraph"/>
        <w:spacing w:after="20" w:before="0" w:line="252" w:lineRule="auto"/>
      </w:pPr>
      <w:r>
        <w:rPr>
          <w:rFonts w:ascii="Times New Roman" w:hAnsi="Times New Roman" w:eastAsia="Times New Roman"/>
          <w:sz w:val="20"/>
        </w:rPr>
        <w:t>• Built a specialized node framework with automated edge generation and integrated Monaco Editor with custom rich-text components, improving platform reliability and editing experience.</w:t>
      </w:r>
    </w:p>
    <w:p>
      <w:pPr>
        <w:spacing w:after="80" w:before="160" w:line="240" w:lineRule="auto"/>
      </w:pPr>
      <w:r>
        <w:rPr>
          <w:rFonts w:ascii="Times New Roman" w:hAnsi="Times New Roman" w:eastAsia="Times New Roman"/>
          <w:b/>
          <w:i w:val="0"/>
          <w:sz w:val="20"/>
        </w:rPr>
        <w:t>SKILLS</w:t>
      </w:r>
    </w:p>
    <w:p>
      <w:pPr>
        <w:spacing w:after="2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Technical: Python • R • SQL • HTML • CSS • JavaScript • React • Tailwind CSS • Docker • MATLAB • STATA • Figma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Research: Topic modeling • LLM-assisted annotation • Conversational / behavioral log analysis • Longitudinal &amp; predictive modeling • Intervention design • Experiment design</w:t>
      </w:r>
    </w:p>
    <w:p>
      <w:pPr>
        <w:spacing w:after="80" w:before="160" w:line="240" w:lineRule="auto"/>
      </w:pPr>
      <w:r>
        <w:rPr>
          <w:rFonts w:ascii="Times New Roman" w:hAnsi="Times New Roman" w:eastAsia="Times New Roman"/>
          <w:b/>
          <w:i w:val="0"/>
          <w:sz w:val="20"/>
        </w:rPr>
        <w:t>AWARDS &amp; HONORS</w:t>
      </w:r>
    </w:p>
    <w:p>
      <w:pPr>
        <w:tabs>
          <w:tab w:pos="9360" w:val="right"/>
        </w:tabs>
        <w:spacing w:after="20" w:before="0"/>
      </w:pPr>
      <w:r>
        <w:rPr>
          <w:rFonts w:ascii="Times New Roman" w:hAnsi="Times New Roman" w:eastAsia="Times New Roman"/>
          <w:sz w:val="20"/>
        </w:rPr>
        <w:t>Australia's Global University Award</w:t>
      </w:r>
      <w:r>
        <w:tab/>
      </w:r>
      <w:r>
        <w:rPr>
          <w:rFonts w:ascii="Times New Roman" w:hAnsi="Times New Roman" w:eastAsia="Times New Roman"/>
          <w:sz w:val="20"/>
        </w:rPr>
        <w:t>2025</w:t>
      </w:r>
    </w:p>
    <w:p>
      <w:pPr>
        <w:tabs>
          <w:tab w:pos="9360" w:val="right"/>
        </w:tabs>
        <w:spacing w:after="20" w:before="0"/>
      </w:pPr>
      <w:r>
        <w:rPr>
          <w:rFonts w:ascii="Times New Roman" w:hAnsi="Times New Roman" w:eastAsia="Times New Roman"/>
          <w:sz w:val="20"/>
        </w:rPr>
        <w:t>Dean's Scholarship</w:t>
      </w:r>
      <w:r>
        <w:tab/>
      </w:r>
      <w:r>
        <w:rPr>
          <w:rFonts w:ascii="Times New Roman" w:hAnsi="Times New Roman" w:eastAsia="Times New Roman"/>
          <w:sz w:val="20"/>
        </w:rPr>
        <w:t>2019</w:t>
      </w:r>
    </w:p>
    <w:p>
      <w:pPr>
        <w:tabs>
          <w:tab w:pos="9360" w:val="right"/>
        </w:tabs>
        <w:spacing w:after="20" w:before="0"/>
      </w:pPr>
      <w:r>
        <w:rPr>
          <w:rFonts w:ascii="Times New Roman" w:hAnsi="Times New Roman" w:eastAsia="Times New Roman"/>
          <w:sz w:val="20"/>
        </w:rPr>
        <w:t>Luso International Banking Ltd. Scholarship</w:t>
      </w:r>
      <w:r>
        <w:tab/>
      </w:r>
      <w:r>
        <w:rPr>
          <w:rFonts w:ascii="Times New Roman" w:hAnsi="Times New Roman" w:eastAsia="Times New Roman"/>
          <w:sz w:val="20"/>
        </w:rPr>
        <w:t>2019</w:t>
      </w:r>
    </w:p>
    <w:p>
      <w:pPr>
        <w:tabs>
          <w:tab w:pos="9360" w:val="right"/>
        </w:tabs>
        <w:spacing w:after="20" w:before="0"/>
      </w:pPr>
      <w:r>
        <w:rPr>
          <w:rFonts w:ascii="Times New Roman" w:hAnsi="Times New Roman" w:eastAsia="Times New Roman"/>
          <w:sz w:val="20"/>
        </w:rPr>
        <w:t>Nam Kwong (Group) Company Limited Scholarship</w:t>
      </w:r>
      <w:r>
        <w:tab/>
      </w:r>
      <w:r>
        <w:rPr>
          <w:rFonts w:ascii="Times New Roman" w:hAnsi="Times New Roman" w:eastAsia="Times New Roman"/>
          <w:sz w:val="20"/>
        </w:rPr>
        <w:t>2018</w:t>
      </w:r>
    </w:p>
    <w:sectPr w:rsidR="000A6F1A" w:rsidRPr="008344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270CB"/>
    <w:multiLevelType w:val="hybridMultilevel"/>
    <w:tmpl w:val="C44042F0"/>
    <w:lvl w:ilvl="0" w:tplc="3C305326">
      <w:start w:val="1"/>
      <w:numFmt w:val="bullet"/>
      <w:lvlText w:val="●"/>
      <w:lvlJc w:val="left"/>
      <w:pPr>
        <w:ind w:left="720" w:hanging="360"/>
      </w:pPr>
    </w:lvl>
    <w:lvl w:ilvl="1" w:tplc="34703A5C">
      <w:start w:val="1"/>
      <w:numFmt w:val="bullet"/>
      <w:lvlText w:val="○"/>
      <w:lvlJc w:val="left"/>
      <w:pPr>
        <w:ind w:left="1440" w:hanging="360"/>
      </w:pPr>
    </w:lvl>
    <w:lvl w:ilvl="2" w:tplc="2B54ACE2">
      <w:start w:val="1"/>
      <w:numFmt w:val="bullet"/>
      <w:lvlText w:val="■"/>
      <w:lvlJc w:val="left"/>
      <w:pPr>
        <w:ind w:left="2160" w:hanging="360"/>
      </w:pPr>
    </w:lvl>
    <w:lvl w:ilvl="3" w:tplc="F47853B0">
      <w:start w:val="1"/>
      <w:numFmt w:val="bullet"/>
      <w:lvlText w:val="●"/>
      <w:lvlJc w:val="left"/>
      <w:pPr>
        <w:ind w:left="2880" w:hanging="360"/>
      </w:pPr>
    </w:lvl>
    <w:lvl w:ilvl="4" w:tplc="1B6083F0">
      <w:start w:val="1"/>
      <w:numFmt w:val="bullet"/>
      <w:lvlText w:val="○"/>
      <w:lvlJc w:val="left"/>
      <w:pPr>
        <w:ind w:left="3600" w:hanging="360"/>
      </w:pPr>
    </w:lvl>
    <w:lvl w:ilvl="5" w:tplc="17F0B018">
      <w:start w:val="1"/>
      <w:numFmt w:val="bullet"/>
      <w:lvlText w:val="■"/>
      <w:lvlJc w:val="left"/>
      <w:pPr>
        <w:ind w:left="4320" w:hanging="360"/>
      </w:pPr>
    </w:lvl>
    <w:lvl w:ilvl="6" w:tplc="F73E9D3C">
      <w:start w:val="1"/>
      <w:numFmt w:val="bullet"/>
      <w:lvlText w:val="●"/>
      <w:lvlJc w:val="left"/>
      <w:pPr>
        <w:ind w:left="5040" w:hanging="360"/>
      </w:pPr>
    </w:lvl>
    <w:lvl w:ilvl="7" w:tplc="9F0067FE">
      <w:start w:val="1"/>
      <w:numFmt w:val="bullet"/>
      <w:lvlText w:val="●"/>
      <w:lvlJc w:val="left"/>
      <w:pPr>
        <w:ind w:left="5760" w:hanging="360"/>
      </w:pPr>
    </w:lvl>
    <w:lvl w:ilvl="8" w:tplc="DB3057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E95623"/>
    <w:multiLevelType w:val="hybridMultilevel"/>
    <w:tmpl w:val="AFD069AE"/>
    <w:lvl w:ilvl="0" w:tplc="B26202AC">
      <w:start w:val="1"/>
      <w:numFmt w:val="bullet"/>
      <w:lvlText w:val="•"/>
      <w:lvlJc w:val="left"/>
      <w:pPr>
        <w:ind w:left="440" w:hanging="220"/>
      </w:pPr>
    </w:lvl>
    <w:lvl w:ilvl="1" w:tplc="FDE01AE2">
      <w:numFmt w:val="decimal"/>
      <w:lvlText w:val=""/>
      <w:lvlJc w:val="left"/>
    </w:lvl>
    <w:lvl w:ilvl="2" w:tplc="C0A62F8C">
      <w:numFmt w:val="decimal"/>
      <w:lvlText w:val=""/>
      <w:lvlJc w:val="left"/>
    </w:lvl>
    <w:lvl w:ilvl="3" w:tplc="5246CECA">
      <w:numFmt w:val="decimal"/>
      <w:lvlText w:val=""/>
      <w:lvlJc w:val="left"/>
    </w:lvl>
    <w:lvl w:ilvl="4" w:tplc="B240E92C">
      <w:numFmt w:val="decimal"/>
      <w:lvlText w:val=""/>
      <w:lvlJc w:val="left"/>
    </w:lvl>
    <w:lvl w:ilvl="5" w:tplc="C9569316">
      <w:numFmt w:val="decimal"/>
      <w:lvlText w:val=""/>
      <w:lvlJc w:val="left"/>
    </w:lvl>
    <w:lvl w:ilvl="6" w:tplc="35B4B10A">
      <w:numFmt w:val="decimal"/>
      <w:lvlText w:val=""/>
      <w:lvlJc w:val="left"/>
    </w:lvl>
    <w:lvl w:ilvl="7" w:tplc="5CEE7F3C">
      <w:numFmt w:val="decimal"/>
      <w:lvlText w:val=""/>
      <w:lvlJc w:val="left"/>
    </w:lvl>
    <w:lvl w:ilvl="8" w:tplc="8F0C6BEA">
      <w:numFmt w:val="decimal"/>
      <w:lvlText w:val=""/>
      <w:lvlJc w:val="left"/>
    </w:lvl>
  </w:abstractNum>
  <w:num w:numId="1" w16cid:durableId="1706368074">
    <w:abstractNumId w:val="0"/>
    <w:lvlOverride w:ilvl="0">
      <w:startOverride w:val="1"/>
    </w:lvlOverride>
  </w:num>
  <w:num w:numId="2" w16cid:durableId="6916909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BF5"/>
    <w:rsid w:val="00026C6C"/>
    <w:rsid w:val="000A6F1A"/>
    <w:rsid w:val="00227BF5"/>
    <w:rsid w:val="002922CE"/>
    <w:rsid w:val="00400E24"/>
    <w:rsid w:val="00431262"/>
    <w:rsid w:val="00480167"/>
    <w:rsid w:val="004F0D7A"/>
    <w:rsid w:val="005853DA"/>
    <w:rsid w:val="005B1585"/>
    <w:rsid w:val="00702787"/>
    <w:rsid w:val="007D68CE"/>
    <w:rsid w:val="0083447E"/>
    <w:rsid w:val="00960761"/>
    <w:rsid w:val="00A1040E"/>
    <w:rsid w:val="00A4714D"/>
    <w:rsid w:val="00A47C27"/>
    <w:rsid w:val="00A8292E"/>
    <w:rsid w:val="00C14616"/>
    <w:rsid w:val="00D3009C"/>
    <w:rsid w:val="00E60C35"/>
    <w:rsid w:val="00E710EA"/>
    <w:rsid w:val="00EC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F1749"/>
  <w15:docId w15:val="{00CFFD13-E007-C04E-B310-7B1436CC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F1A"/>
    <w:rPr>
      <w:rFonts w:ascii="Times New Roman" w:eastAsia="Times New Roman" w:hAnsi="Times New Roman" w:cs="Times New Roman"/>
      <w:sz w:val="20"/>
      <w:szCs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Times New Roman" w:hAnsi="Times New Roman"/>
      <w:sz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A6F1A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400E2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Yanqing Liu</cp:lastModifiedBy>
  <cp:revision>4</cp:revision>
  <dcterms:created xsi:type="dcterms:W3CDTF">2026-05-12T22:41:00Z</dcterms:created>
  <dcterms:modified xsi:type="dcterms:W3CDTF">2026-07-19T13:21:00Z</dcterms:modified>
</cp:coreProperties>
</file>