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 ContentType="application/octet-stream"/>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9efe88dc6bb373536ed0d950169b94bc2d71bb1"/>
    <w:p>
      <w:pPr>
        <w:pStyle w:val="Heading1"/>
      </w:pPr>
      <w:r>
        <w:t xml:space="preserve">DEFNETT - Product Requirements Document (PRD)</w:t>
      </w:r>
    </w:p>
    <w:p>
      <w:pPr>
        <w:pStyle w:val="FirstParagraph"/>
      </w:pPr>
      <w:r>
        <w:rPr>
          <w:bCs/>
          <w:b/>
        </w:rPr>
        <w:t xml:space="preserve">Versi PRD:</w:t>
      </w:r>
      <w:r>
        <w:t xml:space="preserve"> </w:t>
      </w:r>
      <w:r>
        <w:t xml:space="preserve">1.0 (draf)</w:t>
      </w:r>
      <w:r>
        <w:br/>
      </w:r>
      <w:r>
        <w:rPr>
          <w:bCs/>
          <w:b/>
        </w:rPr>
        <w:t xml:space="preserve">Produk:</w:t>
      </w:r>
      <w:r>
        <w:t xml:space="preserve"> </w:t>
      </w:r>
      <w:r>
        <w:t xml:space="preserve">DEFNETT, prototipe laboratorium deteksi serangan multi-step dengan respons terbatas kebijakan</w:t>
      </w:r>
      <w:r>
        <w:br/>
      </w:r>
      <w:r>
        <w:rPr>
          <w:bCs/>
          <w:b/>
        </w:rPr>
        <w:t xml:space="preserve">Dokumen terkait:</w:t>
      </w:r>
      <w:r>
        <w:t xml:space="preserve"> </w:t>
      </w:r>
      <w:r>
        <w:t xml:space="preserve">DEFNETT Blueprint v2 (rancangan teknis; PRD ini menjawab</w:t>
      </w:r>
      <w:r>
        <w:t xml:space="preserve"> </w:t>
      </w:r>
      <w:r>
        <w:t xml:space="preserve">“</w:t>
      </w:r>
      <w:r>
        <w:t xml:space="preserve">apa dan mengapa</w:t>
      </w:r>
      <w:r>
        <w:t xml:space="preserve">”</w:t>
      </w:r>
      <w:r>
        <w:t xml:space="preserve">, blueprint menjawab</w:t>
      </w:r>
      <w:r>
        <w:t xml:space="preserve"> </w:t>
      </w:r>
      <w:r>
        <w:t xml:space="preserve">“</w:t>
      </w:r>
      <w:r>
        <w:t xml:space="preserve">bagaimana</w:t>
      </w:r>
      <w:r>
        <w:t xml:space="preserve">”</w:t>
      </w:r>
      <w:r>
        <w:t xml:space="preserve">)</w:t>
      </w:r>
      <w:r>
        <w:br/>
      </w:r>
      <w:r>
        <w:rPr>
          <w:bCs/>
          <w:b/>
        </w:rPr>
        <w:t xml:space="preserve">Pemilik:</w:t>
      </w:r>
      <w:r>
        <w:t xml:space="preserve"> </w:t>
      </w:r>
      <w:r>
        <w:t xml:space="preserve">Tim DEFNETT (3 anggota)</w:t>
      </w:r>
    </w:p>
    <w:p>
      <w:pPr>
        <w:pStyle w:val="BlockText"/>
      </w:pPr>
      <w:r>
        <w:t xml:space="preserve">Batas klaim: PRD ini mendefinisikan kebutuhan dan target rekayasa. Penurunan false positive, keandalan Risk Engine, dan waktu respons belum terbukti sampai pengujian dilakukan. Angka target berstatus target tim atau</w:t>
      </w:r>
      <w:r>
        <w:t xml:space="preserve"> </w:t>
      </w:r>
      <w:r>
        <w:t xml:space="preserve">“</w:t>
      </w:r>
      <w:r>
        <w:t xml:space="preserve">ditetapkan kemudian</w:t>
      </w:r>
      <w:r>
        <w:t xml:space="preserve">”</w:t>
      </w:r>
      <w:r>
        <w:t xml:space="preserve">, bukan hasil atau standar universal.</w:t>
      </w:r>
    </w:p>
    <w:bookmarkStart w:id="20" w:name="ringkasan"/>
    <w:p>
      <w:pPr>
        <w:pStyle w:val="Heading2"/>
      </w:pPr>
      <w:r>
        <w:t xml:space="preserve">1. Ringkasan</w:t>
      </w:r>
    </w:p>
    <w:p>
      <w:pPr>
        <w:pStyle w:val="FirstParagraph"/>
      </w:pPr>
      <w:r>
        <w:t xml:space="preserve">DEFNETT adalah prototipe laboratorium yang mengubah banyak alert terpisah dari dua server Linux menjadi rangkaian kejadian (trajectory) yang dapat ditelusuri, menghitung risiko secara terukur, lalu menjalankan respons yang dibatasi kebijakan tanpa mengorbankan ketersediaan layanan. AI (LLM) berperan sebagai penasihat yang merangkum konteks dan merujuk bukti; AI tidak pernah memegang kuasa eksekusi.</w:t>
      </w:r>
    </w:p>
    <w:p>
      <w:pPr>
        <w:pStyle w:val="BodyText"/>
      </w:pPr>
      <w:r>
        <w:t xml:space="preserve">Nilai utama yang ingin dibuktikan:</w:t>
      </w:r>
    </w:p>
    <w:p>
      <w:pPr>
        <w:numPr>
          <w:ilvl w:val="0"/>
          <w:numId w:val="1001"/>
        </w:numPr>
      </w:pPr>
      <w:r>
        <w:t xml:space="preserve">korelasi trajectory dan penilaian risiko terkalibrasi dapat menurunkan false positive dibandingkan triase per alert;</w:t>
      </w:r>
    </w:p>
    <w:p>
      <w:pPr>
        <w:numPr>
          <w:ilvl w:val="0"/>
          <w:numId w:val="1001"/>
        </w:numPr>
      </w:pPr>
      <w:r>
        <w:t xml:space="preserve">bukti tetap utuh meskipun host yang dipantau dimanipulasi;</w:t>
      </w:r>
    </w:p>
    <w:p>
      <w:pPr>
        <w:numPr>
          <w:ilvl w:val="0"/>
          <w:numId w:val="1001"/>
        </w:numPr>
      </w:pPr>
      <w:r>
        <w:t xml:space="preserve">respons otomatis dapat dibatasi sehingga tidak menjadi celah serangan terhadap ketersediaan.</w:t>
      </w:r>
    </w:p>
    <w:bookmarkEnd w:id="20"/>
    <w:bookmarkStart w:id="21" w:name="latar-belakang-dan-masalah"/>
    <w:p>
      <w:pPr>
        <w:pStyle w:val="Heading2"/>
      </w:pPr>
      <w:r>
        <w:t xml:space="preserve">2. Latar belakang dan masalah</w:t>
      </w:r>
    </w:p>
    <w:p>
      <w:pPr>
        <w:numPr>
          <w:ilvl w:val="0"/>
          <w:numId w:val="1002"/>
        </w:numPr>
      </w:pPr>
      <w:r>
        <w:t xml:space="preserve">Alert dari Wazuh dan sumber sejenis datang sebagai kejadian terpisah. Serangan multi-step baru terlihat jika kejadian dikaitkan menurut waktu, host, proses, dan bukti.</w:t>
      </w:r>
    </w:p>
    <w:p>
      <w:pPr>
        <w:numPr>
          <w:ilvl w:val="0"/>
          <w:numId w:val="1002"/>
        </w:numPr>
      </w:pPr>
      <w:r>
        <w:t xml:space="preserve">Triase manual atau berbasis ambang level alert cenderung menghasilkan false positive yang tinggi, sedangkan respons otomatis yang salah dapat menghentikan layanan yang sah.</w:t>
      </w:r>
    </w:p>
    <w:p>
      <w:pPr>
        <w:numPr>
          <w:ilvl w:val="0"/>
          <w:numId w:val="1002"/>
        </w:numPr>
      </w:pPr>
      <w:r>
        <w:t xml:space="preserve">Penyerang yang menguasai satu host dapat menghapus log lokal, menghentikan agent, memalsukan event, atau menyisipkan teks untuk memanipulasi AI.</w:t>
      </w:r>
    </w:p>
    <w:p>
      <w:pPr>
        <w:numPr>
          <w:ilvl w:val="0"/>
          <w:numId w:val="1002"/>
        </w:numPr>
      </w:pPr>
      <w:r>
        <w:t xml:space="preserve">LLM berguna untuk merangkum konteks, tetapi tidak boleh menjadi sumber skor risiko atau izin eksekusi.</w:t>
      </w:r>
    </w:p>
    <w:bookmarkEnd w:id="21"/>
    <w:bookmarkStart w:id="25" w:name="tujuan-non-tujuan-dan-metrik"/>
    <w:p>
      <w:pPr>
        <w:pStyle w:val="Heading2"/>
      </w:pPr>
      <w:r>
        <w:t xml:space="preserve">3. Tujuan, non-tujuan, dan metrik</w:t>
      </w:r>
    </w:p>
    <w:bookmarkStart w:id="22" w:name="tujuan"/>
    <w:p>
      <w:pPr>
        <w:pStyle w:val="Heading3"/>
      </w:pPr>
      <w:r>
        <w:t xml:space="preserve">Tujuan</w:t>
      </w:r>
    </w:p>
    <w:p>
      <w:pPr>
        <w:numPr>
          <w:ilvl w:val="0"/>
          <w:numId w:val="1003"/>
        </w:numPr>
      </w:pPr>
      <w:r>
        <w:rPr>
          <w:bCs/>
          <w:b/>
        </w:rPr>
        <w:t xml:space="preserve">G1.</w:t>
      </w:r>
      <w:r>
        <w:t xml:space="preserve"> </w:t>
      </w:r>
      <w:r>
        <w:t xml:space="preserve">Mengelompokkan alert dari dua host menjadi trajectory yang menunjukkan event, waktu, host, bukti, dan hubungan.</w:t>
      </w:r>
    </w:p>
    <w:p>
      <w:pPr>
        <w:numPr>
          <w:ilvl w:val="0"/>
          <w:numId w:val="1003"/>
        </w:numPr>
      </w:pPr>
      <w:r>
        <w:rPr>
          <w:bCs/>
          <w:b/>
        </w:rPr>
        <w:t xml:space="preserve">G2.</w:t>
      </w:r>
      <w:r>
        <w:t xml:space="preserve"> </w:t>
      </w:r>
      <w:r>
        <w:t xml:space="preserve">Menghitung risiko per trajectory secara deterministik dan dapat direproduksi dari input tersimpan.</w:t>
      </w:r>
    </w:p>
    <w:p>
      <w:pPr>
        <w:numPr>
          <w:ilvl w:val="0"/>
          <w:numId w:val="1003"/>
        </w:numPr>
      </w:pPr>
      <w:r>
        <w:rPr>
          <w:bCs/>
          <w:b/>
        </w:rPr>
        <w:t xml:space="preserve">G3.</w:t>
      </w:r>
      <w:r>
        <w:t xml:space="preserve"> </w:t>
      </w:r>
      <w:r>
        <w:t xml:space="preserve">Menjaga bukti tetap tersedia walaupun log lokal dihapus atau agent dihentikan.</w:t>
      </w:r>
    </w:p>
    <w:p>
      <w:pPr>
        <w:numPr>
          <w:ilvl w:val="0"/>
          <w:numId w:val="1003"/>
        </w:numPr>
      </w:pPr>
      <w:r>
        <w:rPr>
          <w:bCs/>
          <w:b/>
        </w:rPr>
        <w:t xml:space="preserve">G4.</w:t>
      </w:r>
      <w:r>
        <w:t xml:space="preserve"> </w:t>
      </w:r>
      <w:r>
        <w:t xml:space="preserve">Menjalankan respons terbatas (awalnya DRY_RUN, lalu drain backend di lab) hanya jika semua prasyarat kebijakan terpenuhi.</w:t>
      </w:r>
    </w:p>
    <w:p>
      <w:pPr>
        <w:numPr>
          <w:ilvl w:val="0"/>
          <w:numId w:val="1003"/>
        </w:numPr>
      </w:pPr>
      <w:r>
        <w:rPr>
          <w:bCs/>
          <w:b/>
        </w:rPr>
        <w:t xml:space="preserve">G5.</w:t>
      </w:r>
      <w:r>
        <w:t xml:space="preserve"> </w:t>
      </w:r>
      <w:r>
        <w:t xml:space="preserve">Menunjukkan lewat evaluasi terkontrol komponen mana yang menurunkan false positive.</w:t>
      </w:r>
    </w:p>
    <w:bookmarkEnd w:id="22"/>
    <w:bookmarkStart w:id="23" w:name="non-tujuan-di-luar-lingkup-versi-ini"/>
    <w:p>
      <w:pPr>
        <w:pStyle w:val="Heading3"/>
      </w:pPr>
      <w:r>
        <w:t xml:space="preserve">Non-tujuan (di luar lingkup versi ini)</w:t>
      </w:r>
    </w:p>
    <w:p>
      <w:pPr>
        <w:numPr>
          <w:ilvl w:val="0"/>
          <w:numId w:val="1004"/>
        </w:numPr>
      </w:pPr>
      <w:r>
        <w:t xml:space="preserve">Penggunaan di lingkungan produksi atau jaringan operasional nyata.</w:t>
      </w:r>
    </w:p>
    <w:p>
      <w:pPr>
        <w:numPr>
          <w:ilvl w:val="0"/>
          <w:numId w:val="1004"/>
        </w:numPr>
      </w:pPr>
      <w:r>
        <w:t xml:space="preserve">Lebih dari dua server yang dipantau.</w:t>
      </w:r>
    </w:p>
    <w:p>
      <w:pPr>
        <w:numPr>
          <w:ilvl w:val="0"/>
          <w:numId w:val="1004"/>
        </w:numPr>
      </w:pPr>
      <w:r>
        <w:t xml:space="preserve">Mitigasi DDoS volumetrik dari luar, serta kompromi control plane atau rantai pasok Wazuh/model.</w:t>
      </w:r>
    </w:p>
    <w:p>
      <w:pPr>
        <w:numPr>
          <w:ilvl w:val="0"/>
          <w:numId w:val="1004"/>
        </w:numPr>
      </w:pPr>
      <w:r>
        <w:t xml:space="preserve">Isolasi jaringan otomatis (hanya lewat persetujuan operator).</w:t>
      </w:r>
    </w:p>
    <w:p>
      <w:pPr>
        <w:numPr>
          <w:ilvl w:val="0"/>
          <w:numId w:val="1004"/>
        </w:numPr>
      </w:pPr>
      <w:r>
        <w:t xml:space="preserve">Pelatihan atau fine-tuning LLM sendiri.</w:t>
      </w:r>
    </w:p>
    <w:p>
      <w:pPr>
        <w:numPr>
          <w:ilvl w:val="0"/>
          <w:numId w:val="1004"/>
        </w:numPr>
      </w:pPr>
      <w:r>
        <w:t xml:space="preserve">Dashboard yang kompleks.</w:t>
      </w:r>
    </w:p>
    <w:bookmarkEnd w:id="23"/>
    <w:bookmarkStart w:id="24" w:name="metrik-keberhasilan"/>
    <w:p>
      <w:pPr>
        <w:pStyle w:val="Heading3"/>
      </w:pPr>
      <w:r>
        <w:t xml:space="preserve">Metrik keberhasilan</w:t>
      </w:r>
    </w:p>
    <w:tbl>
      <w:tblPr>
        <w:tblStyle w:val="Table"/>
        <w:tblW w:type="pct" w:w="5000"/>
        <w:jc w:val="start"/>
        <w:tblLook w:firstRow="1" w:lastRow="0" w:firstColumn="0" w:lastColumn="0" w:noHBand="0" w:noVBand="0" w:val="0020"/>
      </w:tblPr>
      <w:tblGrid>
        <w:gridCol w:w="1650"/>
        <w:gridCol w:w="2640"/>
        <w:gridCol w:w="2200"/>
        <w:gridCol w:w="1430"/>
      </w:tblGrid>
      <w:tr>
        <w:trPr>
          <w:tblHeader w:val="true"/>
        </w:trPr>
        <w:tc>
          <w:tcPr/>
          <w:p>
            <w:pPr>
              <w:pStyle w:val="Compact"/>
              <w:jc w:val="left"/>
            </w:pPr>
            <w:r>
              <w:t xml:space="preserve">Metrik</w:t>
            </w:r>
          </w:p>
        </w:tc>
        <w:tc>
          <w:tcPr/>
          <w:p>
            <w:pPr>
              <w:pStyle w:val="Compact"/>
              <w:jc w:val="left"/>
            </w:pPr>
            <w:r>
              <w:t xml:space="preserve">Definisi singkat</w:t>
            </w:r>
          </w:p>
        </w:tc>
        <w:tc>
          <w:tcPr/>
          <w:p>
            <w:pPr>
              <w:pStyle w:val="Compact"/>
              <w:jc w:val="left"/>
            </w:pPr>
            <w:r>
              <w:t xml:space="preserve">Target</w:t>
            </w:r>
          </w:p>
        </w:tc>
        <w:tc>
          <w:tcPr/>
          <w:p>
            <w:pPr>
              <w:pStyle w:val="Compact"/>
              <w:jc w:val="left"/>
            </w:pPr>
            <w:r>
              <w:t xml:space="preserve">Status target</w:t>
            </w:r>
          </w:p>
        </w:tc>
      </w:tr>
      <w:tr>
        <w:tc>
          <w:tcPr/>
          <w:p>
            <w:pPr>
              <w:pStyle w:val="Compact"/>
              <w:jc w:val="left"/>
            </w:pPr>
            <w:r>
              <w:t xml:space="preserve">False Positive Rate (insiden)</w:t>
            </w:r>
          </w:p>
        </w:tc>
        <w:tc>
          <w:tcPr/>
          <w:p>
            <w:pPr>
              <w:pStyle w:val="Compact"/>
              <w:jc w:val="left"/>
            </w:pPr>
            <w:r>
              <w:t xml:space="preserve">Proporsi trajectory negatif yang diberi tingkat tindakan tinggi</w:t>
            </w:r>
          </w:p>
        </w:tc>
        <w:tc>
          <w:tcPr/>
          <w:p>
            <w:pPr>
              <w:pStyle w:val="Compact"/>
              <w:jc w:val="left"/>
            </w:pPr>
            <w:r>
              <w:t xml:space="preserve">≤5% (contoh target awal)</w:t>
            </w:r>
          </w:p>
        </w:tc>
        <w:tc>
          <w:tcPr/>
          <w:p>
            <w:pPr>
              <w:pStyle w:val="Compact"/>
              <w:jc w:val="left"/>
            </w:pPr>
            <w:r>
              <w:t xml:space="preserve">Target tim, belum terbukti</w:t>
            </w:r>
          </w:p>
        </w:tc>
      </w:tr>
      <w:tr>
        <w:tc>
          <w:tcPr/>
          <w:p>
            <w:pPr>
              <w:pStyle w:val="Compact"/>
              <w:jc w:val="left"/>
            </w:pPr>
            <w:r>
              <w:t xml:space="preserve">Recall (insiden)</w:t>
            </w:r>
          </w:p>
        </w:tc>
        <w:tc>
          <w:tcPr/>
          <w:p>
            <w:pPr>
              <w:pStyle w:val="Compact"/>
              <w:jc w:val="left"/>
            </w:pPr>
            <w:r>
              <w:t xml:space="preserve">Proporsi trajectory serangan yang terdeteksi</w:t>
            </w:r>
          </w:p>
        </w:tc>
        <w:tc>
          <w:tcPr/>
          <w:p>
            <w:pPr>
              <w:pStyle w:val="Compact"/>
              <w:jc w:val="left"/>
            </w:pPr>
            <w:r>
              <w:t xml:space="preserve">Ditetapkan tim sebelum Milestone 8</w:t>
            </w:r>
          </w:p>
        </w:tc>
        <w:tc>
          <w:tcPr/>
          <w:p>
            <w:pPr>
              <w:pStyle w:val="Compact"/>
              <w:jc w:val="left"/>
            </w:pPr>
            <w:r>
              <w:t xml:space="preserve">Ditetapkan kemudian</w:t>
            </w:r>
          </w:p>
        </w:tc>
      </w:tr>
      <w:tr>
        <w:tc>
          <w:tcPr/>
          <w:p>
            <w:pPr>
              <w:pStyle w:val="Compact"/>
              <w:jc w:val="left"/>
            </w:pPr>
            <w:r>
              <w:t xml:space="preserve">Kalibrasi</w:t>
            </w:r>
            <w:r>
              <w:t xml:space="preserve"> </w:t>
            </w:r>
            <w:r>
              <w:rPr>
                <w:rStyle w:val="VerbatimChar"/>
              </w:rPr>
              <w:t xml:space="preserve">P_attack</w:t>
            </w:r>
          </w:p>
        </w:tc>
        <w:tc>
          <w:tcPr/>
          <w:p>
            <w:pPr>
              <w:pStyle w:val="Compact"/>
              <w:jc w:val="left"/>
            </w:pPr>
            <w:r>
              <w:t xml:space="preserve">Brier score dan reliability plot</w:t>
            </w:r>
          </w:p>
        </w:tc>
        <w:tc>
          <w:tcPr/>
          <w:p>
            <w:pPr>
              <w:pStyle w:val="Compact"/>
              <w:jc w:val="left"/>
            </w:pPr>
            <w:r>
              <w:t xml:space="preserve">Dilaporkan; ambang ditetapkan tim</w:t>
            </w:r>
          </w:p>
        </w:tc>
        <w:tc>
          <w:tcPr/>
          <w:p>
            <w:pPr>
              <w:pStyle w:val="Compact"/>
              <w:jc w:val="left"/>
            </w:pPr>
            <w:r>
              <w:t xml:space="preserve">Ditetapkan kemudian</w:t>
            </w:r>
          </w:p>
        </w:tc>
      </w:tr>
      <w:tr>
        <w:tc>
          <w:tcPr/>
          <w:p>
            <w:pPr>
              <w:pStyle w:val="Compact"/>
              <w:jc w:val="left"/>
            </w:pPr>
            <w:r>
              <w:t xml:space="preserve">Detection latency</w:t>
            </w:r>
          </w:p>
        </w:tc>
        <w:tc>
          <w:tcPr/>
          <w:p>
            <w:pPr>
              <w:pStyle w:val="Compact"/>
              <w:jc w:val="left"/>
            </w:pPr>
            <w:r>
              <w:t xml:space="preserve">Waktu dari event pertama serangan sampai alert/keputusan</w:t>
            </w:r>
          </w:p>
        </w:tc>
        <w:tc>
          <w:tcPr/>
          <w:p>
            <w:pPr>
              <w:pStyle w:val="Compact"/>
              <w:jc w:val="left"/>
            </w:pPr>
            <w:r>
              <w:t xml:space="preserve">Dilaporkan; target ditetapkan setelah baseline</w:t>
            </w:r>
          </w:p>
        </w:tc>
        <w:tc>
          <w:tcPr/>
          <w:p>
            <w:pPr>
              <w:pStyle w:val="Compact"/>
              <w:jc w:val="left"/>
            </w:pPr>
            <w:r>
              <w:t xml:space="preserve">Ditetapkan kemudian</w:t>
            </w:r>
          </w:p>
        </w:tc>
      </w:tr>
      <w:tr>
        <w:tc>
          <w:tcPr/>
          <w:p>
            <w:pPr>
              <w:pStyle w:val="Compact"/>
              <w:jc w:val="left"/>
            </w:pPr>
            <w:r>
              <w:t xml:space="preserve">Response latency</w:t>
            </w:r>
          </w:p>
        </w:tc>
        <w:tc>
          <w:tcPr/>
          <w:p>
            <w:pPr>
              <w:pStyle w:val="Compact"/>
              <w:jc w:val="left"/>
            </w:pPr>
            <w:r>
              <w:t xml:space="preserve">Waktu dari keputusan sampai aksi terverifikasi</w:t>
            </w:r>
          </w:p>
        </w:tc>
        <w:tc>
          <w:tcPr/>
          <w:p>
            <w:pPr>
              <w:pStyle w:val="Compact"/>
              <w:jc w:val="left"/>
            </w:pPr>
            <w:r>
              <w:t xml:space="preserve">Dilaporkan; target ditetapkan setelah baseline</w:t>
            </w:r>
          </w:p>
        </w:tc>
        <w:tc>
          <w:tcPr/>
          <w:p>
            <w:pPr>
              <w:pStyle w:val="Compact"/>
              <w:jc w:val="left"/>
            </w:pPr>
            <w:r>
              <w:t xml:space="preserve">Ditetapkan kemudian</w:t>
            </w:r>
          </w:p>
        </w:tc>
      </w:tr>
      <w:tr>
        <w:tc>
          <w:tcPr/>
          <w:p>
            <w:pPr>
              <w:pStyle w:val="Compact"/>
              <w:jc w:val="left"/>
            </w:pPr>
            <w:r>
              <w:t xml:space="preserve">Ketersediaan layanan</w:t>
            </w:r>
          </w:p>
        </w:tc>
        <w:tc>
          <w:tcPr/>
          <w:p>
            <w:pPr>
              <w:pStyle w:val="Compact"/>
              <w:jc w:val="left"/>
            </w:pPr>
            <w:r>
              <w:t xml:space="preserve">Persentase permintaan berhasil selama skenario</w:t>
            </w:r>
          </w:p>
        </w:tc>
        <w:tc>
          <w:tcPr/>
          <w:p>
            <w:pPr>
              <w:pStyle w:val="Compact"/>
              <w:jc w:val="left"/>
            </w:pPr>
            <w:r>
              <w:t xml:space="preserve">Ditetapkan tim; tanpa penurunan akibat respons keliru</w:t>
            </w:r>
          </w:p>
        </w:tc>
        <w:tc>
          <w:tcPr/>
          <w:p>
            <w:pPr>
              <w:pStyle w:val="Compact"/>
              <w:jc w:val="left"/>
            </w:pPr>
            <w:r>
              <w:t xml:space="preserve">Ditetapkan kemudian</w:t>
            </w:r>
          </w:p>
        </w:tc>
      </w:tr>
      <w:tr>
        <w:tc>
          <w:tcPr/>
          <w:p>
            <w:pPr>
              <w:pStyle w:val="Compact"/>
              <w:jc w:val="left"/>
            </w:pPr>
            <w:r>
              <w:t xml:space="preserve">Drain/isolasi keliru</w:t>
            </w:r>
          </w:p>
        </w:tc>
        <w:tc>
          <w:tcPr/>
          <w:p>
            <w:pPr>
              <w:pStyle w:val="Compact"/>
              <w:jc w:val="left"/>
            </w:pPr>
            <w:r>
              <w:t xml:space="preserve">Jumlah aksi otomatis pada trajectory negatif</w:t>
            </w:r>
          </w:p>
        </w:tc>
        <w:tc>
          <w:tcPr/>
          <w:p>
            <w:pPr>
              <w:pStyle w:val="Compact"/>
              <w:jc w:val="left"/>
            </w:pPr>
            <w:r>
              <w:t xml:space="preserve">0 pada skenario normal sah (usulan)</w:t>
            </w:r>
          </w:p>
        </w:tc>
        <w:tc>
          <w:tcPr/>
          <w:p>
            <w:pPr>
              <w:pStyle w:val="Compact"/>
              <w:jc w:val="left"/>
            </w:pPr>
            <w:r>
              <w:t xml:space="preserve">Usulan, perlu persetujuan tim</w:t>
            </w:r>
          </w:p>
        </w:tc>
      </w:tr>
      <w:tr>
        <w:tc>
          <w:tcPr/>
          <w:p>
            <w:pPr>
              <w:pStyle w:val="Compact"/>
              <w:jc w:val="left"/>
            </w:pPr>
            <w:r>
              <w:t xml:space="preserve">Kontribusi komponen</w:t>
            </w:r>
          </w:p>
        </w:tc>
        <w:tc>
          <w:tcPr/>
          <w:p>
            <w:pPr>
              <w:pStyle w:val="Compact"/>
              <w:jc w:val="left"/>
            </w:pPr>
            <w:r>
              <w:t xml:space="preserve">Selisih metrik konfigurasi B-A, C-B, D-C</w:t>
            </w:r>
          </w:p>
        </w:tc>
        <w:tc>
          <w:tcPr/>
          <w:p>
            <w:pPr>
              <w:pStyle w:val="Compact"/>
              <w:jc w:val="left"/>
            </w:pPr>
            <w:r>
              <w:t xml:space="preserve">Dilaporkan apa adanya, termasuk bila tidak membaik</w:t>
            </w:r>
          </w:p>
        </w:tc>
        <w:tc>
          <w:tcPr/>
          <w:p>
            <w:pPr>
              <w:pStyle w:val="Compact"/>
              <w:jc w:val="left"/>
            </w:pPr>
            <w:r>
              <w:t xml:space="preserve">Tanpa target arah</w:t>
            </w:r>
          </w:p>
        </w:tc>
      </w:tr>
    </w:tbl>
    <w:bookmarkEnd w:id="24"/>
    <w:bookmarkEnd w:id="25"/>
    <w:bookmarkStart w:id="28" w:name="pengguna-dan-skenario"/>
    <w:p>
      <w:pPr>
        <w:pStyle w:val="Heading2"/>
      </w:pPr>
      <w:r>
        <w:t xml:space="preserve">4. Pengguna dan skenario</w:t>
      </w:r>
    </w:p>
    <w:bookmarkStart w:id="26" w:name="peran-pengguna"/>
    <w:p>
      <w:pPr>
        <w:pStyle w:val="Heading3"/>
      </w:pPr>
      <w:r>
        <w:t xml:space="preserve">Peran pengguna</w:t>
      </w:r>
    </w:p>
    <w:tbl>
      <w:tblPr>
        <w:tblStyle w:val="Table"/>
        <w:tblW w:type="pct" w:w="5000"/>
        <w:jc w:val="start"/>
        <w:tblLook w:firstRow="1" w:lastRow="0" w:firstColumn="0" w:lastColumn="0" w:noHBand="0" w:noVBand="0" w:val="0020"/>
      </w:tblPr>
      <w:tblGrid>
        <w:gridCol w:w="1634"/>
        <w:gridCol w:w="6285"/>
      </w:tblGrid>
      <w:tr>
        <w:trPr>
          <w:tblHeader w:val="true"/>
        </w:trPr>
        <w:tc>
          <w:tcPr/>
          <w:p>
            <w:pPr>
              <w:pStyle w:val="Compact"/>
              <w:jc w:val="left"/>
            </w:pPr>
            <w:r>
              <w:t xml:space="preserve">Peran</w:t>
            </w:r>
          </w:p>
        </w:tc>
        <w:tc>
          <w:tcPr/>
          <w:p>
            <w:pPr>
              <w:pStyle w:val="Compact"/>
              <w:jc w:val="left"/>
            </w:pPr>
            <w:r>
              <w:t xml:space="preserve">Kebutuhan utama</w:t>
            </w:r>
          </w:p>
        </w:tc>
      </w:tr>
      <w:tr>
        <w:tc>
          <w:tcPr/>
          <w:p>
            <w:pPr>
              <w:pStyle w:val="Compact"/>
              <w:jc w:val="left"/>
            </w:pPr>
            <w:r>
              <w:t xml:space="preserve">Operator keamanan</w:t>
            </w:r>
          </w:p>
        </w:tc>
        <w:tc>
          <w:tcPr/>
          <w:p>
            <w:pPr>
              <w:pStyle w:val="Compact"/>
              <w:jc w:val="left"/>
            </w:pPr>
            <w:r>
              <w:t xml:space="preserve">Melihat trajectory, bukti, skor, kebijakan yang berlaku, dan hasil aksi; menyetujui atau menolak rekomendasi</w:t>
            </w:r>
          </w:p>
        </w:tc>
      </w:tr>
      <w:tr>
        <w:tc>
          <w:tcPr/>
          <w:p>
            <w:pPr>
              <w:pStyle w:val="Compact"/>
              <w:jc w:val="left"/>
            </w:pPr>
            <w:r>
              <w:t xml:space="preserve">Administrator infrastruktur</w:t>
            </w:r>
          </w:p>
        </w:tc>
        <w:tc>
          <w:tcPr/>
          <w:p>
            <w:pPr>
              <w:pStyle w:val="Compact"/>
              <w:jc w:val="left"/>
            </w:pPr>
            <w:r>
              <w:t xml:space="preserve">Memastikan agent, collector, evidence store, dan load balancer berjalan; mengatur parameter dan mode (DRY_RUN atau aktif)</w:t>
            </w:r>
          </w:p>
        </w:tc>
      </w:tr>
      <w:tr>
        <w:tc>
          <w:tcPr/>
          <w:p>
            <w:pPr>
              <w:pStyle w:val="Compact"/>
              <w:jc w:val="left"/>
            </w:pPr>
            <w:r>
              <w:t xml:space="preserve">Penguji/evaluator</w:t>
            </w:r>
          </w:p>
        </w:tc>
        <w:tc>
          <w:tcPr/>
          <w:p>
            <w:pPr>
              <w:pStyle w:val="Compact"/>
              <w:jc w:val="left"/>
            </w:pPr>
            <w:r>
              <w:t xml:space="preserve">Menjalankan skenario uji dan ablasi A-D, serta mereproduksi hasil dari data dan konfigurasi tersimpan</w:t>
            </w:r>
          </w:p>
        </w:tc>
      </w:tr>
    </w:tbl>
    <w:bookmarkEnd w:id="26"/>
    <w:bookmarkStart w:id="27" w:name="skenario-pengguna-utama"/>
    <w:p>
      <w:pPr>
        <w:pStyle w:val="Heading3"/>
      </w:pPr>
      <w:r>
        <w:t xml:space="preserve">Skenario pengguna utama</w:t>
      </w:r>
    </w:p>
    <w:p>
      <w:pPr>
        <w:numPr>
          <w:ilvl w:val="0"/>
          <w:numId w:val="1005"/>
        </w:numPr>
      </w:pPr>
      <w:r>
        <w:rPr>
          <w:bCs/>
          <w:b/>
        </w:rPr>
        <w:t xml:space="preserve">S1 - Serangan multi-step terdeteksi.</w:t>
      </w:r>
      <w:r>
        <w:t xml:space="preserve"> </w:t>
      </w:r>
      <w:r>
        <w:t xml:space="preserve">Beberapa alert pada Server A (perubahan file, proses tak biasa) dikelompokkan menjadi satu trajectory. Operator melihat timeline dengan bukti dan menerima rekomendasi sesuai tingkat risiko.</w:t>
      </w:r>
    </w:p>
    <w:p>
      <w:pPr>
        <w:numPr>
          <w:ilvl w:val="0"/>
          <w:numId w:val="1005"/>
        </w:numPr>
      </w:pPr>
      <w:r>
        <w:rPr>
          <w:bCs/>
          <w:b/>
        </w:rPr>
        <w:t xml:space="preserve">S2 - Manipulasi host.</w:t>
      </w:r>
      <w:r>
        <w:t xml:space="preserve"> </w:t>
      </w:r>
      <w:r>
        <w:t xml:space="preserve">Penyerang menghapus log lokal dan menghentikan agent. Salinan event tetap ada di Evidence Store; status telemetry ditandai terputus, bukan dianggap aman.</w:t>
      </w:r>
    </w:p>
    <w:p>
      <w:pPr>
        <w:numPr>
          <w:ilvl w:val="0"/>
          <w:numId w:val="1005"/>
        </w:numPr>
      </w:pPr>
      <w:r>
        <w:rPr>
          <w:bCs/>
          <w:b/>
        </w:rPr>
        <w:t xml:space="preserve">S3 - Respons aman.</w:t>
      </w:r>
      <w:r>
        <w:t xml:space="preserve"> </w:t>
      </w:r>
      <w:r>
        <w:t xml:space="preserve">Risiko memenuhi ambang, verdict LLM sejalan, Server B sehat dan tidak diwaspadai. Dalam DRY_RUN sistem mencatat aksi yang akan dilakukan; di mode aktif di lab, Server A di-drain dan hasilnya diverifikasi lewat health check.</w:t>
      </w:r>
    </w:p>
    <w:p>
      <w:pPr>
        <w:numPr>
          <w:ilvl w:val="0"/>
          <w:numId w:val="1005"/>
        </w:numPr>
      </w:pPr>
      <w:r>
        <w:rPr>
          <w:bCs/>
          <w:b/>
        </w:rPr>
        <w:t xml:space="preserve">S4 - Respons ditahan.</w:t>
      </w:r>
      <w:r>
        <w:t xml:space="preserve"> </w:t>
      </w:r>
      <w:r>
        <w:t xml:space="preserve">Server B tidak sehat, kedua model gagal, atau kondisi ambigu. Sistem tidak mengisolasi otomatis; operator mendapat eskalasi dengan bukti.</w:t>
      </w:r>
    </w:p>
    <w:p>
      <w:pPr>
        <w:numPr>
          <w:ilvl w:val="0"/>
          <w:numId w:val="1005"/>
        </w:numPr>
      </w:pPr>
      <w:r>
        <w:rPr>
          <w:bCs/>
          <w:b/>
        </w:rPr>
        <w:t xml:space="preserve">S5 - Pemicu palsu.</w:t>
      </w:r>
      <w:r>
        <w:t xml:space="preserve"> </w:t>
      </w:r>
      <w:r>
        <w:t xml:space="preserve">Penyerang membanjiri alert atau memalsukan event atas nama host lain. Pengaman membatasi aksi dan mengeskalasi ke operator.</w:t>
      </w:r>
    </w:p>
    <w:bookmarkEnd w:id="27"/>
    <w:bookmarkEnd w:id="28"/>
    <w:bookmarkStart w:id="29" w:name="ruang-lingkup"/>
    <w:p>
      <w:pPr>
        <w:pStyle w:val="Heading2"/>
      </w:pPr>
      <w:r>
        <w:t xml:space="preserve">5. Ruang lingkup</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t xml:space="preserve">Dalam lingkup</w:t>
            </w:r>
          </w:p>
        </w:tc>
        <w:tc>
          <w:tcPr/>
          <w:p>
            <w:pPr>
              <w:pStyle w:val="Compact"/>
              <w:jc w:val="left"/>
            </w:pPr>
            <w:r>
              <w:t xml:space="preserve">Di luar lingkup</w:t>
            </w:r>
          </w:p>
        </w:tc>
      </w:tr>
      <w:tr>
        <w:tc>
          <w:tcPr/>
          <w:p>
            <w:pPr>
              <w:pStyle w:val="Compact"/>
              <w:jc w:val="left"/>
            </w:pPr>
            <w:r>
              <w:t xml:space="preserve">Dua server Linux, HAProxy, satu control plane terpisah</w:t>
            </w:r>
          </w:p>
        </w:tc>
        <w:tc>
          <w:tcPr/>
          <w:p>
            <w:pPr>
              <w:pStyle w:val="Compact"/>
              <w:jc w:val="left"/>
            </w:pPr>
            <w:r>
              <w:t xml:space="preserve">Lingkungan produksi, lebih dari dua server</w:t>
            </w:r>
          </w:p>
        </w:tc>
      </w:tr>
      <w:tr>
        <w:tc>
          <w:tcPr/>
          <w:p>
            <w:pPr>
              <w:pStyle w:val="Compact"/>
              <w:jc w:val="left"/>
            </w:pPr>
            <w:r>
              <w:t xml:space="preserve">Wazuh agent + FIM/log (Suricata opsional)</w:t>
            </w:r>
          </w:p>
        </w:tc>
        <w:tc>
          <w:tcPr/>
          <w:p>
            <w:pPr>
              <w:pStyle w:val="Compact"/>
              <w:jc w:val="left"/>
            </w:pPr>
            <w:r>
              <w:t xml:space="preserve">Sumber telemetry lain di luar yang disebut</w:t>
            </w:r>
          </w:p>
        </w:tc>
      </w:tr>
      <w:tr>
        <w:tc>
          <w:tcPr/>
          <w:p>
            <w:pPr>
              <w:pStyle w:val="Compact"/>
              <w:jc w:val="left"/>
            </w:pPr>
            <w:r>
              <w:t xml:space="preserve">Trajectory Engine, Risk Engine, Policy Gate</w:t>
            </w:r>
          </w:p>
        </w:tc>
        <w:tc>
          <w:tcPr/>
          <w:p>
            <w:pPr>
              <w:pStyle w:val="Compact"/>
              <w:jc w:val="left"/>
            </w:pPr>
            <w:r>
              <w:t xml:space="preserve">Dashboard kompleks</w:t>
            </w:r>
          </w:p>
        </w:tc>
      </w:tr>
      <w:tr>
        <w:tc>
          <w:tcPr/>
          <w:p>
            <w:pPr>
              <w:pStyle w:val="Compact"/>
              <w:jc w:val="left"/>
            </w:pPr>
            <w:r>
              <w:t xml:space="preserve">Cloud LLM utama dan Local LLM fallback</w:t>
            </w:r>
          </w:p>
        </w:tc>
        <w:tc>
          <w:tcPr/>
          <w:p>
            <w:pPr>
              <w:pStyle w:val="Compact"/>
              <w:jc w:val="left"/>
            </w:pPr>
            <w:r>
              <w:t xml:space="preserve">Pelatihan atau fine-tuning LLM</w:t>
            </w:r>
          </w:p>
        </w:tc>
      </w:tr>
      <w:tr>
        <w:tc>
          <w:tcPr/>
          <w:p>
            <w:pPr>
              <w:pStyle w:val="Compact"/>
              <w:jc w:val="left"/>
            </w:pPr>
            <w:r>
              <w:t xml:space="preserve">DRY_RUN dan drain backend A di lab</w:t>
            </w:r>
          </w:p>
        </w:tc>
        <w:tc>
          <w:tcPr/>
          <w:p>
            <w:pPr>
              <w:pStyle w:val="Compact"/>
              <w:jc w:val="left"/>
            </w:pPr>
            <w:r>
              <w:t xml:space="preserve">Isolasi jaringan otomatis</w:t>
            </w:r>
          </w:p>
        </w:tc>
      </w:tr>
      <w:tr>
        <w:tc>
          <w:tcPr/>
          <w:p>
            <w:pPr>
              <w:pStyle w:val="Compact"/>
              <w:jc w:val="left"/>
            </w:pPr>
            <w:r>
              <w:t xml:space="preserve">Evaluasi pada AIT-ADS dan skenario lab</w:t>
            </w:r>
          </w:p>
        </w:tc>
        <w:tc>
          <w:tcPr/>
          <w:p>
            <w:pPr>
              <w:pStyle w:val="Compact"/>
              <w:jc w:val="left"/>
            </w:pPr>
            <w:r>
              <w:t xml:space="preserve">Klaim kinerja di jaringan operasional nyata</w:t>
            </w:r>
          </w:p>
        </w:tc>
      </w:tr>
    </w:tbl>
    <w:bookmarkEnd w:id="29"/>
    <w:bookmarkStart w:id="36" w:name="kebutuhan-fungsional"/>
    <w:p>
      <w:pPr>
        <w:pStyle w:val="Heading2"/>
      </w:pPr>
      <w:r>
        <w:t xml:space="preserve">6. Kebutuhan fungsional</w:t>
      </w:r>
    </w:p>
    <w:p>
      <w:pPr>
        <w:pStyle w:val="FirstParagraph"/>
      </w:pPr>
      <w:r>
        <w:t xml:space="preserve">Prioritas:</w:t>
      </w:r>
      <w:r>
        <w:t xml:space="preserve"> </w:t>
      </w:r>
      <w:r>
        <w:rPr>
          <w:bCs/>
          <w:b/>
        </w:rPr>
        <w:t xml:space="preserve">Wajib</w:t>
      </w:r>
      <w:r>
        <w:t xml:space="preserve"> </w:t>
      </w:r>
      <w:r>
        <w:t xml:space="preserve">(harus ada untuk MVP),</w:t>
      </w:r>
      <w:r>
        <w:t xml:space="preserve"> </w:t>
      </w:r>
      <w:r>
        <w:rPr>
          <w:bCs/>
          <w:b/>
        </w:rPr>
        <w:t xml:space="preserve">Sebaiknya</w:t>
      </w:r>
      <w:r>
        <w:t xml:space="preserve"> </w:t>
      </w:r>
      <w:r>
        <w:t xml:space="preserve">(bernilai tinggi, boleh bergeser),</w:t>
      </w:r>
      <w:r>
        <w:t xml:space="preserve"> </w:t>
      </w:r>
      <w:r>
        <w:rPr>
          <w:bCs/>
          <w:b/>
        </w:rPr>
        <w:t xml:space="preserve">Opsional</w:t>
      </w:r>
      <w:r>
        <w:t xml:space="preserve">. Kolom terakhir merujuk ke bagian Blueprint v2.</w:t>
      </w:r>
    </w:p>
    <w:bookmarkStart w:id="30" w:name="pengumpulan-dan-bukti"/>
    <w:p>
      <w:pPr>
        <w:pStyle w:val="Heading3"/>
      </w:pPr>
      <w:r>
        <w:t xml:space="preserve">Pengumpulan dan bukti</w:t>
      </w:r>
    </w:p>
    <w:tbl>
      <w:tblPr>
        <w:tblStyle w:val="Table"/>
        <w:tblW w:type="pct" w:w="5000"/>
        <w:jc w:val="start"/>
        <w:tblLook w:firstRow="1" w:lastRow="0" w:firstColumn="0" w:lastColumn="0" w:noHBand="0" w:noVBand="0" w:val="0020"/>
      </w:tblPr>
      <w:tblGrid>
        <w:gridCol w:w="812"/>
        <w:gridCol w:w="2132"/>
        <w:gridCol w:w="1015"/>
        <w:gridCol w:w="2944"/>
        <w:gridCol w:w="1015"/>
      </w:tblGrid>
      <w:tr>
        <w:trPr>
          <w:tblHeader w:val="true"/>
        </w:trPr>
        <w:tc>
          <w:tcPr/>
          <w:p>
            <w:pPr>
              <w:pStyle w:val="Compact"/>
              <w:jc w:val="left"/>
            </w:pPr>
            <w:r>
              <w:t xml:space="preserve">ID</w:t>
            </w:r>
          </w:p>
        </w:tc>
        <w:tc>
          <w:tcPr/>
          <w:p>
            <w:pPr>
              <w:pStyle w:val="Compact"/>
              <w:jc w:val="left"/>
            </w:pPr>
            <w:r>
              <w:t xml:space="preserve">Kebutuhan</w:t>
            </w:r>
          </w:p>
        </w:tc>
        <w:tc>
          <w:tcPr/>
          <w:p>
            <w:pPr>
              <w:pStyle w:val="Compact"/>
              <w:jc w:val="left"/>
            </w:pPr>
            <w:r>
              <w:t xml:space="preserve">Prioritas</w:t>
            </w:r>
          </w:p>
        </w:tc>
        <w:tc>
          <w:tcPr/>
          <w:p>
            <w:pPr>
              <w:pStyle w:val="Compact"/>
              <w:jc w:val="left"/>
            </w:pPr>
            <w:r>
              <w:t xml:space="preserve">Kriteria penerimaan</w:t>
            </w:r>
          </w:p>
        </w:tc>
        <w:tc>
          <w:tcPr/>
          <w:p>
            <w:pPr>
              <w:pStyle w:val="Compact"/>
              <w:jc w:val="left"/>
            </w:pPr>
            <w:r>
              <w:t xml:space="preserve">Blueprint</w:t>
            </w:r>
          </w:p>
        </w:tc>
      </w:tr>
      <w:tr>
        <w:tc>
          <w:tcPr/>
          <w:p>
            <w:pPr>
              <w:pStyle w:val="Compact"/>
              <w:jc w:val="left"/>
            </w:pPr>
            <w:r>
              <w:t xml:space="preserve">FR-01</w:t>
            </w:r>
          </w:p>
        </w:tc>
        <w:tc>
          <w:tcPr/>
          <w:p>
            <w:pPr>
              <w:pStyle w:val="Compact"/>
              <w:jc w:val="left"/>
            </w:pPr>
            <w:r>
              <w:t xml:space="preserve">Mengumpulkan event dari Server A dan B ke collector terpisah dengan kredensial per host</w:t>
            </w:r>
          </w:p>
        </w:tc>
        <w:tc>
          <w:tcPr/>
          <w:p>
            <w:pPr>
              <w:pStyle w:val="Compact"/>
              <w:jc w:val="left"/>
            </w:pPr>
            <w:r>
              <w:t xml:space="preserve">Wajib</w:t>
            </w:r>
          </w:p>
        </w:tc>
        <w:tc>
          <w:tcPr/>
          <w:p>
            <w:pPr>
              <w:pStyle w:val="Compact"/>
              <w:jc w:val="left"/>
            </w:pPr>
            <w:r>
              <w:t xml:space="preserve">Event dari kedua host masuk; status agent dipantau dari control plane</w:t>
            </w:r>
          </w:p>
        </w:tc>
        <w:tc>
          <w:tcPr/>
          <w:p>
            <w:pPr>
              <w:pStyle w:val="Compact"/>
              <w:jc w:val="left"/>
            </w:pPr>
            <w:r>
              <w:t xml:space="preserve">5</w:t>
            </w:r>
          </w:p>
        </w:tc>
      </w:tr>
      <w:tr>
        <w:tc>
          <w:tcPr/>
          <w:p>
            <w:pPr>
              <w:pStyle w:val="Compact"/>
              <w:jc w:val="left"/>
            </w:pPr>
            <w:r>
              <w:t xml:space="preserve">FR-02</w:t>
            </w:r>
          </w:p>
        </w:tc>
        <w:tc>
          <w:tcPr/>
          <w:p>
            <w:pPr>
              <w:pStyle w:val="Compact"/>
              <w:jc w:val="left"/>
            </w:pPr>
            <w:r>
              <w:t xml:space="preserve">Menormalisasi event ke skema internal dan menyamarkan nilai sensitif</w:t>
            </w:r>
          </w:p>
        </w:tc>
        <w:tc>
          <w:tcPr/>
          <w:p>
            <w:pPr>
              <w:pStyle w:val="Compact"/>
              <w:jc w:val="left"/>
            </w:pPr>
            <w:r>
              <w:t xml:space="preserve">Wajib</w:t>
            </w:r>
          </w:p>
        </w:tc>
        <w:tc>
          <w:tcPr/>
          <w:p>
            <w:pPr>
              <w:pStyle w:val="Compact"/>
              <w:jc w:val="left"/>
            </w:pPr>
            <w:r>
              <w:t xml:space="preserve">Pemetaan field per sumber terdokumentasi; field tak tersedia bernilai</w:t>
            </w:r>
            <w:r>
              <w:t xml:space="preserve"> </w:t>
            </w:r>
            <w:r>
              <w:rPr>
                <w:rStyle w:val="VerbatimChar"/>
              </w:rPr>
              <w:t xml:space="preserve">null</w:t>
            </w:r>
            <w:r>
              <w:t xml:space="preserve">; ID samaran konsisten</w:t>
            </w:r>
          </w:p>
        </w:tc>
        <w:tc>
          <w:tcPr/>
          <w:p>
            <w:pPr>
              <w:pStyle w:val="Compact"/>
              <w:jc w:val="left"/>
            </w:pPr>
            <w:r>
              <w:t xml:space="preserve">6</w:t>
            </w:r>
          </w:p>
        </w:tc>
      </w:tr>
      <w:tr>
        <w:tc>
          <w:tcPr/>
          <w:p>
            <w:pPr>
              <w:pStyle w:val="Compact"/>
              <w:jc w:val="left"/>
            </w:pPr>
            <w:r>
              <w:t xml:space="preserve">FR-03</w:t>
            </w:r>
          </w:p>
        </w:tc>
        <w:tc>
          <w:tcPr/>
          <w:p>
            <w:pPr>
              <w:pStyle w:val="Compact"/>
              <w:jc w:val="left"/>
            </w:pPr>
            <w:r>
              <w:t xml:space="preserve">Menyimpan event asli dan ternormalisasi di Evidence Store write-only dengan hash chain</w:t>
            </w:r>
          </w:p>
        </w:tc>
        <w:tc>
          <w:tcPr/>
          <w:p>
            <w:pPr>
              <w:pStyle w:val="Compact"/>
              <w:jc w:val="left"/>
            </w:pPr>
            <w:r>
              <w:t xml:space="preserve">Wajib</w:t>
            </w:r>
          </w:p>
        </w:tc>
        <w:tc>
          <w:tcPr/>
          <w:p>
            <w:pPr>
              <w:pStyle w:val="Compact"/>
              <w:jc w:val="left"/>
            </w:pPr>
            <w:r>
              <w:t xml:space="preserve">Penghapusan log lokal tidak menghapus salinan; upaya hapus dari host dan akun collector ditolak</w:t>
            </w:r>
          </w:p>
        </w:tc>
        <w:tc>
          <w:tcPr/>
          <w:p>
            <w:pPr>
              <w:pStyle w:val="Compact"/>
              <w:jc w:val="left"/>
            </w:pPr>
            <w:r>
              <w:t xml:space="preserve">3, 5</w:t>
            </w:r>
          </w:p>
        </w:tc>
      </w:tr>
      <w:tr>
        <w:tc>
          <w:tcPr/>
          <w:p>
            <w:pPr>
              <w:pStyle w:val="Compact"/>
              <w:jc w:val="left"/>
            </w:pPr>
            <w:r>
              <w:t xml:space="preserve">FR-04</w:t>
            </w:r>
          </w:p>
        </w:tc>
        <w:tc>
          <w:tcPr/>
          <w:p>
            <w:pPr>
              <w:pStyle w:val="Compact"/>
              <w:jc w:val="left"/>
            </w:pPr>
            <w:r>
              <w:t xml:space="preserve">Mendeteksi dan menandai gap telemetry</w:t>
            </w:r>
          </w:p>
        </w:tc>
        <w:tc>
          <w:tcPr/>
          <w:p>
            <w:pPr>
              <w:pStyle w:val="Compact"/>
              <w:jc w:val="left"/>
            </w:pPr>
            <w:r>
              <w:t xml:space="preserve">Wajib</w:t>
            </w:r>
          </w:p>
        </w:tc>
        <w:tc>
          <w:tcPr/>
          <w:p>
            <w:pPr>
              <w:pStyle w:val="Compact"/>
              <w:jc w:val="left"/>
            </w:pPr>
            <w:r>
              <w:t xml:space="preserve">Status normal/terputus/terlambat/tidak dapat diverifikasi tercatat; sistem tidak menyimpulkan server aman saat agent berhenti</w:t>
            </w:r>
          </w:p>
        </w:tc>
        <w:tc>
          <w:tcPr/>
          <w:p>
            <w:pPr>
              <w:pStyle w:val="Compact"/>
              <w:jc w:val="left"/>
            </w:pPr>
            <w:r>
              <w:t xml:space="preserve">7</w:t>
            </w:r>
          </w:p>
        </w:tc>
      </w:tr>
    </w:tbl>
    <w:bookmarkEnd w:id="30"/>
    <w:bookmarkStart w:id="31" w:name="trajectory"/>
    <w:p>
      <w:pPr>
        <w:pStyle w:val="Heading3"/>
      </w:pPr>
      <w:r>
        <w:t xml:space="preserve">Trajectory</w:t>
      </w:r>
    </w:p>
    <w:tbl>
      <w:tblPr>
        <w:tblStyle w:val="Table"/>
        <w:tblW w:type="pct" w:w="5000"/>
        <w:jc w:val="start"/>
        <w:tblLook w:firstRow="1" w:lastRow="0" w:firstColumn="0" w:lastColumn="0" w:noHBand="0" w:noVBand="0" w:val="0020"/>
      </w:tblPr>
      <w:tblGrid>
        <w:gridCol w:w="812"/>
        <w:gridCol w:w="2132"/>
        <w:gridCol w:w="1015"/>
        <w:gridCol w:w="2944"/>
        <w:gridCol w:w="1015"/>
      </w:tblGrid>
      <w:tr>
        <w:trPr>
          <w:tblHeader w:val="true"/>
        </w:trPr>
        <w:tc>
          <w:tcPr/>
          <w:p>
            <w:pPr>
              <w:pStyle w:val="Compact"/>
              <w:jc w:val="left"/>
            </w:pPr>
            <w:r>
              <w:t xml:space="preserve">ID</w:t>
            </w:r>
          </w:p>
        </w:tc>
        <w:tc>
          <w:tcPr/>
          <w:p>
            <w:pPr>
              <w:pStyle w:val="Compact"/>
              <w:jc w:val="left"/>
            </w:pPr>
            <w:r>
              <w:t xml:space="preserve">Kebutuhan</w:t>
            </w:r>
          </w:p>
        </w:tc>
        <w:tc>
          <w:tcPr/>
          <w:p>
            <w:pPr>
              <w:pStyle w:val="Compact"/>
              <w:jc w:val="left"/>
            </w:pPr>
            <w:r>
              <w:t xml:space="preserve">Prioritas</w:t>
            </w:r>
          </w:p>
        </w:tc>
        <w:tc>
          <w:tcPr/>
          <w:p>
            <w:pPr>
              <w:pStyle w:val="Compact"/>
              <w:jc w:val="left"/>
            </w:pPr>
            <w:r>
              <w:t xml:space="preserve">Kriteria penerimaan</w:t>
            </w:r>
          </w:p>
        </w:tc>
        <w:tc>
          <w:tcPr/>
          <w:p>
            <w:pPr>
              <w:pStyle w:val="Compact"/>
              <w:jc w:val="left"/>
            </w:pPr>
            <w:r>
              <w:t xml:space="preserve">Blueprint</w:t>
            </w:r>
          </w:p>
        </w:tc>
      </w:tr>
      <w:tr>
        <w:tc>
          <w:tcPr/>
          <w:p>
            <w:pPr>
              <w:pStyle w:val="Compact"/>
              <w:jc w:val="left"/>
            </w:pPr>
            <w:r>
              <w:t xml:space="preserve">FR-05</w:t>
            </w:r>
          </w:p>
        </w:tc>
        <w:tc>
          <w:tcPr/>
          <w:p>
            <w:pPr>
              <w:pStyle w:val="Compact"/>
              <w:jc w:val="left"/>
            </w:pPr>
            <w:r>
              <w:t xml:space="preserve">Membentuk trajectory menurut window waktu, host, proses/user tersamarkan, dan hubungan antar-event</w:t>
            </w:r>
          </w:p>
        </w:tc>
        <w:tc>
          <w:tcPr/>
          <w:p>
            <w:pPr>
              <w:pStyle w:val="Compact"/>
              <w:jc w:val="left"/>
            </w:pPr>
            <w:r>
              <w:t xml:space="preserve">Wajib</w:t>
            </w:r>
          </w:p>
        </w:tc>
        <w:tc>
          <w:tcPr/>
          <w:p>
            <w:pPr>
              <w:pStyle w:val="Compact"/>
              <w:jc w:val="left"/>
            </w:pPr>
            <w:r>
              <w:t xml:space="preserve">Satu trajectory menunjukkan event, waktu, host, sumber, hubungan, dan ID bukti; duplikat dipisah; event terlambat tercatat</w:t>
            </w:r>
          </w:p>
        </w:tc>
        <w:tc>
          <w:tcPr/>
          <w:p>
            <w:pPr>
              <w:pStyle w:val="Compact"/>
              <w:jc w:val="left"/>
            </w:pPr>
            <w:r>
              <w:t xml:space="preserve">7</w:t>
            </w:r>
          </w:p>
        </w:tc>
      </w:tr>
      <w:tr>
        <w:tc>
          <w:tcPr/>
          <w:p>
            <w:pPr>
              <w:pStyle w:val="Compact"/>
              <w:jc w:val="left"/>
            </w:pPr>
            <w:r>
              <w:t xml:space="preserve">FR-06</w:t>
            </w:r>
          </w:p>
        </w:tc>
        <w:tc>
          <w:tcPr/>
          <w:p>
            <w:pPr>
              <w:pStyle w:val="Compact"/>
              <w:jc w:val="left"/>
            </w:pPr>
            <w:r>
              <w:t xml:space="preserve">Menandai hubungan lintas-host dan status host</w:t>
            </w:r>
            <w:r>
              <w:t xml:space="preserve"> </w:t>
            </w:r>
            <w:r>
              <w:t xml:space="preserve">“</w:t>
            </w:r>
            <w:r>
              <w:t xml:space="preserve">diwaspadai</w:t>
            </w:r>
            <w:r>
              <w:t xml:space="preserve">”</w:t>
            </w:r>
          </w:p>
        </w:tc>
        <w:tc>
          <w:tcPr/>
          <w:p>
            <w:pPr>
              <w:pStyle w:val="Compact"/>
              <w:jc w:val="left"/>
            </w:pPr>
            <w:r>
              <w:t xml:space="preserve">Wajib</w:t>
            </w:r>
          </w:p>
        </w:tc>
        <w:tc>
          <w:tcPr/>
          <w:p>
            <w:pPr>
              <w:pStyle w:val="Compact"/>
              <w:jc w:val="left"/>
            </w:pPr>
            <w:r>
              <w:t xml:space="preserve">Trajectory yang melibatkan host lain menandai host itu diwaspadai dan Availability Guard membacanya</w:t>
            </w:r>
          </w:p>
        </w:tc>
        <w:tc>
          <w:tcPr/>
          <w:p>
            <w:pPr>
              <w:pStyle w:val="Compact"/>
              <w:jc w:val="left"/>
            </w:pPr>
            <w:r>
              <w:t xml:space="preserve">7, 11</w:t>
            </w:r>
          </w:p>
        </w:tc>
      </w:tr>
      <w:tr>
        <w:tc>
          <w:tcPr/>
          <w:p>
            <w:pPr>
              <w:pStyle w:val="Compact"/>
              <w:jc w:val="left"/>
            </w:pPr>
            <w:r>
              <w:t xml:space="preserve">FR-07</w:t>
            </w:r>
          </w:p>
        </w:tc>
        <w:tc>
          <w:tcPr/>
          <w:p>
            <w:pPr>
              <w:pStyle w:val="Compact"/>
              <w:jc w:val="left"/>
            </w:pPr>
            <w:r>
              <w:t xml:space="preserve">Membatasi ukuran konteks untuk LLM dan menandai pemotongan</w:t>
            </w:r>
          </w:p>
        </w:tc>
        <w:tc>
          <w:tcPr/>
          <w:p>
            <w:pPr>
              <w:pStyle w:val="Compact"/>
              <w:jc w:val="left"/>
            </w:pPr>
            <w:r>
              <w:t xml:space="preserve">Sebaiknya</w:t>
            </w:r>
          </w:p>
        </w:tc>
        <w:tc>
          <w:tcPr/>
          <w:p>
            <w:pPr>
              <w:pStyle w:val="Compact"/>
              <w:jc w:val="left"/>
            </w:pPr>
            <w:r>
              <w:t xml:space="preserve">Event berulang digabung dengan evidence ID tetap tertelusuri;</w:t>
            </w:r>
            <w:r>
              <w:t xml:space="preserve"> </w:t>
            </w:r>
            <w:r>
              <w:rPr>
                <w:rStyle w:val="VerbatimChar"/>
              </w:rPr>
              <w:t xml:space="preserve">context_truncated = true</w:t>
            </w:r>
            <w:r>
              <w:t xml:space="preserve"> </w:t>
            </w:r>
            <w:r>
              <w:t xml:space="preserve">bila terpotong dan tanpa aksi otomatis</w:t>
            </w:r>
          </w:p>
        </w:tc>
        <w:tc>
          <w:tcPr/>
          <w:p>
            <w:pPr>
              <w:pStyle w:val="Compact"/>
              <w:jc w:val="left"/>
            </w:pPr>
            <w:r>
              <w:t xml:space="preserve">7, 8</w:t>
            </w:r>
          </w:p>
        </w:tc>
      </w:tr>
    </w:tbl>
    <w:bookmarkEnd w:id="31"/>
    <w:bookmarkStart w:id="32" w:name="analisis-ai"/>
    <w:p>
      <w:pPr>
        <w:pStyle w:val="Heading3"/>
      </w:pPr>
      <w:r>
        <w:t xml:space="preserve">Analisis AI</w:t>
      </w:r>
    </w:p>
    <w:tbl>
      <w:tblPr>
        <w:tblStyle w:val="Table"/>
        <w:tblW w:type="pct" w:w="5000"/>
        <w:jc w:val="start"/>
        <w:tblLook w:firstRow="1" w:lastRow="0" w:firstColumn="0" w:lastColumn="0" w:noHBand="0" w:noVBand="0" w:val="0020"/>
      </w:tblPr>
      <w:tblGrid>
        <w:gridCol w:w="812"/>
        <w:gridCol w:w="2132"/>
        <w:gridCol w:w="1015"/>
        <w:gridCol w:w="2944"/>
        <w:gridCol w:w="1015"/>
      </w:tblGrid>
      <w:tr>
        <w:trPr>
          <w:tblHeader w:val="true"/>
        </w:trPr>
        <w:tc>
          <w:tcPr/>
          <w:p>
            <w:pPr>
              <w:pStyle w:val="Compact"/>
              <w:jc w:val="left"/>
            </w:pPr>
            <w:r>
              <w:t xml:space="preserve">ID</w:t>
            </w:r>
          </w:p>
        </w:tc>
        <w:tc>
          <w:tcPr/>
          <w:p>
            <w:pPr>
              <w:pStyle w:val="Compact"/>
              <w:jc w:val="left"/>
            </w:pPr>
            <w:r>
              <w:t xml:space="preserve">Kebutuhan</w:t>
            </w:r>
          </w:p>
        </w:tc>
        <w:tc>
          <w:tcPr/>
          <w:p>
            <w:pPr>
              <w:pStyle w:val="Compact"/>
              <w:jc w:val="left"/>
            </w:pPr>
            <w:r>
              <w:t xml:space="preserve">Prioritas</w:t>
            </w:r>
          </w:p>
        </w:tc>
        <w:tc>
          <w:tcPr/>
          <w:p>
            <w:pPr>
              <w:pStyle w:val="Compact"/>
              <w:jc w:val="left"/>
            </w:pPr>
            <w:r>
              <w:t xml:space="preserve">Kriteria penerimaan</w:t>
            </w:r>
          </w:p>
        </w:tc>
        <w:tc>
          <w:tcPr/>
          <w:p>
            <w:pPr>
              <w:pStyle w:val="Compact"/>
              <w:jc w:val="left"/>
            </w:pPr>
            <w:r>
              <w:t xml:space="preserve">Blueprint</w:t>
            </w:r>
          </w:p>
        </w:tc>
      </w:tr>
      <w:tr>
        <w:tc>
          <w:tcPr/>
          <w:p>
            <w:pPr>
              <w:pStyle w:val="Compact"/>
              <w:jc w:val="left"/>
            </w:pPr>
            <w:r>
              <w:t xml:space="preserve">FR-08</w:t>
            </w:r>
          </w:p>
        </w:tc>
        <w:tc>
          <w:tcPr/>
          <w:p>
            <w:pPr>
              <w:pStyle w:val="Compact"/>
              <w:jc w:val="left"/>
            </w:pPr>
            <w:r>
              <w:t xml:space="preserve">LLM Gateway dengan Cloud LLM utama dan Local LLM fallback</w:t>
            </w:r>
          </w:p>
        </w:tc>
        <w:tc>
          <w:tcPr/>
          <w:p>
            <w:pPr>
              <w:pStyle w:val="Compact"/>
              <w:jc w:val="left"/>
            </w:pPr>
            <w:r>
              <w:t xml:space="preserve">Wajib</w:t>
            </w:r>
          </w:p>
        </w:tc>
        <w:tc>
          <w:tcPr/>
          <w:p>
            <w:pPr>
              <w:pStyle w:val="Compact"/>
              <w:jc w:val="left"/>
            </w:pPr>
            <w:r>
              <w:t xml:space="preserve">Timeout dan retry terkonfigurasi; fallback teruji; jika keduanya gagal status</w:t>
            </w:r>
            <w:r>
              <w:t xml:space="preserve"> </w:t>
            </w:r>
            <w:r>
              <w:rPr>
                <w:rStyle w:val="VerbatimChar"/>
              </w:rPr>
              <w:t xml:space="preserve">unavailable</w:t>
            </w:r>
          </w:p>
        </w:tc>
        <w:tc>
          <w:tcPr/>
          <w:p>
            <w:pPr>
              <w:pStyle w:val="Compact"/>
              <w:jc w:val="left"/>
            </w:pPr>
            <w:r>
              <w:t xml:space="preserve">8</w:t>
            </w:r>
          </w:p>
        </w:tc>
      </w:tr>
      <w:tr>
        <w:tc>
          <w:tcPr/>
          <w:p>
            <w:pPr>
              <w:pStyle w:val="Compact"/>
              <w:jc w:val="left"/>
            </w:pPr>
            <w:r>
              <w:t xml:space="preserve">FR-09</w:t>
            </w:r>
          </w:p>
        </w:tc>
        <w:tc>
          <w:tcPr/>
          <w:p>
            <w:pPr>
              <w:pStyle w:val="Compact"/>
              <w:jc w:val="left"/>
            </w:pPr>
            <w:r>
              <w:t xml:space="preserve">Output Validator untuk keluaran LLM</w:t>
            </w:r>
          </w:p>
        </w:tc>
        <w:tc>
          <w:tcPr/>
          <w:p>
            <w:pPr>
              <w:pStyle w:val="Compact"/>
              <w:jc w:val="left"/>
            </w:pPr>
            <w:r>
              <w:t xml:space="preserve">Wajib</w:t>
            </w:r>
          </w:p>
        </w:tc>
        <w:tc>
          <w:tcPr/>
          <w:p>
            <w:pPr>
              <w:pStyle w:val="Compact"/>
              <w:jc w:val="left"/>
            </w:pPr>
            <w:r>
              <w:t xml:space="preserve">JSON Schema, enum, panjang field, allowlist</w:t>
            </w:r>
            <w:r>
              <w:t xml:space="preserve"> </w:t>
            </w:r>
            <w:r>
              <w:rPr>
                <w:rStyle w:val="VerbatimChar"/>
              </w:rPr>
              <w:t xml:space="preserve">reason_codes</w:t>
            </w:r>
            <w:r>
              <w:t xml:space="preserve">, dan evidence ID diperiksa; output tidak valid ditolak</w:t>
            </w:r>
          </w:p>
        </w:tc>
        <w:tc>
          <w:tcPr/>
          <w:p>
            <w:pPr>
              <w:pStyle w:val="Compact"/>
              <w:jc w:val="left"/>
            </w:pPr>
            <w:r>
              <w:t xml:space="preserve">8</w:t>
            </w:r>
          </w:p>
        </w:tc>
      </w:tr>
      <w:tr>
        <w:tc>
          <w:tcPr/>
          <w:p>
            <w:pPr>
              <w:pStyle w:val="Compact"/>
              <w:jc w:val="left"/>
            </w:pPr>
            <w:r>
              <w:t xml:space="preserve">FR-10</w:t>
            </w:r>
          </w:p>
        </w:tc>
        <w:tc>
          <w:tcPr/>
          <w:p>
            <w:pPr>
              <w:pStyle w:val="Compact"/>
              <w:jc w:val="left"/>
            </w:pPr>
            <w:r>
              <w:t xml:space="preserve">Minimalisasi dan redaksi data yang dikirim ke cloud, serta mode local-only</w:t>
            </w:r>
          </w:p>
        </w:tc>
        <w:tc>
          <w:tcPr/>
          <w:p>
            <w:pPr>
              <w:pStyle w:val="Compact"/>
              <w:jc w:val="left"/>
            </w:pPr>
            <w:r>
              <w:t xml:space="preserve">Wajib</w:t>
            </w:r>
          </w:p>
        </w:tc>
        <w:tc>
          <w:tcPr/>
          <w:p>
            <w:pPr>
              <w:pStyle w:val="Compact"/>
              <w:jc w:val="left"/>
            </w:pPr>
            <w:r>
              <w:t xml:space="preserve">Tidak ada secret, token, private key, kredensial, atau isi file sensitif pada sampel payload; local-only dapat diaktifkan</w:t>
            </w:r>
          </w:p>
        </w:tc>
        <w:tc>
          <w:tcPr/>
          <w:p>
            <w:pPr>
              <w:pStyle w:val="Compact"/>
              <w:jc w:val="left"/>
            </w:pPr>
            <w:r>
              <w:t xml:space="preserve">3, 9</w:t>
            </w:r>
          </w:p>
        </w:tc>
      </w:tr>
      <w:tr>
        <w:tc>
          <w:tcPr/>
          <w:p>
            <w:pPr>
              <w:pStyle w:val="Compact"/>
              <w:jc w:val="left"/>
            </w:pPr>
            <w:r>
              <w:t xml:space="preserve">FR-11</w:t>
            </w:r>
          </w:p>
        </w:tc>
        <w:tc>
          <w:tcPr/>
          <w:p>
            <w:pPr>
              <w:pStyle w:val="Compact"/>
              <w:jc w:val="left"/>
            </w:pPr>
            <w:r>
              <w:t xml:space="preserve">Pertahanan prompt injection dan manipulasi log</w:t>
            </w:r>
          </w:p>
        </w:tc>
        <w:tc>
          <w:tcPr/>
          <w:p>
            <w:pPr>
              <w:pStyle w:val="Compact"/>
              <w:jc w:val="left"/>
            </w:pPr>
            <w:r>
              <w:t xml:space="preserve">Wajib</w:t>
            </w:r>
          </w:p>
        </w:tc>
        <w:tc>
          <w:tcPr/>
          <w:p>
            <w:pPr>
              <w:pStyle w:val="Compact"/>
              <w:jc w:val="left"/>
            </w:pPr>
            <w:r>
              <w:t xml:space="preserve">Log diperlakukan sebagai data; LLM tanpa tool eksekusi; uji injection pada nama file dan teks log lulus, termasuk upaya memunculkan verdict</w:t>
            </w:r>
            <w:r>
              <w:t xml:space="preserve"> </w:t>
            </w:r>
            <w:r>
              <w:rPr>
                <w:rStyle w:val="VerbatimChar"/>
              </w:rPr>
              <w:t xml:space="preserve">benign</w:t>
            </w:r>
          </w:p>
        </w:tc>
        <w:tc>
          <w:tcPr/>
          <w:p>
            <w:pPr>
              <w:pStyle w:val="Compact"/>
              <w:jc w:val="left"/>
            </w:pPr>
            <w:r>
              <w:t xml:space="preserve">9</w:t>
            </w:r>
          </w:p>
        </w:tc>
      </w:tr>
    </w:tbl>
    <w:bookmarkEnd w:id="32"/>
    <w:bookmarkStart w:id="33" w:name="risiko-dan-keputusan"/>
    <w:p>
      <w:pPr>
        <w:pStyle w:val="Heading3"/>
      </w:pPr>
      <w:r>
        <w:t xml:space="preserve">Risiko dan keputusan</w:t>
      </w:r>
    </w:p>
    <w:tbl>
      <w:tblPr>
        <w:tblStyle w:val="Table"/>
        <w:tblW w:type="pct" w:w="5000"/>
        <w:jc w:val="start"/>
        <w:tblLook w:firstRow="1" w:lastRow="0" w:firstColumn="0" w:lastColumn="0" w:noHBand="0" w:noVBand="0" w:val="0020"/>
      </w:tblPr>
      <w:tblGrid>
        <w:gridCol w:w="812"/>
        <w:gridCol w:w="2132"/>
        <w:gridCol w:w="1015"/>
        <w:gridCol w:w="2944"/>
        <w:gridCol w:w="1015"/>
      </w:tblGrid>
      <w:tr>
        <w:trPr>
          <w:tblHeader w:val="true"/>
        </w:trPr>
        <w:tc>
          <w:tcPr/>
          <w:p>
            <w:pPr>
              <w:pStyle w:val="Compact"/>
              <w:jc w:val="left"/>
            </w:pPr>
            <w:r>
              <w:t xml:space="preserve">ID</w:t>
            </w:r>
          </w:p>
        </w:tc>
        <w:tc>
          <w:tcPr/>
          <w:p>
            <w:pPr>
              <w:pStyle w:val="Compact"/>
              <w:jc w:val="left"/>
            </w:pPr>
            <w:r>
              <w:t xml:space="preserve">Kebutuhan</w:t>
            </w:r>
          </w:p>
        </w:tc>
        <w:tc>
          <w:tcPr/>
          <w:p>
            <w:pPr>
              <w:pStyle w:val="Compact"/>
              <w:jc w:val="left"/>
            </w:pPr>
            <w:r>
              <w:t xml:space="preserve">Prioritas</w:t>
            </w:r>
          </w:p>
        </w:tc>
        <w:tc>
          <w:tcPr/>
          <w:p>
            <w:pPr>
              <w:pStyle w:val="Compact"/>
              <w:jc w:val="left"/>
            </w:pPr>
            <w:r>
              <w:t xml:space="preserve">Kriteria penerimaan</w:t>
            </w:r>
          </w:p>
        </w:tc>
        <w:tc>
          <w:tcPr/>
          <w:p>
            <w:pPr>
              <w:pStyle w:val="Compact"/>
              <w:jc w:val="left"/>
            </w:pPr>
            <w:r>
              <w:t xml:space="preserve">Blueprint</w:t>
            </w:r>
          </w:p>
        </w:tc>
      </w:tr>
      <w:tr>
        <w:tc>
          <w:tcPr/>
          <w:p>
            <w:pPr>
              <w:pStyle w:val="Compact"/>
              <w:jc w:val="left"/>
            </w:pPr>
            <w:r>
              <w:t xml:space="preserve">FR-12</w:t>
            </w:r>
          </w:p>
        </w:tc>
        <w:tc>
          <w:tcPr/>
          <w:p>
            <w:pPr>
              <w:pStyle w:val="Compact"/>
              <w:jc w:val="left"/>
            </w:pPr>
            <w:r>
              <w:t xml:space="preserve">Estimator</w:t>
            </w:r>
            <w:r>
              <w:t xml:space="preserve"> </w:t>
            </w:r>
            <w:r>
              <w:rPr>
                <w:rStyle w:val="VerbatimChar"/>
              </w:rPr>
              <w:t xml:space="preserve">P_attack</w:t>
            </w:r>
            <w:r>
              <w:t xml:space="preserve"> </w:t>
            </w:r>
            <w:r>
              <w:t xml:space="preserve">per trajectory dari classifier terkalibrasi</w:t>
            </w:r>
          </w:p>
        </w:tc>
        <w:tc>
          <w:tcPr/>
          <w:p>
            <w:pPr>
              <w:pStyle w:val="Compact"/>
              <w:jc w:val="left"/>
            </w:pPr>
            <w:r>
              <w:t xml:space="preserve">Wajib</w:t>
            </w:r>
          </w:p>
        </w:tc>
        <w:tc>
          <w:tcPr/>
          <w:p>
            <w:pPr>
              <w:pStyle w:val="Compact"/>
              <w:jc w:val="left"/>
            </w:pPr>
            <w:r>
              <w:t xml:space="preserve">Probabilitas dikalibrasi; Brier score atau reliability plot dilaporkan; verdict LLM bukan fitur</w:t>
            </w:r>
          </w:p>
        </w:tc>
        <w:tc>
          <w:tcPr/>
          <w:p>
            <w:pPr>
              <w:pStyle w:val="Compact"/>
              <w:jc w:val="left"/>
            </w:pPr>
            <w:r>
              <w:t xml:space="preserve">10</w:t>
            </w:r>
          </w:p>
        </w:tc>
      </w:tr>
      <w:tr>
        <w:tc>
          <w:tcPr/>
          <w:p>
            <w:pPr>
              <w:pStyle w:val="Compact"/>
              <w:jc w:val="left"/>
            </w:pPr>
            <w:r>
              <w:t xml:space="preserve">FR-13</w:t>
            </w:r>
          </w:p>
        </w:tc>
        <w:tc>
          <w:tcPr/>
          <w:p>
            <w:pPr>
              <w:pStyle w:val="Compact"/>
              <w:jc w:val="left"/>
            </w:pPr>
            <w:r>
              <w:t xml:space="preserve">Risk Engine menghitung</w:t>
            </w:r>
            <w:r>
              <w:t xml:space="preserve"> </w:t>
            </w:r>
            <w:r>
              <w:rPr>
                <w:rStyle w:val="VerbatimChar"/>
              </w:rPr>
              <w:t xml:space="preserve">R = P_attack × I_CIA</w:t>
            </w:r>
            <w:r>
              <w:t xml:space="preserve"> </w:t>
            </w:r>
            <w:r>
              <w:t xml:space="preserve">dan mencatat</w:t>
            </w:r>
            <w:r>
              <w:t xml:space="preserve"> </w:t>
            </w:r>
            <w:r>
              <w:rPr>
                <w:rStyle w:val="VerbatimChar"/>
              </w:rPr>
              <w:t xml:space="preserve">I_max</w:t>
            </w:r>
          </w:p>
        </w:tc>
        <w:tc>
          <w:tcPr/>
          <w:p>
            <w:pPr>
              <w:pStyle w:val="Compact"/>
              <w:jc w:val="left"/>
            </w:pPr>
            <w:r>
              <w:t xml:space="preserve">Wajib</w:t>
            </w:r>
          </w:p>
        </w:tc>
        <w:tc>
          <w:tcPr/>
          <w:p>
            <w:pPr>
              <w:pStyle w:val="Compact"/>
              <w:jc w:val="left"/>
            </w:pPr>
            <w:r>
              <w:t xml:space="preserve">Hasil deterministik dan reproducible dari input tersimpan; versi konfigurasi dan semua komponen tercatat; unit test lulus</w:t>
            </w:r>
          </w:p>
        </w:tc>
        <w:tc>
          <w:tcPr/>
          <w:p>
            <w:pPr>
              <w:pStyle w:val="Compact"/>
              <w:jc w:val="left"/>
            </w:pPr>
            <w:r>
              <w:t xml:space="preserve">10</w:t>
            </w:r>
          </w:p>
        </w:tc>
      </w:tr>
      <w:tr>
        <w:tc>
          <w:tcPr/>
          <w:p>
            <w:pPr>
              <w:pStyle w:val="Compact"/>
              <w:jc w:val="left"/>
            </w:pPr>
            <w:r>
              <w:t xml:space="preserve">FR-14</w:t>
            </w:r>
          </w:p>
        </w:tc>
        <w:tc>
          <w:tcPr/>
          <w:p>
            <w:pPr>
              <w:pStyle w:val="Compact"/>
              <w:jc w:val="left"/>
            </w:pPr>
            <w:r>
              <w:t xml:space="preserve">Matriks dampak C/I/A per aset</w:t>
            </w:r>
          </w:p>
        </w:tc>
        <w:tc>
          <w:tcPr/>
          <w:p>
            <w:pPr>
              <w:pStyle w:val="Compact"/>
              <w:jc w:val="left"/>
            </w:pPr>
            <w:r>
              <w:t xml:space="preserve">Wajib</w:t>
            </w:r>
          </w:p>
        </w:tc>
        <w:tc>
          <w:tcPr/>
          <w:p>
            <w:pPr>
              <w:pStyle w:val="Compact"/>
              <w:jc w:val="left"/>
            </w:pPr>
            <w:r>
              <w:t xml:space="preserve">Disetujui tim sebelum Milestone 4; alasan tiap nilai terdokumentasi</w:t>
            </w:r>
          </w:p>
        </w:tc>
        <w:tc>
          <w:tcPr/>
          <w:p>
            <w:pPr>
              <w:pStyle w:val="Compact"/>
              <w:jc w:val="left"/>
            </w:pPr>
            <w:r>
              <w:t xml:space="preserve">10</w:t>
            </w:r>
          </w:p>
        </w:tc>
      </w:tr>
      <w:tr>
        <w:tc>
          <w:tcPr/>
          <w:p>
            <w:pPr>
              <w:pStyle w:val="Compact"/>
              <w:jc w:val="left"/>
            </w:pPr>
            <w:r>
              <w:t xml:space="preserve">FR-15</w:t>
            </w:r>
          </w:p>
        </w:tc>
        <w:tc>
          <w:tcPr/>
          <w:p>
            <w:pPr>
              <w:pStyle w:val="Compact"/>
              <w:jc w:val="left"/>
            </w:pPr>
            <w:r>
              <w:t xml:space="preserve">Policy Gate dengan empat tingkat tindakan (catat, alert, operator, otomatis)</w:t>
            </w:r>
          </w:p>
        </w:tc>
        <w:tc>
          <w:tcPr/>
          <w:p>
            <w:pPr>
              <w:pStyle w:val="Compact"/>
              <w:jc w:val="left"/>
            </w:pPr>
            <w:r>
              <w:t xml:space="preserve">Wajib</w:t>
            </w:r>
          </w:p>
        </w:tc>
        <w:tc>
          <w:tcPr/>
          <w:p>
            <w:pPr>
              <w:pStyle w:val="Compact"/>
              <w:jc w:val="left"/>
            </w:pPr>
            <w:r>
              <w:t xml:space="preserve">Aksi ditolak jika bukti tidak valid; aturan dampak kritis diterapkan; kondisi ambigu mengarah ke operator</w:t>
            </w:r>
          </w:p>
        </w:tc>
        <w:tc>
          <w:tcPr/>
          <w:p>
            <w:pPr>
              <w:pStyle w:val="Compact"/>
              <w:jc w:val="left"/>
            </w:pPr>
            <w:r>
              <w:t xml:space="preserve">11</w:t>
            </w:r>
          </w:p>
        </w:tc>
      </w:tr>
      <w:tr>
        <w:tc>
          <w:tcPr/>
          <w:p>
            <w:pPr>
              <w:pStyle w:val="Compact"/>
              <w:jc w:val="left"/>
            </w:pPr>
            <w:r>
              <w:t xml:space="preserve">FR-16</w:t>
            </w:r>
          </w:p>
        </w:tc>
        <w:tc>
          <w:tcPr/>
          <w:p>
            <w:pPr>
              <w:pStyle w:val="Compact"/>
              <w:jc w:val="left"/>
            </w:pPr>
            <w:r>
              <w:t xml:space="preserve">Peran verdict LLM sebagai penasihat</w:t>
            </w:r>
          </w:p>
        </w:tc>
        <w:tc>
          <w:tcPr/>
          <w:p>
            <w:pPr>
              <w:pStyle w:val="Compact"/>
              <w:jc w:val="left"/>
            </w:pPr>
            <w:r>
              <w:t xml:space="preserve">Wajib</w:t>
            </w:r>
          </w:p>
        </w:tc>
        <w:tc>
          <w:tcPr/>
          <w:p>
            <w:pPr>
              <w:pStyle w:val="Compact"/>
              <w:jc w:val="left"/>
            </w:pPr>
            <w:r>
              <w:t xml:space="preserve">Verdict tidak masuk R; dapat menaikkan eskalasi atau menahan aksi otomatis; tidak pernah menjadi izin</w:t>
            </w:r>
          </w:p>
        </w:tc>
        <w:tc>
          <w:tcPr/>
          <w:p>
            <w:pPr>
              <w:pStyle w:val="Compact"/>
              <w:jc w:val="left"/>
            </w:pPr>
            <w:r>
              <w:t xml:space="preserve">8, 11</w:t>
            </w:r>
          </w:p>
        </w:tc>
      </w:tr>
    </w:tbl>
    <w:bookmarkEnd w:id="33"/>
    <w:bookmarkStart w:id="34" w:name="respons"/>
    <w:p>
      <w:pPr>
        <w:pStyle w:val="Heading3"/>
      </w:pPr>
      <w:r>
        <w:t xml:space="preserve">Respons</w:t>
      </w:r>
    </w:p>
    <w:tbl>
      <w:tblPr>
        <w:tblStyle w:val="Table"/>
        <w:tblW w:type="pct" w:w="5000"/>
        <w:jc w:val="start"/>
        <w:tblLook w:firstRow="1" w:lastRow="0" w:firstColumn="0" w:lastColumn="0" w:noHBand="0" w:noVBand="0" w:val="0020"/>
      </w:tblPr>
      <w:tblGrid>
        <w:gridCol w:w="812"/>
        <w:gridCol w:w="2132"/>
        <w:gridCol w:w="1015"/>
        <w:gridCol w:w="2944"/>
        <w:gridCol w:w="1015"/>
      </w:tblGrid>
      <w:tr>
        <w:trPr>
          <w:tblHeader w:val="true"/>
        </w:trPr>
        <w:tc>
          <w:tcPr/>
          <w:p>
            <w:pPr>
              <w:pStyle w:val="Compact"/>
              <w:jc w:val="left"/>
            </w:pPr>
            <w:r>
              <w:t xml:space="preserve">ID</w:t>
            </w:r>
          </w:p>
        </w:tc>
        <w:tc>
          <w:tcPr/>
          <w:p>
            <w:pPr>
              <w:pStyle w:val="Compact"/>
              <w:jc w:val="left"/>
            </w:pPr>
            <w:r>
              <w:t xml:space="preserve">Kebutuhan</w:t>
            </w:r>
          </w:p>
        </w:tc>
        <w:tc>
          <w:tcPr/>
          <w:p>
            <w:pPr>
              <w:pStyle w:val="Compact"/>
              <w:jc w:val="left"/>
            </w:pPr>
            <w:r>
              <w:t xml:space="preserve">Prioritas</w:t>
            </w:r>
          </w:p>
        </w:tc>
        <w:tc>
          <w:tcPr/>
          <w:p>
            <w:pPr>
              <w:pStyle w:val="Compact"/>
              <w:jc w:val="left"/>
            </w:pPr>
            <w:r>
              <w:t xml:space="preserve">Kriteria penerimaan</w:t>
            </w:r>
          </w:p>
        </w:tc>
        <w:tc>
          <w:tcPr/>
          <w:p>
            <w:pPr>
              <w:pStyle w:val="Compact"/>
              <w:jc w:val="left"/>
            </w:pPr>
            <w:r>
              <w:t xml:space="preserve">Blueprint</w:t>
            </w:r>
          </w:p>
        </w:tc>
      </w:tr>
      <w:tr>
        <w:tc>
          <w:tcPr/>
          <w:p>
            <w:pPr>
              <w:pStyle w:val="Compact"/>
              <w:jc w:val="left"/>
            </w:pPr>
            <w:r>
              <w:t xml:space="preserve">FR-17</w:t>
            </w:r>
          </w:p>
        </w:tc>
        <w:tc>
          <w:tcPr/>
          <w:p>
            <w:pPr>
              <w:pStyle w:val="Compact"/>
              <w:jc w:val="left"/>
            </w:pPr>
            <w:r>
              <w:t xml:space="preserve">Availability Guard dengan pengaman anti-manipulasi</w:t>
            </w:r>
          </w:p>
        </w:tc>
        <w:tc>
          <w:tcPr/>
          <w:p>
            <w:pPr>
              <w:pStyle w:val="Compact"/>
              <w:jc w:val="left"/>
            </w:pPr>
            <w:r>
              <w:t xml:space="preserve">Wajib</w:t>
            </w:r>
          </w:p>
        </w:tc>
        <w:tc>
          <w:tcPr/>
          <w:p>
            <w:pPr>
              <w:pStyle w:val="Compact"/>
              <w:jc w:val="left"/>
            </w:pPr>
            <w:r>
              <w:t xml:space="preserve">Maksimal satu backend di-drain; cooldown dan rate limit berlaku; lonjakan alert dieskalasi; event host X tidak memicu aksi otomatis terhadap host lain; drain ditahan bila B tidak sehat atau diwaspadai</w:t>
            </w:r>
          </w:p>
        </w:tc>
        <w:tc>
          <w:tcPr/>
          <w:p>
            <w:pPr>
              <w:pStyle w:val="Compact"/>
              <w:jc w:val="left"/>
            </w:pPr>
            <w:r>
              <w:t xml:space="preserve">11</w:t>
            </w:r>
          </w:p>
        </w:tc>
      </w:tr>
      <w:tr>
        <w:tc>
          <w:tcPr/>
          <w:p>
            <w:pPr>
              <w:pStyle w:val="Compact"/>
              <w:jc w:val="left"/>
            </w:pPr>
            <w:r>
              <w:t xml:space="preserve">FR-18</w:t>
            </w:r>
          </w:p>
        </w:tc>
        <w:tc>
          <w:tcPr/>
          <w:p>
            <w:pPr>
              <w:pStyle w:val="Compact"/>
              <w:jc w:val="left"/>
            </w:pPr>
            <w:r>
              <w:t xml:space="preserve">Response Orchestrator dengan aksi allowlist, DRY_RUN default, dan</w:t>
            </w:r>
            <w:r>
              <w:t xml:space="preserve"> </w:t>
            </w:r>
            <w:r>
              <w:rPr>
                <w:rStyle w:val="VerbatimChar"/>
              </w:rPr>
              <w:t xml:space="preserve">DRAIN_BACKEND_A</w:t>
            </w:r>
          </w:p>
        </w:tc>
        <w:tc>
          <w:tcPr/>
          <w:p>
            <w:pPr>
              <w:pStyle w:val="Compact"/>
              <w:jc w:val="left"/>
            </w:pPr>
            <w:r>
              <w:t xml:space="preserve">Wajib</w:t>
            </w:r>
          </w:p>
        </w:tc>
        <w:tc>
          <w:tcPr/>
          <w:p>
            <w:pPr>
              <w:pStyle w:val="Compact"/>
              <w:jc w:val="left"/>
            </w:pPr>
            <w:r>
              <w:t xml:space="preserve">Aksi idempoten dengan batas waktu; hasil diverifikasi lewat health check; semua tercatat di audit; drain aktif hanya setelah uji keselamatan lulus</w:t>
            </w:r>
          </w:p>
        </w:tc>
        <w:tc>
          <w:tcPr/>
          <w:p>
            <w:pPr>
              <w:pStyle w:val="Compact"/>
              <w:jc w:val="left"/>
            </w:pPr>
            <w:r>
              <w:t xml:space="preserve">11</w:t>
            </w:r>
          </w:p>
        </w:tc>
      </w:tr>
      <w:tr>
        <w:tc>
          <w:tcPr/>
          <w:p>
            <w:pPr>
              <w:pStyle w:val="Compact"/>
              <w:jc w:val="left"/>
            </w:pPr>
            <w:r>
              <w:t xml:space="preserve">FR-19</w:t>
            </w:r>
          </w:p>
        </w:tc>
        <w:tc>
          <w:tcPr/>
          <w:p>
            <w:pPr>
              <w:pStyle w:val="Compact"/>
              <w:jc w:val="left"/>
            </w:pPr>
            <w:r>
              <w:t xml:space="preserve">Persetujuan operator untuk tingkat 2;</w:t>
            </w:r>
            <w:r>
              <w:t xml:space="preserve"> </w:t>
            </w:r>
            <w:r>
              <w:rPr>
                <w:rStyle w:val="VerbatimChar"/>
              </w:rPr>
              <w:t xml:space="preserve">ISOLATE_HOST_NETWORK</w:t>
            </w:r>
            <w:r>
              <w:t xml:space="preserve"> </w:t>
            </w:r>
            <w:r>
              <w:t xml:space="preserve">bersifat opsional dan hanya lewat operator</w:t>
            </w:r>
          </w:p>
        </w:tc>
        <w:tc>
          <w:tcPr/>
          <w:p>
            <w:pPr>
              <w:pStyle w:val="Compact"/>
              <w:jc w:val="left"/>
            </w:pPr>
            <w:r>
              <w:t xml:space="preserve">Wajib</w:t>
            </w:r>
          </w:p>
        </w:tc>
        <w:tc>
          <w:tcPr/>
          <w:p>
            <w:pPr>
              <w:pStyle w:val="Compact"/>
              <w:jc w:val="left"/>
            </w:pPr>
            <w:r>
              <w:t xml:space="preserve">Rekomendasi aksi menunggu keputusan operator; isolasi tidak ada di jalur otomatis</w:t>
            </w:r>
          </w:p>
        </w:tc>
        <w:tc>
          <w:tcPr/>
          <w:p>
            <w:pPr>
              <w:pStyle w:val="Compact"/>
              <w:jc w:val="left"/>
            </w:pPr>
            <w:r>
              <w:t xml:space="preserve">11</w:t>
            </w:r>
          </w:p>
        </w:tc>
      </w:tr>
      <w:tr>
        <w:tc>
          <w:tcPr/>
          <w:p>
            <w:pPr>
              <w:pStyle w:val="Compact"/>
              <w:jc w:val="left"/>
            </w:pPr>
            <w:r>
              <w:t xml:space="preserve">FR-20</w:t>
            </w:r>
          </w:p>
        </w:tc>
        <w:tc>
          <w:tcPr/>
          <w:p>
            <w:pPr>
              <w:pStyle w:val="Compact"/>
              <w:jc w:val="left"/>
            </w:pPr>
            <w:r>
              <w:t xml:space="preserve">Pemulihan/rejoin backend secara manual</w:t>
            </w:r>
          </w:p>
        </w:tc>
        <w:tc>
          <w:tcPr/>
          <w:p>
            <w:pPr>
              <w:pStyle w:val="Compact"/>
              <w:jc w:val="left"/>
            </w:pPr>
            <w:r>
              <w:t xml:space="preserve">Sebaiknya</w:t>
            </w:r>
          </w:p>
        </w:tc>
        <w:tc>
          <w:tcPr/>
          <w:p>
            <w:pPr>
              <w:pStyle w:val="Compact"/>
              <w:jc w:val="left"/>
            </w:pPr>
            <w:r>
              <w:t xml:space="preserve">Pemeriksaan ulang integritas dan persetujuan sesuai policy sebelum rejoin; prosedur terdokumentasi</w:t>
            </w:r>
          </w:p>
        </w:tc>
        <w:tc>
          <w:tcPr/>
          <w:p>
            <w:pPr>
              <w:pStyle w:val="Compact"/>
              <w:jc w:val="left"/>
            </w:pPr>
            <w:r>
              <w:t xml:space="preserve">11</w:t>
            </w:r>
          </w:p>
        </w:tc>
      </w:tr>
    </w:tbl>
    <w:bookmarkEnd w:id="34"/>
    <w:bookmarkStart w:id="35" w:name="audit-antarmuka-dan-evaluasi"/>
    <w:p>
      <w:pPr>
        <w:pStyle w:val="Heading3"/>
      </w:pPr>
      <w:r>
        <w:t xml:space="preserve">Audit, antarmuka, dan evaluasi</w:t>
      </w:r>
    </w:p>
    <w:tbl>
      <w:tblPr>
        <w:tblStyle w:val="Table"/>
        <w:tblW w:type="pct" w:w="5000"/>
        <w:jc w:val="start"/>
        <w:tblLook w:firstRow="1" w:lastRow="0" w:firstColumn="0" w:lastColumn="0" w:noHBand="0" w:noVBand="0" w:val="0020"/>
      </w:tblPr>
      <w:tblGrid>
        <w:gridCol w:w="812"/>
        <w:gridCol w:w="2132"/>
        <w:gridCol w:w="1015"/>
        <w:gridCol w:w="2944"/>
        <w:gridCol w:w="1015"/>
      </w:tblGrid>
      <w:tr>
        <w:trPr>
          <w:tblHeader w:val="true"/>
        </w:trPr>
        <w:tc>
          <w:tcPr/>
          <w:p>
            <w:pPr>
              <w:pStyle w:val="Compact"/>
              <w:jc w:val="left"/>
            </w:pPr>
            <w:r>
              <w:t xml:space="preserve">ID</w:t>
            </w:r>
          </w:p>
        </w:tc>
        <w:tc>
          <w:tcPr/>
          <w:p>
            <w:pPr>
              <w:pStyle w:val="Compact"/>
              <w:jc w:val="left"/>
            </w:pPr>
            <w:r>
              <w:t xml:space="preserve">Kebutuhan</w:t>
            </w:r>
          </w:p>
        </w:tc>
        <w:tc>
          <w:tcPr/>
          <w:p>
            <w:pPr>
              <w:pStyle w:val="Compact"/>
              <w:jc w:val="left"/>
            </w:pPr>
            <w:r>
              <w:t xml:space="preserve">Prioritas</w:t>
            </w:r>
          </w:p>
        </w:tc>
        <w:tc>
          <w:tcPr/>
          <w:p>
            <w:pPr>
              <w:pStyle w:val="Compact"/>
              <w:jc w:val="left"/>
            </w:pPr>
            <w:r>
              <w:t xml:space="preserve">Kriteria penerimaan</w:t>
            </w:r>
          </w:p>
        </w:tc>
        <w:tc>
          <w:tcPr/>
          <w:p>
            <w:pPr>
              <w:pStyle w:val="Compact"/>
              <w:jc w:val="left"/>
            </w:pPr>
            <w:r>
              <w:t xml:space="preserve">Blueprint</w:t>
            </w:r>
          </w:p>
        </w:tc>
      </w:tr>
      <w:tr>
        <w:tc>
          <w:tcPr/>
          <w:p>
            <w:pPr>
              <w:pStyle w:val="Compact"/>
              <w:jc w:val="left"/>
            </w:pPr>
            <w:r>
              <w:t xml:space="preserve">FR-21</w:t>
            </w:r>
          </w:p>
        </w:tc>
        <w:tc>
          <w:tcPr/>
          <w:p>
            <w:pPr>
              <w:pStyle w:val="Compact"/>
              <w:jc w:val="left"/>
            </w:pPr>
            <w:r>
              <w:t xml:space="preserve">Audit log lengkap</w:t>
            </w:r>
          </w:p>
        </w:tc>
        <w:tc>
          <w:tcPr/>
          <w:p>
            <w:pPr>
              <w:pStyle w:val="Compact"/>
              <w:jc w:val="left"/>
            </w:pPr>
            <w:r>
              <w:t xml:space="preserve">Wajib</w:t>
            </w:r>
          </w:p>
        </w:tc>
        <w:tc>
          <w:tcPr/>
          <w:p>
            <w:pPr>
              <w:pStyle w:val="Compact"/>
              <w:jc w:val="left"/>
            </w:pPr>
            <w:r>
              <w:t xml:space="preserve">Mencatat prompt version, model version, request ID, model terpakai, status validasi, hasil fallback, skor, kebijakan, aksi, kegagalan, dan perubahan konfigurasi</w:t>
            </w:r>
          </w:p>
        </w:tc>
        <w:tc>
          <w:tcPr/>
          <w:p>
            <w:pPr>
              <w:pStyle w:val="Compact"/>
              <w:jc w:val="left"/>
            </w:pPr>
            <w:r>
              <w:t xml:space="preserve">5, 9</w:t>
            </w:r>
          </w:p>
        </w:tc>
      </w:tr>
      <w:tr>
        <w:tc>
          <w:tcPr/>
          <w:p>
            <w:pPr>
              <w:pStyle w:val="Compact"/>
              <w:jc w:val="left"/>
            </w:pPr>
            <w:r>
              <w:t xml:space="preserve">FR-22</w:t>
            </w:r>
          </w:p>
        </w:tc>
        <w:tc>
          <w:tcPr/>
          <w:p>
            <w:pPr>
              <w:pStyle w:val="Compact"/>
              <w:jc w:val="left"/>
            </w:pPr>
            <w:r>
              <w:t xml:space="preserve">Operator UI minimal</w:t>
            </w:r>
          </w:p>
        </w:tc>
        <w:tc>
          <w:tcPr/>
          <w:p>
            <w:pPr>
              <w:pStyle w:val="Compact"/>
              <w:jc w:val="left"/>
            </w:pPr>
            <w:r>
              <w:t xml:space="preserve">Sebaiknya</w:t>
            </w:r>
          </w:p>
        </w:tc>
        <w:tc>
          <w:tcPr/>
          <w:p>
            <w:pPr>
              <w:pStyle w:val="Compact"/>
              <w:jc w:val="left"/>
            </w:pPr>
            <w:r>
              <w:t xml:space="preserve">Menampilkan timeline, bukti, model terpakai, skor, kebijakan, dan hasil aksi; tanpa fitur kompleks</w:t>
            </w:r>
          </w:p>
        </w:tc>
        <w:tc>
          <w:tcPr/>
          <w:p>
            <w:pPr>
              <w:pStyle w:val="Compact"/>
              <w:jc w:val="left"/>
            </w:pPr>
            <w:r>
              <w:t xml:space="preserve">5, 13</w:t>
            </w:r>
          </w:p>
        </w:tc>
      </w:tr>
      <w:tr>
        <w:tc>
          <w:tcPr/>
          <w:p>
            <w:pPr>
              <w:pStyle w:val="Compact"/>
              <w:jc w:val="left"/>
            </w:pPr>
            <w:r>
              <w:t xml:space="preserve">FR-23</w:t>
            </w:r>
          </w:p>
        </w:tc>
        <w:tc>
          <w:tcPr/>
          <w:p>
            <w:pPr>
              <w:pStyle w:val="Compact"/>
              <w:jc w:val="left"/>
            </w:pPr>
            <w:r>
              <w:t xml:space="preserve">Harness evaluasi konfigurasi A-D</w:t>
            </w:r>
          </w:p>
        </w:tc>
        <w:tc>
          <w:tcPr/>
          <w:p>
            <w:pPr>
              <w:pStyle w:val="Compact"/>
              <w:jc w:val="left"/>
            </w:pPr>
            <w:r>
              <w:t xml:space="preserve">Wajib</w:t>
            </w:r>
          </w:p>
        </w:tc>
        <w:tc>
          <w:tcPr/>
          <w:p>
            <w:pPr>
              <w:pStyle w:val="Compact"/>
              <w:jc w:val="left"/>
            </w:pPr>
            <w:r>
              <w:t xml:space="preserve">Leave-one-scenario-out; hasil per skenario, rata-rata, dan rentang; metrik pada tingkat alert dan insiden; dapat direproduksi</w:t>
            </w:r>
          </w:p>
        </w:tc>
        <w:tc>
          <w:tcPr/>
          <w:p>
            <w:pPr>
              <w:pStyle w:val="Compact"/>
              <w:jc w:val="left"/>
            </w:pPr>
            <w:r>
              <w:t xml:space="preserve">12</w:t>
            </w:r>
          </w:p>
        </w:tc>
      </w:tr>
      <w:tr>
        <w:tc>
          <w:tcPr/>
          <w:p>
            <w:pPr>
              <w:pStyle w:val="Compact"/>
              <w:jc w:val="left"/>
            </w:pPr>
            <w:r>
              <w:t xml:space="preserve">FR-24</w:t>
            </w:r>
          </w:p>
        </w:tc>
        <w:tc>
          <w:tcPr/>
          <w:p>
            <w:pPr>
              <w:pStyle w:val="Compact"/>
              <w:jc w:val="left"/>
            </w:pPr>
            <w:r>
              <w:t xml:space="preserve">Test set laboratorium</w:t>
            </w:r>
          </w:p>
        </w:tc>
        <w:tc>
          <w:tcPr/>
          <w:p>
            <w:pPr>
              <w:pStyle w:val="Compact"/>
              <w:jc w:val="left"/>
            </w:pPr>
            <w:r>
              <w:t xml:space="preserve">Wajib</w:t>
            </w:r>
          </w:p>
        </w:tc>
        <w:tc>
          <w:tcPr/>
          <w:p>
            <w:pPr>
              <w:pStyle w:val="Compact"/>
              <w:jc w:val="left"/>
            </w:pPr>
            <w:r>
              <w:t xml:space="preserve">Mencakup seluruh skenario daftar di Blueprint bagian 12 (normal sah, multi-step, log tampering, agent berhenti, kegagalan model, injection, B tidak sehat, alert storm, event palsu lintas-host, konteks terpotong, drain dan pemulihan)</w:t>
            </w:r>
          </w:p>
        </w:tc>
        <w:tc>
          <w:tcPr/>
          <w:p>
            <w:pPr>
              <w:pStyle w:val="Compact"/>
              <w:jc w:val="left"/>
            </w:pPr>
            <w:r>
              <w:t xml:space="preserve">12</w:t>
            </w:r>
          </w:p>
        </w:tc>
      </w:tr>
    </w:tbl>
    <w:bookmarkEnd w:id="35"/>
    <w:bookmarkEnd w:id="36"/>
    <w:bookmarkStart w:id="37" w:name="kebutuhan-non-fungsional"/>
    <w:p>
      <w:pPr>
        <w:pStyle w:val="Heading2"/>
      </w:pPr>
      <w:r>
        <w:t xml:space="preserve">7. Kebutuhan non-fungsional</w:t>
      </w:r>
    </w:p>
    <w:tbl>
      <w:tblPr>
        <w:tblStyle w:val="Table"/>
        <w:tblW w:type="pct" w:w="5000"/>
        <w:jc w:val="start"/>
        <w:tblLook w:firstRow="1" w:lastRow="0" w:firstColumn="0" w:lastColumn="0" w:noHBand="0" w:noVBand="0" w:val="0020"/>
      </w:tblPr>
      <w:tblGrid>
        <w:gridCol w:w="1005"/>
        <w:gridCol w:w="1508"/>
        <w:gridCol w:w="5405"/>
      </w:tblGrid>
      <w:tr>
        <w:trPr>
          <w:tblHeader w:val="true"/>
        </w:trPr>
        <w:tc>
          <w:tcPr/>
          <w:p>
            <w:pPr>
              <w:pStyle w:val="Compact"/>
              <w:jc w:val="left"/>
            </w:pPr>
            <w:r>
              <w:t xml:space="preserve">ID</w:t>
            </w:r>
          </w:p>
        </w:tc>
        <w:tc>
          <w:tcPr/>
          <w:p>
            <w:pPr>
              <w:pStyle w:val="Compact"/>
              <w:jc w:val="left"/>
            </w:pPr>
            <w:r>
              <w:t xml:space="preserve">Kategori</w:t>
            </w:r>
          </w:p>
        </w:tc>
        <w:tc>
          <w:tcPr/>
          <w:p>
            <w:pPr>
              <w:pStyle w:val="Compact"/>
              <w:jc w:val="left"/>
            </w:pPr>
            <w:r>
              <w:t xml:space="preserve">Kebutuhan</w:t>
            </w:r>
          </w:p>
        </w:tc>
      </w:tr>
      <w:tr>
        <w:tc>
          <w:tcPr/>
          <w:p>
            <w:pPr>
              <w:pStyle w:val="Compact"/>
              <w:jc w:val="left"/>
            </w:pPr>
            <w:r>
              <w:t xml:space="preserve">NFR-01</w:t>
            </w:r>
          </w:p>
        </w:tc>
        <w:tc>
          <w:tcPr/>
          <w:p>
            <w:pPr>
              <w:pStyle w:val="Compact"/>
              <w:jc w:val="left"/>
            </w:pPr>
            <w:r>
              <w:t xml:space="preserve">Keselamatan AI</w:t>
            </w:r>
          </w:p>
        </w:tc>
        <w:tc>
          <w:tcPr/>
          <w:p>
            <w:pPr>
              <w:pStyle w:val="Compact"/>
              <w:jc w:val="left"/>
            </w:pPr>
            <w:r>
              <w:t xml:space="preserve">Tidak ada akses shell/root/eksekusi atau API load balancer bagi model; hanya aksi enum allowlist yang dapat dijalankan</w:t>
            </w:r>
          </w:p>
        </w:tc>
      </w:tr>
      <w:tr>
        <w:tc>
          <w:tcPr/>
          <w:p>
            <w:pPr>
              <w:pStyle w:val="Compact"/>
              <w:jc w:val="left"/>
            </w:pPr>
            <w:r>
              <w:t xml:space="preserve">NFR-02</w:t>
            </w:r>
          </w:p>
        </w:tc>
        <w:tc>
          <w:tcPr/>
          <w:p>
            <w:pPr>
              <w:pStyle w:val="Compact"/>
              <w:jc w:val="left"/>
            </w:pPr>
            <w:r>
              <w:t xml:space="preserve">Ketersediaan</w:t>
            </w:r>
          </w:p>
        </w:tc>
        <w:tc>
          <w:tcPr/>
          <w:p>
            <w:pPr>
              <w:pStyle w:val="Compact"/>
              <w:jc w:val="left"/>
            </w:pPr>
            <w:r>
              <w:t xml:space="preserve">Tidak ada aksi otomatis jika kapasitas tersisa tidak cukup atau kondisi tidak diketahui; target ketersediaan ditetapkan tim</w:t>
            </w:r>
          </w:p>
        </w:tc>
      </w:tr>
      <w:tr>
        <w:tc>
          <w:tcPr/>
          <w:p>
            <w:pPr>
              <w:pStyle w:val="Compact"/>
              <w:jc w:val="left"/>
            </w:pPr>
            <w:r>
              <w:t xml:space="preserve">NFR-03</w:t>
            </w:r>
          </w:p>
        </w:tc>
        <w:tc>
          <w:tcPr/>
          <w:p>
            <w:pPr>
              <w:pStyle w:val="Compact"/>
              <w:jc w:val="left"/>
            </w:pPr>
            <w:r>
              <w:t xml:space="preserve">Integritas bukti</w:t>
            </w:r>
          </w:p>
        </w:tc>
        <w:tc>
          <w:tcPr/>
          <w:p>
            <w:pPr>
              <w:pStyle w:val="Compact"/>
              <w:jc w:val="left"/>
            </w:pPr>
            <w:r>
              <w:t xml:space="preserve">Bukti tidak dapat dihapus atau diubah dari host yang dipantau; hash saja tidak dianggap cukup</w:t>
            </w:r>
          </w:p>
        </w:tc>
      </w:tr>
      <w:tr>
        <w:tc>
          <w:tcPr/>
          <w:p>
            <w:pPr>
              <w:pStyle w:val="Compact"/>
              <w:jc w:val="left"/>
            </w:pPr>
            <w:r>
              <w:t xml:space="preserve">NFR-04</w:t>
            </w:r>
          </w:p>
        </w:tc>
        <w:tc>
          <w:tcPr/>
          <w:p>
            <w:pPr>
              <w:pStyle w:val="Compact"/>
              <w:jc w:val="left"/>
            </w:pPr>
            <w:r>
              <w:t xml:space="preserve">Auditabilitas</w:t>
            </w:r>
          </w:p>
        </w:tc>
        <w:tc>
          <w:tcPr/>
          <w:p>
            <w:pPr>
              <w:pStyle w:val="Compact"/>
              <w:jc w:val="left"/>
            </w:pPr>
            <w:r>
              <w:t xml:space="preserve">Setiap keputusan dan aksi dapat ditelusuri ke input, versi konfigurasi, model, dan bukti</w:t>
            </w:r>
          </w:p>
        </w:tc>
      </w:tr>
      <w:tr>
        <w:tc>
          <w:tcPr/>
          <w:p>
            <w:pPr>
              <w:pStyle w:val="Compact"/>
              <w:jc w:val="left"/>
            </w:pPr>
            <w:r>
              <w:t xml:space="preserve">NFR-05</w:t>
            </w:r>
          </w:p>
        </w:tc>
        <w:tc>
          <w:tcPr/>
          <w:p>
            <w:pPr>
              <w:pStyle w:val="Compact"/>
              <w:jc w:val="left"/>
            </w:pPr>
            <w:r>
              <w:t xml:space="preserve">Reprodusibilitas</w:t>
            </w:r>
          </w:p>
        </w:tc>
        <w:tc>
          <w:tcPr/>
          <w:p>
            <w:pPr>
              <w:pStyle w:val="Compact"/>
              <w:jc w:val="left"/>
            </w:pPr>
            <w:r>
              <w:t xml:space="preserve">Hasil Risk Engine dan evaluasi dapat diulang dari data, seed, dan konfigurasi tersimpan</w:t>
            </w:r>
          </w:p>
        </w:tc>
      </w:tr>
      <w:tr>
        <w:tc>
          <w:tcPr/>
          <w:p>
            <w:pPr>
              <w:pStyle w:val="Compact"/>
              <w:jc w:val="left"/>
            </w:pPr>
            <w:r>
              <w:t xml:space="preserve">NFR-06</w:t>
            </w:r>
          </w:p>
        </w:tc>
        <w:tc>
          <w:tcPr/>
          <w:p>
            <w:pPr>
              <w:pStyle w:val="Compact"/>
              <w:jc w:val="left"/>
            </w:pPr>
            <w:r>
              <w:t xml:space="preserve">Privasi</w:t>
            </w:r>
          </w:p>
        </w:tc>
        <w:tc>
          <w:tcPr/>
          <w:p>
            <w:pPr>
              <w:pStyle w:val="Compact"/>
              <w:jc w:val="left"/>
            </w:pPr>
            <w:r>
              <w:t xml:space="preserve">Data ke cloud disamarkan dan diminimalkan; local-only tersedia bila cloud dilarang</w:t>
            </w:r>
          </w:p>
        </w:tc>
      </w:tr>
      <w:tr>
        <w:tc>
          <w:tcPr/>
          <w:p>
            <w:pPr>
              <w:pStyle w:val="Compact"/>
              <w:jc w:val="left"/>
            </w:pPr>
            <w:r>
              <w:t xml:space="preserve">NFR-07</w:t>
            </w:r>
          </w:p>
        </w:tc>
        <w:tc>
          <w:tcPr/>
          <w:p>
            <w:pPr>
              <w:pStyle w:val="Compact"/>
              <w:jc w:val="left"/>
            </w:pPr>
            <w:r>
              <w:t xml:space="preserve">Degradasi anggun</w:t>
            </w:r>
          </w:p>
        </w:tc>
        <w:tc>
          <w:tcPr/>
          <w:p>
            <w:pPr>
              <w:pStyle w:val="Compact"/>
              <w:jc w:val="left"/>
            </w:pPr>
            <w:r>
              <w:t xml:space="preserve">Cloud gagal berarti Local; keduanya gagal berarti</w:t>
            </w:r>
            <w:r>
              <w:t xml:space="preserve"> </w:t>
            </w:r>
            <w:r>
              <w:rPr>
                <w:rStyle w:val="VerbatimChar"/>
              </w:rPr>
              <w:t xml:space="preserve">unavailable</w:t>
            </w:r>
            <w:r>
              <w:t xml:space="preserve">, monitoring dan pengumpulan bukti tetap jalan</w:t>
            </w:r>
          </w:p>
        </w:tc>
      </w:tr>
      <w:tr>
        <w:tc>
          <w:tcPr/>
          <w:p>
            <w:pPr>
              <w:pStyle w:val="Compact"/>
              <w:jc w:val="left"/>
            </w:pPr>
            <w:r>
              <w:t xml:space="preserve">NFR-08</w:t>
            </w:r>
          </w:p>
        </w:tc>
        <w:tc>
          <w:tcPr/>
          <w:p>
            <w:pPr>
              <w:pStyle w:val="Compact"/>
              <w:jc w:val="left"/>
            </w:pPr>
            <w:r>
              <w:t xml:space="preserve">Performa</w:t>
            </w:r>
          </w:p>
        </w:tc>
        <w:tc>
          <w:tcPr/>
          <w:p>
            <w:pPr>
              <w:pStyle w:val="Compact"/>
              <w:jc w:val="left"/>
            </w:pPr>
            <w:r>
              <w:t xml:space="preserve">Detection dan response latency diukur dan dilaporkan; target ditetapkan setelah baseline</w:t>
            </w:r>
          </w:p>
        </w:tc>
      </w:tr>
      <w:tr>
        <w:tc>
          <w:tcPr/>
          <w:p>
            <w:pPr>
              <w:pStyle w:val="Compact"/>
              <w:jc w:val="left"/>
            </w:pPr>
            <w:r>
              <w:t xml:space="preserve">NFR-09</w:t>
            </w:r>
          </w:p>
        </w:tc>
        <w:tc>
          <w:tcPr/>
          <w:p>
            <w:pPr>
              <w:pStyle w:val="Compact"/>
              <w:jc w:val="left"/>
            </w:pPr>
            <w:r>
              <w:t xml:space="preserve">Konfigurasi</w:t>
            </w:r>
          </w:p>
        </w:tc>
        <w:tc>
          <w:tcPr/>
          <w:p>
            <w:pPr>
              <w:pStyle w:val="Compact"/>
              <w:jc w:val="left"/>
            </w:pPr>
            <w:r>
              <w:t xml:space="preserve">Ambang, window, batas konteks, cooldown, dan rate limit adalah parameter terkonfigurasi, bukan nilai tertanam</w:t>
            </w:r>
          </w:p>
        </w:tc>
      </w:tr>
      <w:tr>
        <w:tc>
          <w:tcPr/>
          <w:p>
            <w:pPr>
              <w:pStyle w:val="Compact"/>
              <w:jc w:val="left"/>
            </w:pPr>
            <w:r>
              <w:t xml:space="preserve">NFR-10</w:t>
            </w:r>
          </w:p>
        </w:tc>
        <w:tc>
          <w:tcPr/>
          <w:p>
            <w:pPr>
              <w:pStyle w:val="Compact"/>
              <w:jc w:val="left"/>
            </w:pPr>
            <w:r>
              <w:t xml:space="preserve">Kejujuran pelaporan</w:t>
            </w:r>
          </w:p>
        </w:tc>
        <w:tc>
          <w:tcPr/>
          <w:p>
            <w:pPr>
              <w:pStyle w:val="Compact"/>
              <w:jc w:val="left"/>
            </w:pPr>
            <w:r>
              <w:t xml:space="preserve">Semua metrik dilaporkan termasuk kegagalan; hasil AIT-ADS dan lab dilaporkan terpisah</w:t>
            </w:r>
          </w:p>
        </w:tc>
      </w:tr>
    </w:tbl>
    <w:bookmarkEnd w:id="37"/>
    <w:bookmarkStart w:id="41" w:name="asumsi-batasan-dan-dependensi"/>
    <w:p>
      <w:pPr>
        <w:pStyle w:val="Heading2"/>
      </w:pPr>
      <w:r>
        <w:t xml:space="preserve">8. Asumsi, batasan, dan dependensi</w:t>
      </w:r>
    </w:p>
    <w:bookmarkStart w:id="38" w:name="asumsi"/>
    <w:p>
      <w:pPr>
        <w:pStyle w:val="Heading3"/>
      </w:pPr>
      <w:r>
        <w:t xml:space="preserve">Asumsi</w:t>
      </w:r>
    </w:p>
    <w:p>
      <w:pPr>
        <w:numPr>
          <w:ilvl w:val="0"/>
          <w:numId w:val="1006"/>
        </w:numPr>
      </w:pPr>
      <w:r>
        <w:t xml:space="preserve">Control plane tidak terkompromi; kanal host ke collector dilindungi (TLS dan kredensial per host); jam host disinkronkan.</w:t>
      </w:r>
    </w:p>
    <w:p>
      <w:pPr>
        <w:numPr>
          <w:ilvl w:val="0"/>
          <w:numId w:val="1006"/>
        </w:numPr>
      </w:pPr>
      <w:r>
        <w:t xml:space="preserve">Penyedia Cloud LLM diperlakukan sebagai pihak ketiga yang hanya menerima data tersamarkan.</w:t>
      </w:r>
    </w:p>
    <w:p>
      <w:pPr>
        <w:numPr>
          <w:ilvl w:val="0"/>
          <w:numId w:val="1006"/>
        </w:numPr>
      </w:pPr>
      <w:r>
        <w:t xml:space="preserve">Penyerang dapat menguasai satu server yang dipantau dan memanipulasi log, agent, serta teks di host tersebut.</w:t>
      </w:r>
    </w:p>
    <w:bookmarkEnd w:id="38"/>
    <w:bookmarkStart w:id="39" w:name="batasan"/>
    <w:p>
      <w:pPr>
        <w:pStyle w:val="Heading3"/>
      </w:pPr>
      <w:r>
        <w:t xml:space="preserve">Batasan</w:t>
      </w:r>
    </w:p>
    <w:p>
      <w:pPr>
        <w:numPr>
          <w:ilvl w:val="0"/>
          <w:numId w:val="1007"/>
        </w:numPr>
      </w:pPr>
      <w:r>
        <w:t xml:space="preserve">AIT-ADS bersifat sintetis dan hanya memiliki delapan skenario; hasilnya tidak membuktikan kinerja di jaringan nyata.</w:t>
      </w:r>
    </w:p>
    <w:p>
      <w:pPr>
        <w:numPr>
          <w:ilvl w:val="0"/>
          <w:numId w:val="1007"/>
        </w:numPr>
      </w:pPr>
      <w:r>
        <w:t xml:space="preserve">Classifier yang dilatih pada AIT-ADS tidak diasumsikan berlaku di lab tanpa diuji pada data lab.</w:t>
      </w:r>
    </w:p>
    <w:p>
      <w:pPr>
        <w:numPr>
          <w:ilvl w:val="0"/>
          <w:numId w:val="1007"/>
        </w:numPr>
      </w:pPr>
      <w:r>
        <w:t xml:space="preserve">Tim berjumlah tiga anggota; cakupan dijaga lewat prioritas dan irisan tipis lebih dulu.</w:t>
      </w:r>
    </w:p>
    <w:bookmarkEnd w:id="39"/>
    <w:bookmarkStart w:id="40" w:name="dependensi"/>
    <w:p>
      <w:pPr>
        <w:pStyle w:val="Heading3"/>
      </w:pPr>
      <w:r>
        <w:t xml:space="preserve">Dependensi</w:t>
      </w:r>
    </w:p>
    <w:p>
      <w:pPr>
        <w:numPr>
          <w:ilvl w:val="0"/>
          <w:numId w:val="1008"/>
        </w:numPr>
      </w:pPr>
      <w:r>
        <w:t xml:space="preserve">Wazuh agent dan FIM/log, HAProxy, dan (opsional) Suricata.</w:t>
      </w:r>
    </w:p>
    <w:p>
      <w:pPr>
        <w:numPr>
          <w:ilvl w:val="0"/>
          <w:numId w:val="1008"/>
        </w:numPr>
      </w:pPr>
      <w:r>
        <w:t xml:space="preserve">Dataset AIT-ADS (Zenodo record 8263181) dan pemetaan fieldnya.</w:t>
      </w:r>
    </w:p>
    <w:p>
      <w:pPr>
        <w:numPr>
          <w:ilvl w:val="0"/>
          <w:numId w:val="1008"/>
        </w:numPr>
      </w:pPr>
      <w:r>
        <w:t xml:space="preserve">Akses Cloud LLM (jika kebijakan mengizinkan) dan sumber daya lab untuk Local LLM.</w:t>
      </w:r>
    </w:p>
    <w:bookmarkEnd w:id="40"/>
    <w:bookmarkEnd w:id="41"/>
    <w:bookmarkStart w:id="42" w:name="risiko-dan-mitigasi"/>
    <w:p>
      <w:pPr>
        <w:pStyle w:val="Heading2"/>
      </w:pPr>
      <w:r>
        <w:t xml:space="preserve">9. Risiko dan mitigasi</w:t>
      </w:r>
    </w:p>
    <w:tbl>
      <w:tblPr>
        <w:tblStyle w:val="Table"/>
        <w:tblW w:type="pct" w:w="5000"/>
        <w:jc w:val="start"/>
        <w:tblLook w:firstRow="1" w:lastRow="0" w:firstColumn="0" w:lastColumn="0" w:noHBand="0" w:noVBand="0" w:val="0020"/>
      </w:tblPr>
      <w:tblGrid>
        <w:gridCol w:w="2428"/>
        <w:gridCol w:w="2112"/>
        <w:gridCol w:w="3379"/>
      </w:tblGrid>
      <w:tr>
        <w:trPr>
          <w:tblHeader w:val="true"/>
        </w:trPr>
        <w:tc>
          <w:tcPr/>
          <w:p>
            <w:pPr>
              <w:pStyle w:val="Compact"/>
              <w:jc w:val="left"/>
            </w:pPr>
            <w:r>
              <w:t xml:space="preserve">Risiko</w:t>
            </w:r>
          </w:p>
        </w:tc>
        <w:tc>
          <w:tcPr/>
          <w:p>
            <w:pPr>
              <w:pStyle w:val="Compact"/>
              <w:jc w:val="left"/>
            </w:pPr>
            <w:r>
              <w:t xml:space="preserve">Dampak</w:t>
            </w:r>
          </w:p>
        </w:tc>
        <w:tc>
          <w:tcPr/>
          <w:p>
            <w:pPr>
              <w:pStyle w:val="Compact"/>
              <w:jc w:val="left"/>
            </w:pPr>
            <w:r>
              <w:t xml:space="preserve">Mitigasi</w:t>
            </w:r>
          </w:p>
        </w:tc>
      </w:tr>
      <w:tr>
        <w:tc>
          <w:tcPr/>
          <w:p>
            <w:pPr>
              <w:pStyle w:val="Compact"/>
              <w:jc w:val="left"/>
            </w:pPr>
            <w:r>
              <w:t xml:space="preserve">Pergeseran distribusi AIT-ADS ke lab</w:t>
            </w:r>
          </w:p>
        </w:tc>
        <w:tc>
          <w:tcPr/>
          <w:p>
            <w:pPr>
              <w:pStyle w:val="Compact"/>
              <w:jc w:val="left"/>
            </w:pPr>
            <w:r>
              <w:t xml:space="preserve">Classifier menurun di lab</w:t>
            </w:r>
          </w:p>
        </w:tc>
        <w:tc>
          <w:tcPr/>
          <w:p>
            <w:pPr>
              <w:pStyle w:val="Compact"/>
              <w:jc w:val="left"/>
            </w:pPr>
            <w:r>
              <w:t xml:space="preserve">Peran data dipisah; uji pada data lab dan laporkan terpisah; opsi latih ulang sebagai eksperimen</w:t>
            </w:r>
          </w:p>
        </w:tc>
      </w:tr>
      <w:tr>
        <w:tc>
          <w:tcPr/>
          <w:p>
            <w:pPr>
              <w:pStyle w:val="Compact"/>
              <w:jc w:val="left"/>
            </w:pPr>
            <w:r>
              <w:t xml:space="preserve">Hanya delapan skenario</w:t>
            </w:r>
          </w:p>
        </w:tc>
        <w:tc>
          <w:tcPr/>
          <w:p>
            <w:pPr>
              <w:pStyle w:val="Compact"/>
              <w:jc w:val="left"/>
            </w:pPr>
            <w:r>
              <w:t xml:space="preserve">Hasil sangat bervariasi, kesimpulan lemah</w:t>
            </w:r>
          </w:p>
        </w:tc>
        <w:tc>
          <w:tcPr/>
          <w:p>
            <w:pPr>
              <w:pStyle w:val="Compact"/>
              <w:jc w:val="left"/>
            </w:pPr>
            <w:r>
              <w:t xml:space="preserve">Leave-one-scenario-out, laporan per skenario, tanpa klaim signifikansi yang tidak didukung</w:t>
            </w:r>
          </w:p>
        </w:tc>
      </w:tr>
      <w:tr>
        <w:tc>
          <w:tcPr/>
          <w:p>
            <w:pPr>
              <w:pStyle w:val="Compact"/>
              <w:jc w:val="left"/>
            </w:pPr>
            <w:r>
              <w:t xml:space="preserve">Penyerang memicu respons otomatis</w:t>
            </w:r>
          </w:p>
        </w:tc>
        <w:tc>
          <w:tcPr/>
          <w:p>
            <w:pPr>
              <w:pStyle w:val="Compact"/>
              <w:jc w:val="left"/>
            </w:pPr>
            <w:r>
              <w:t xml:space="preserve">Penurunan ketersediaan akibat DEFNETT sendiri</w:t>
            </w:r>
          </w:p>
        </w:tc>
        <w:tc>
          <w:tcPr/>
          <w:p>
            <w:pPr>
              <w:pStyle w:val="Compact"/>
              <w:jc w:val="left"/>
            </w:pPr>
            <w:r>
              <w:t xml:space="preserve">Maksimal satu backend, cooldown, rate limit, eskalasi lonjakan alert, aturan lintas-host</w:t>
            </w:r>
          </w:p>
        </w:tc>
      </w:tr>
      <w:tr>
        <w:tc>
          <w:tcPr/>
          <w:p>
            <w:pPr>
              <w:pStyle w:val="Compact"/>
              <w:jc w:val="left"/>
            </w:pPr>
            <w:r>
              <w:t xml:space="preserve">LLM menghasilkan keluaran tidak valid atau mengarang bukti</w:t>
            </w:r>
          </w:p>
        </w:tc>
        <w:tc>
          <w:tcPr/>
          <w:p>
            <w:pPr>
              <w:pStyle w:val="Compact"/>
              <w:jc w:val="left"/>
            </w:pPr>
            <w:r>
              <w:t xml:space="preserve">Keputusan salah</w:t>
            </w:r>
          </w:p>
        </w:tc>
        <w:tc>
          <w:tcPr/>
          <w:p>
            <w:pPr>
              <w:pStyle w:val="Compact"/>
              <w:jc w:val="left"/>
            </w:pPr>
            <w:r>
              <w:t xml:space="preserve">Validator, allowlist, cek evidence ID, LLM tanpa kuasa eksekusi</w:t>
            </w:r>
          </w:p>
        </w:tc>
      </w:tr>
      <w:tr>
        <w:tc>
          <w:tcPr/>
          <w:p>
            <w:pPr>
              <w:pStyle w:val="Compact"/>
              <w:jc w:val="left"/>
            </w:pPr>
            <w:r>
              <w:t xml:space="preserve">Prompt injection lewat nama file atau log</w:t>
            </w:r>
          </w:p>
        </w:tc>
        <w:tc>
          <w:tcPr/>
          <w:p>
            <w:pPr>
              <w:pStyle w:val="Compact"/>
              <w:jc w:val="left"/>
            </w:pPr>
            <w:r>
              <w:t xml:space="preserve">Verdict dimanipulasi</w:t>
            </w:r>
          </w:p>
        </w:tc>
        <w:tc>
          <w:tcPr/>
          <w:p>
            <w:pPr>
              <w:pStyle w:val="Compact"/>
              <w:jc w:val="left"/>
            </w:pPr>
            <w:r>
              <w:t xml:space="preserve">Data terstruktur, uji injection (termasuk upaya menahan respons sah)</w:t>
            </w:r>
          </w:p>
        </w:tc>
      </w:tr>
      <w:tr>
        <w:tc>
          <w:tcPr/>
          <w:p>
            <w:pPr>
              <w:pStyle w:val="Compact"/>
              <w:jc w:val="left"/>
            </w:pPr>
            <w:r>
              <w:t xml:space="preserve">Biaya atau latensi Cloud LLM</w:t>
            </w:r>
          </w:p>
        </w:tc>
        <w:tc>
          <w:tcPr/>
          <w:p>
            <w:pPr>
              <w:pStyle w:val="Compact"/>
              <w:jc w:val="left"/>
            </w:pPr>
            <w:r>
              <w:t xml:space="preserve">Evaluasi tidak lengkap</w:t>
            </w:r>
          </w:p>
        </w:tc>
        <w:tc>
          <w:tcPr/>
          <w:p>
            <w:pPr>
              <w:pStyle w:val="Compact"/>
              <w:jc w:val="left"/>
            </w:pPr>
            <w:r>
              <w:t xml:space="preserve">Sampling berstrata dengan seed tercatat; Local LLM sebagai fallback</w:t>
            </w:r>
          </w:p>
        </w:tc>
      </w:tr>
      <w:tr>
        <w:tc>
          <w:tcPr/>
          <w:p>
            <w:pPr>
              <w:pStyle w:val="Compact"/>
              <w:jc w:val="left"/>
            </w:pPr>
            <w:r>
              <w:t xml:space="preserve">Cakupan terlalu besar untuk tiga orang</w:t>
            </w:r>
          </w:p>
        </w:tc>
        <w:tc>
          <w:tcPr/>
          <w:p>
            <w:pPr>
              <w:pStyle w:val="Compact"/>
              <w:jc w:val="left"/>
            </w:pPr>
            <w:r>
              <w:t xml:space="preserve">Milestone terlambat</w:t>
            </w:r>
          </w:p>
        </w:tc>
        <w:tc>
          <w:tcPr/>
          <w:p>
            <w:pPr>
              <w:pStyle w:val="Compact"/>
              <w:jc w:val="left"/>
            </w:pPr>
            <w:r>
              <w:t xml:space="preserve">Irisan tipis end-to-end dahulu; prioritas Wajib/Sebaiknya; dashboard minimal</w:t>
            </w:r>
          </w:p>
        </w:tc>
      </w:tr>
      <w:tr>
        <w:tc>
          <w:tcPr/>
          <w:p>
            <w:pPr>
              <w:pStyle w:val="Compact"/>
              <w:jc w:val="left"/>
            </w:pPr>
            <w:r>
              <w:t xml:space="preserve">Label ground truth ambigu</w:t>
            </w:r>
          </w:p>
        </w:tc>
        <w:tc>
          <w:tcPr/>
          <w:p>
            <w:pPr>
              <w:pStyle w:val="Compact"/>
              <w:jc w:val="left"/>
            </w:pPr>
            <w:r>
              <w:t xml:space="preserve">Metrik bias</w:t>
            </w:r>
          </w:p>
        </w:tc>
        <w:tc>
          <w:tcPr/>
          <w:p>
            <w:pPr>
              <w:pStyle w:val="Compact"/>
              <w:jc w:val="left"/>
            </w:pPr>
            <w:r>
              <w:t xml:space="preserve">Aturan pelabelan ditulis sebelum eksperimen; sensitivitas ambigu sebagai positif dan negatif</w:t>
            </w:r>
          </w:p>
        </w:tc>
      </w:tr>
      <w:tr>
        <w:tc>
          <w:tcPr/>
          <w:p>
            <w:pPr>
              <w:pStyle w:val="Compact"/>
              <w:jc w:val="left"/>
            </w:pPr>
            <w:r>
              <w:t xml:space="preserve">Hardware lab tidak memadai untuk Local LLM</w:t>
            </w:r>
          </w:p>
        </w:tc>
        <w:tc>
          <w:tcPr/>
          <w:p>
            <w:pPr>
              <w:pStyle w:val="Compact"/>
              <w:jc w:val="left"/>
            </w:pPr>
            <w:r>
              <w:t xml:space="preserve">Fallback tidak berjalan</w:t>
            </w:r>
          </w:p>
        </w:tc>
        <w:tc>
          <w:tcPr/>
          <w:p>
            <w:pPr>
              <w:pStyle w:val="Compact"/>
              <w:jc w:val="left"/>
            </w:pPr>
            <w:r>
              <w:t xml:space="preserve">Pilih model sesuai kemampuan hardware di Milestone 5 dan catat kebutuhan</w:t>
            </w:r>
          </w:p>
        </w:tc>
      </w:tr>
    </w:tbl>
    <w:bookmarkEnd w:id="42"/>
    <w:bookmarkStart w:id="44" w:name="rencana-rilis"/>
    <w:p>
      <w:pPr>
        <w:pStyle w:val="Heading2"/>
      </w:pPr>
      <w:r>
        <w:t xml:space="preserve">10. Rencana rilis</w:t>
      </w:r>
    </w:p>
    <w:p>
      <w:pPr>
        <w:pStyle w:val="FirstParagraph"/>
      </w:pPr>
      <w:r>
        <w:t xml:space="preserve">Rilis mengikuti milestone pada Blueprint v2 bagian 15. Kalender belum ditetapkan karena tenggat belum diketahui.</w:t>
      </w:r>
    </w:p>
    <w:tbl>
      <w:tblPr>
        <w:tblStyle w:val="Table"/>
        <w:tblW w:type="pct" w:w="5000"/>
        <w:jc w:val="start"/>
        <w:tblLook w:firstRow="1" w:lastRow="0" w:firstColumn="0" w:lastColumn="0" w:noHBand="0" w:noVBand="0" w:val="0020"/>
      </w:tblPr>
      <w:tblGrid>
        <w:gridCol w:w="557"/>
        <w:gridCol w:w="2565"/>
        <w:gridCol w:w="2007"/>
        <w:gridCol w:w="2788"/>
      </w:tblGrid>
      <w:tr>
        <w:trPr>
          <w:tblHeader w:val="true"/>
        </w:trPr>
        <w:tc>
          <w:tcPr/>
          <w:p>
            <w:pPr>
              <w:pStyle w:val="Compact"/>
              <w:jc w:val="left"/>
            </w:pPr>
            <w:r>
              <w:t xml:space="preserve">Rilis</w:t>
            </w:r>
          </w:p>
        </w:tc>
        <w:tc>
          <w:tcPr/>
          <w:p>
            <w:pPr>
              <w:pStyle w:val="Compact"/>
              <w:jc w:val="left"/>
            </w:pPr>
            <w:r>
              <w:t xml:space="preserve">Cakupan</w:t>
            </w:r>
          </w:p>
        </w:tc>
        <w:tc>
          <w:tcPr/>
          <w:p>
            <w:pPr>
              <w:pStyle w:val="Compact"/>
              <w:jc w:val="left"/>
            </w:pPr>
            <w:r>
              <w:t xml:space="preserve">Kebutuhan utama</w:t>
            </w:r>
          </w:p>
        </w:tc>
        <w:tc>
          <w:tcPr/>
          <w:p>
            <w:pPr>
              <w:pStyle w:val="Compact"/>
              <w:jc w:val="left"/>
            </w:pPr>
            <w:r>
              <w:t xml:space="preserve">Keluaran yang dapat didemonstrasikan</w:t>
            </w:r>
          </w:p>
        </w:tc>
      </w:tr>
      <w:tr>
        <w:tc>
          <w:tcPr/>
          <w:p>
            <w:pPr>
              <w:pStyle w:val="Compact"/>
              <w:jc w:val="left"/>
            </w:pPr>
            <w:r>
              <w:t xml:space="preserve">R1</w:t>
            </w:r>
          </w:p>
        </w:tc>
        <w:tc>
          <w:tcPr/>
          <w:p>
            <w:pPr>
              <w:pStyle w:val="Compact"/>
              <w:jc w:val="left"/>
            </w:pPr>
            <w:r>
              <w:t xml:space="preserve">Irisan tipis end-to-end dengan stub (Milestone 1)</w:t>
            </w:r>
          </w:p>
        </w:tc>
        <w:tc>
          <w:tcPr/>
          <w:p>
            <w:pPr>
              <w:pStyle w:val="Compact"/>
              <w:jc w:val="left"/>
            </w:pPr>
            <w:r>
              <w:t xml:space="preserve">FR-01, FR-02, FR-05, FR-15, FR-18 (DRY_RUN)</w:t>
            </w:r>
          </w:p>
        </w:tc>
        <w:tc>
          <w:tcPr/>
          <w:p>
            <w:pPr>
              <w:pStyle w:val="Compact"/>
              <w:jc w:val="left"/>
            </w:pPr>
            <w:r>
              <w:t xml:space="preserve">Satu alert melintasi seluruh jalur dan menghasilkan keputusan tercatat</w:t>
            </w:r>
          </w:p>
        </w:tc>
      </w:tr>
      <w:tr>
        <w:tc>
          <w:tcPr/>
          <w:p>
            <w:pPr>
              <w:pStyle w:val="Compact"/>
              <w:jc w:val="left"/>
            </w:pPr>
            <w:r>
              <w:t xml:space="preserve">R2</w:t>
            </w:r>
          </w:p>
        </w:tc>
        <w:tc>
          <w:tcPr/>
          <w:p>
            <w:pPr>
              <w:pStyle w:val="Compact"/>
              <w:jc w:val="left"/>
            </w:pPr>
            <w:r>
              <w:t xml:space="preserve">Bukti dan data (Milestone 2-3)</w:t>
            </w:r>
          </w:p>
        </w:tc>
        <w:tc>
          <w:tcPr/>
          <w:p>
            <w:pPr>
              <w:pStyle w:val="Compact"/>
              <w:jc w:val="left"/>
            </w:pPr>
            <w:r>
              <w:t xml:space="preserve">FR-03, FR-04, FR-06</w:t>
            </w:r>
          </w:p>
        </w:tc>
        <w:tc>
          <w:tcPr/>
          <w:p>
            <w:pPr>
              <w:pStyle w:val="Compact"/>
              <w:jc w:val="left"/>
            </w:pPr>
            <w:r>
              <w:t xml:space="preserve">Uji log tampering; trajectory offline dari subset AIT-ADS</w:t>
            </w:r>
          </w:p>
        </w:tc>
      </w:tr>
      <w:tr>
        <w:tc>
          <w:tcPr/>
          <w:p>
            <w:pPr>
              <w:pStyle w:val="Compact"/>
              <w:jc w:val="left"/>
            </w:pPr>
            <w:r>
              <w:t xml:space="preserve">R3</w:t>
            </w:r>
          </w:p>
        </w:tc>
        <w:tc>
          <w:tcPr/>
          <w:p>
            <w:pPr>
              <w:pStyle w:val="Compact"/>
              <w:jc w:val="left"/>
            </w:pPr>
            <w:r>
              <w:t xml:space="preserve">Analisis dan risiko (Milestone 4-5)</w:t>
            </w:r>
          </w:p>
        </w:tc>
        <w:tc>
          <w:tcPr/>
          <w:p>
            <w:pPr>
              <w:pStyle w:val="Compact"/>
              <w:jc w:val="left"/>
            </w:pPr>
            <w:r>
              <w:t xml:space="preserve">FR-07 sampai FR-14, FR-16</w:t>
            </w:r>
          </w:p>
        </w:tc>
        <w:tc>
          <w:tcPr/>
          <w:p>
            <w:pPr>
              <w:pStyle w:val="Compact"/>
              <w:jc w:val="left"/>
            </w:pPr>
            <w:r>
              <w:t xml:space="preserve">Classifier terkalibrasi; Risk Engine teruji; LLM Cloud/Local dengan validator</w:t>
            </w:r>
          </w:p>
        </w:tc>
      </w:tr>
      <w:tr>
        <w:tc>
          <w:tcPr/>
          <w:p>
            <w:pPr>
              <w:pStyle w:val="Compact"/>
              <w:jc w:val="left"/>
            </w:pPr>
            <w:r>
              <w:t xml:space="preserve">R4</w:t>
            </w:r>
          </w:p>
        </w:tc>
        <w:tc>
          <w:tcPr/>
          <w:p>
            <w:pPr>
              <w:pStyle w:val="Compact"/>
              <w:jc w:val="left"/>
            </w:pPr>
            <w:r>
              <w:t xml:space="preserve">Kebijakan dan respons (Milestone 6-7)</w:t>
            </w:r>
          </w:p>
        </w:tc>
        <w:tc>
          <w:tcPr/>
          <w:p>
            <w:pPr>
              <w:pStyle w:val="Compact"/>
              <w:jc w:val="left"/>
            </w:pPr>
            <w:r>
              <w:t xml:space="preserve">FR-15, FR-17 sampai FR-20</w:t>
            </w:r>
          </w:p>
        </w:tc>
        <w:tc>
          <w:tcPr/>
          <w:p>
            <w:pPr>
              <w:pStyle w:val="Compact"/>
              <w:jc w:val="left"/>
            </w:pPr>
            <w:r>
              <w:t xml:space="preserve">DRY_RUN lengkap; drain di lab dan pemulihan</w:t>
            </w:r>
          </w:p>
        </w:tc>
      </w:tr>
      <w:tr>
        <w:tc>
          <w:tcPr/>
          <w:p>
            <w:pPr>
              <w:pStyle w:val="Compact"/>
              <w:jc w:val="left"/>
            </w:pPr>
            <w:r>
              <w:t xml:space="preserve">R5</w:t>
            </w:r>
          </w:p>
        </w:tc>
        <w:tc>
          <w:tcPr/>
          <w:p>
            <w:pPr>
              <w:pStyle w:val="Compact"/>
              <w:jc w:val="left"/>
            </w:pPr>
            <w:r>
              <w:t xml:space="preserve">Evaluasi dan laporan (Milestone 8)</w:t>
            </w:r>
          </w:p>
        </w:tc>
        <w:tc>
          <w:tcPr/>
          <w:p>
            <w:pPr>
              <w:pStyle w:val="Compact"/>
              <w:jc w:val="left"/>
            </w:pPr>
            <w:r>
              <w:t xml:space="preserve">FR-21 sampai FR-24</w:t>
            </w:r>
          </w:p>
        </w:tc>
        <w:tc>
          <w:tcPr/>
          <w:p>
            <w:pPr>
              <w:pStyle w:val="Compact"/>
              <w:jc w:val="left"/>
            </w:pPr>
            <w:r>
              <w:t xml:space="preserve">Hasil A-D per skenario dan hasil lab, termasuk kegagalan</w:t>
            </w:r>
          </w:p>
        </w:tc>
      </w:tr>
    </w:tbl>
    <w:bookmarkStart w:id="43" w:name="definisi-selesai-mvp"/>
    <w:p>
      <w:pPr>
        <w:pStyle w:val="Heading3"/>
      </w:pPr>
      <w:r>
        <w:t xml:space="preserve">Definisi selesai (MVP)</w:t>
      </w:r>
    </w:p>
    <w:p>
      <w:pPr>
        <w:pStyle w:val="FirstParagraph"/>
      </w:pPr>
      <w:r>
        <w:t xml:space="preserve">MVP dianggap selesai bila seluruh kriteria pada Blueprint v2 bagian 16 terpenuhi, khususnya: event dari A dan B masuk ke collector terpisah; bukti tetap ada setelah log lokal dihapus; JSON model lolos validator dengan fallback teruji; Risk Engine deterministik; Policy Gate menolak aksi jika bukti tidak valid atau Availability Guard gagal; pengaman anti-manipulasi teruji; dan hasil A-D serta hasil lab dilaporkan apa adanya.</w:t>
      </w:r>
    </w:p>
    <w:bookmarkEnd w:id="43"/>
    <w:bookmarkEnd w:id="44"/>
    <w:bookmarkStart w:id="45" w:name="pertanyaan-terbuka"/>
    <w:p>
      <w:pPr>
        <w:pStyle w:val="Heading2"/>
      </w:pPr>
      <w:r>
        <w:t xml:space="preserve">11. Pertanyaan terbuka</w:t>
      </w:r>
    </w:p>
    <w:p>
      <w:pPr>
        <w:numPr>
          <w:ilvl w:val="0"/>
          <w:numId w:val="1009"/>
        </w:numPr>
      </w:pPr>
      <w:r>
        <w:t xml:space="preserve">Tenggat dan format penilaian (siapa pemangku kepentingan dan bagaimana hasil akan dinilai).</w:t>
      </w:r>
    </w:p>
    <w:p>
      <w:pPr>
        <w:numPr>
          <w:ilvl w:val="0"/>
          <w:numId w:val="1009"/>
        </w:numPr>
      </w:pPr>
      <w:r>
        <w:t xml:space="preserve">Nama dan versi Cloud LLM dan Local LLM, hardware lab, dan batas biaya.</w:t>
      </w:r>
    </w:p>
    <w:p>
      <w:pPr>
        <w:numPr>
          <w:ilvl w:val="0"/>
          <w:numId w:val="1009"/>
        </w:numPr>
      </w:pPr>
      <w:r>
        <w:t xml:space="preserve">Nilai ambang (</w:t>
      </w:r>
      <w:r>
        <w:rPr>
          <w:rStyle w:val="VerbatimChar"/>
        </w:rPr>
        <w:t xml:space="preserve">T_watch</w:t>
      </w:r>
      <w:r>
        <w:t xml:space="preserve">,</w:t>
      </w:r>
      <w:r>
        <w:t xml:space="preserve"> </w:t>
      </w:r>
      <w:r>
        <w:rPr>
          <w:rStyle w:val="VerbatimChar"/>
        </w:rPr>
        <w:t xml:space="preserve">T_review</w:t>
      </w:r>
      <w:r>
        <w:t xml:space="preserve">,</w:t>
      </w:r>
      <w:r>
        <w:t xml:space="preserve"> </w:t>
      </w:r>
      <w:r>
        <w:rPr>
          <w:rStyle w:val="VerbatimChar"/>
        </w:rPr>
        <w:t xml:space="preserve">T_auto(k)</w:t>
      </w:r>
      <w:r>
        <w:t xml:space="preserve">,</w:t>
      </w:r>
      <w:r>
        <w:t xml:space="preserve"> </w:t>
      </w:r>
      <w:r>
        <w:rPr>
          <w:rStyle w:val="VerbatimChar"/>
        </w:rPr>
        <w:t xml:space="preserve">p_review</w:t>
      </w:r>
      <w:r>
        <w:t xml:space="preserve">) dan parameter pengaman respons.</w:t>
      </w:r>
    </w:p>
    <w:p>
      <w:pPr>
        <w:numPr>
          <w:ilvl w:val="0"/>
          <w:numId w:val="1009"/>
        </w:numPr>
      </w:pPr>
      <w:r>
        <w:t xml:space="preserve">Matriks dampak C/I/A per aset.</w:t>
      </w:r>
    </w:p>
    <w:p>
      <w:pPr>
        <w:numPr>
          <w:ilvl w:val="0"/>
          <w:numId w:val="1009"/>
        </w:numPr>
      </w:pPr>
      <w:r>
        <w:t xml:space="preserve">Mekanisme konkret write-only dan hash chain untuk Evidence Store.</w:t>
      </w:r>
    </w:p>
    <w:p>
      <w:pPr>
        <w:numPr>
          <w:ilvl w:val="0"/>
          <w:numId w:val="1009"/>
        </w:numPr>
      </w:pPr>
      <w:r>
        <w:t xml:space="preserve">Aturan pelabelan final dan ukuran window trajectory.</w:t>
      </w:r>
    </w:p>
    <w:p>
      <w:pPr>
        <w:numPr>
          <w:ilvl w:val="0"/>
          <w:numId w:val="1009"/>
        </w:numPr>
      </w:pPr>
      <w:r>
        <w:t xml:space="preserve">Target numerik untuk recall, latency, dan ketersediaan layanan.</w:t>
      </w:r>
    </w:p>
    <w:p>
      <w:pPr>
        <w:numPr>
          <w:ilvl w:val="0"/>
          <w:numId w:val="1009"/>
        </w:numPr>
      </w:pPr>
      <w:r>
        <w:t xml:space="preserve">Tinjauan pustaka tambahan (korelasi alert, LLM untuk triase SOC, respons otomatis, posisi terhadap Wazuh Active Response) sebelum mengklaim kebaruan.</w:t>
      </w:r>
    </w:p>
    <w:bookmarkEnd w:id="45"/>
    <w:bookmarkStart w:id="46" w:name="glosarium"/>
    <w:p>
      <w:pPr>
        <w:pStyle w:val="Heading2"/>
      </w:pPr>
      <w:r>
        <w:t xml:space="preserve">12. Glosarium</w:t>
      </w:r>
    </w:p>
    <w:tbl>
      <w:tblPr>
        <w:tblStyle w:val="Table"/>
        <w:tblW w:type="pct" w:w="5000"/>
        <w:jc w:val="start"/>
        <w:tblLook w:firstRow="1" w:lastRow="0" w:firstColumn="0" w:lastColumn="0" w:noHBand="0" w:noVBand="0" w:val="0020"/>
      </w:tblPr>
      <w:tblGrid>
        <w:gridCol w:w="1320"/>
        <w:gridCol w:w="6600"/>
      </w:tblGrid>
      <w:tr>
        <w:trPr>
          <w:tblHeader w:val="true"/>
        </w:trPr>
        <w:tc>
          <w:tcPr/>
          <w:p>
            <w:pPr>
              <w:pStyle w:val="Compact"/>
              <w:jc w:val="left"/>
            </w:pPr>
            <w:r>
              <w:t xml:space="preserve">Istilah</w:t>
            </w:r>
          </w:p>
        </w:tc>
        <w:tc>
          <w:tcPr/>
          <w:p>
            <w:pPr>
              <w:pStyle w:val="Compact"/>
              <w:jc w:val="left"/>
            </w:pPr>
            <w:r>
              <w:t xml:space="preserve">Arti</w:t>
            </w:r>
          </w:p>
        </w:tc>
      </w:tr>
      <w:tr>
        <w:tc>
          <w:tcPr/>
          <w:p>
            <w:pPr>
              <w:pStyle w:val="Compact"/>
              <w:jc w:val="left"/>
            </w:pPr>
            <w:r>
              <w:t xml:space="preserve">Trajectory</w:t>
            </w:r>
          </w:p>
        </w:tc>
        <w:tc>
          <w:tcPr/>
          <w:p>
            <w:pPr>
              <w:pStyle w:val="Compact"/>
              <w:jc w:val="left"/>
            </w:pPr>
            <w:r>
              <w:t xml:space="preserve">Rangkaian event terstruktur dalam jendela waktu yang dikaitkan menurut host, proses, user, file, atau indikator</w:t>
            </w:r>
          </w:p>
        </w:tc>
      </w:tr>
      <w:tr>
        <w:tc>
          <w:tcPr/>
          <w:p>
            <w:pPr>
              <w:pStyle w:val="Compact"/>
              <w:jc w:val="left"/>
            </w:pPr>
            <w:r>
              <w:rPr>
                <w:rStyle w:val="VerbatimChar"/>
              </w:rPr>
              <w:t xml:space="preserve">P_attack</w:t>
            </w:r>
          </w:p>
        </w:tc>
        <w:tc>
          <w:tcPr/>
          <w:p>
            <w:pPr>
              <w:pStyle w:val="Compact"/>
              <w:jc w:val="left"/>
            </w:pPr>
            <w:r>
              <w:t xml:space="preserve">Probabilitas serangan per trajectory dari classifier berlabel yang dikalibrasi</w:t>
            </w:r>
          </w:p>
        </w:tc>
      </w:tr>
      <w:tr>
        <w:tc>
          <w:tcPr/>
          <w:p>
            <w:pPr>
              <w:pStyle w:val="Compact"/>
              <w:jc w:val="left"/>
            </w:pPr>
            <w:r>
              <w:rPr>
                <w:rStyle w:val="VerbatimChar"/>
              </w:rPr>
              <w:t xml:space="preserve">I_CIA</w:t>
            </w:r>
            <w:r>
              <w:t xml:space="preserve">,</w:t>
            </w:r>
            <w:r>
              <w:t xml:space="preserve"> </w:t>
            </w:r>
            <w:r>
              <w:rPr>
                <w:rStyle w:val="VerbatimChar"/>
              </w:rPr>
              <w:t xml:space="preserve">I_max</w:t>
            </w:r>
          </w:p>
        </w:tc>
        <w:tc>
          <w:tcPr/>
          <w:p>
            <w:pPr>
              <w:pStyle w:val="Compact"/>
              <w:jc w:val="left"/>
            </w:pPr>
            <w:r>
              <w:t xml:space="preserve">Rata-rata dan nilai maksimum dampak kerahasiaan (C), integritas (I), dan ketersediaan (A)</w:t>
            </w:r>
          </w:p>
        </w:tc>
      </w:tr>
      <w:tr>
        <w:tc>
          <w:tcPr/>
          <w:p>
            <w:pPr>
              <w:pStyle w:val="Compact"/>
              <w:jc w:val="left"/>
            </w:pPr>
            <w:r>
              <w:rPr>
                <w:rStyle w:val="VerbatimChar"/>
              </w:rPr>
              <w:t xml:space="preserve">R</w:t>
            </w:r>
          </w:p>
        </w:tc>
        <w:tc>
          <w:tcPr/>
          <w:p>
            <w:pPr>
              <w:pStyle w:val="Compact"/>
              <w:jc w:val="left"/>
            </w:pPr>
            <w:r>
              <w:t xml:space="preserve">Indeks risiko prototipe:</w:t>
            </w:r>
            <w:r>
              <w:t xml:space="preserve"> </w:t>
            </w:r>
            <w:r>
              <w:rPr>
                <w:rStyle w:val="VerbatimChar"/>
              </w:rPr>
              <w:t xml:space="preserve">P_attack × I_CIA</w:t>
            </w:r>
            <w:r>
              <w:t xml:space="preserve">, skala 0-3</w:t>
            </w:r>
          </w:p>
        </w:tc>
      </w:tr>
      <w:tr>
        <w:tc>
          <w:tcPr/>
          <w:p>
            <w:pPr>
              <w:pStyle w:val="Compact"/>
              <w:jc w:val="left"/>
            </w:pPr>
            <w:r>
              <w:t xml:space="preserve">DRY_RUN</w:t>
            </w:r>
          </w:p>
        </w:tc>
        <w:tc>
          <w:tcPr/>
          <w:p>
            <w:pPr>
              <w:pStyle w:val="Compact"/>
              <w:jc w:val="left"/>
            </w:pPr>
            <w:r>
              <w:t xml:space="preserve">Mode yang mencatat aksi yang akan dilakukan tanpa mengubah layanan</w:t>
            </w:r>
          </w:p>
        </w:tc>
      </w:tr>
      <w:tr>
        <w:tc>
          <w:tcPr/>
          <w:p>
            <w:pPr>
              <w:pStyle w:val="Compact"/>
              <w:jc w:val="left"/>
            </w:pPr>
            <w:r>
              <w:t xml:space="preserve">Drain</w:t>
            </w:r>
          </w:p>
        </w:tc>
        <w:tc>
          <w:tcPr/>
          <w:p>
            <w:pPr>
              <w:pStyle w:val="Compact"/>
              <w:jc w:val="left"/>
            </w:pPr>
            <w:r>
              <w:t xml:space="preserve">Mengeluarkan backend dari rotasi load balancer; bukan containment penuh</w:t>
            </w:r>
          </w:p>
        </w:tc>
      </w:tr>
      <w:tr>
        <w:tc>
          <w:tcPr/>
          <w:p>
            <w:pPr>
              <w:pStyle w:val="Compact"/>
              <w:jc w:val="left"/>
            </w:pPr>
            <w:r>
              <w:t xml:space="preserve">AIT-ADS</w:t>
            </w:r>
          </w:p>
        </w:tc>
        <w:tc>
          <w:tcPr/>
          <w:p>
            <w:pPr>
              <w:pStyle w:val="Compact"/>
              <w:jc w:val="left"/>
            </w:pPr>
            <w:r>
              <w:t xml:space="preserve">Dataset alert publik untuk analisis serangan multi-step</w:t>
            </w:r>
          </w:p>
        </w:tc>
      </w:tr>
      <w:tr>
        <w:tc>
          <w:tcPr/>
          <w:p>
            <w:pPr>
              <w:pStyle w:val="Compact"/>
              <w:jc w:val="left"/>
            </w:pPr>
            <w:r>
              <w:t xml:space="preserve">Diwaspadai</w:t>
            </w:r>
          </w:p>
        </w:tc>
        <w:tc>
          <w:tcPr/>
          <w:p>
            <w:pPr>
              <w:pStyle w:val="Compact"/>
              <w:jc w:val="left"/>
            </w:pPr>
            <w:r>
              <w:t xml:space="preserve">Status host lain yang terlibat dalam trajectory sehingga aksi otomatis ditahan</w:t>
            </w:r>
          </w:p>
        </w:tc>
      </w:tr>
    </w:tbl>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000000"/>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0000"/>
    </w:rPr>
  </w:style>
  <w:style w:customStyle="1" w:styleId="DataTypeTok" w:type="character">
    <w:name w:val="DataTypeTok"/>
    <w:basedOn w:val="VerbatimChar"/>
    <w:rPr>
      <w:color w:val="000000"/>
    </w:rPr>
  </w:style>
  <w:style w:customStyle="1" w:styleId="DecValTok" w:type="character">
    <w:name w:val="DecValTok"/>
    <w:basedOn w:val="VerbatimChar"/>
    <w:rPr>
      <w:color w:val="000000"/>
    </w:rPr>
  </w:style>
  <w:style w:customStyle="1" w:styleId="BaseNTok" w:type="character">
    <w:name w:val="BaseNTok"/>
    <w:basedOn w:val="VerbatimChar"/>
    <w:rPr>
      <w:color w:val="000000"/>
    </w:rPr>
  </w:style>
  <w:style w:customStyle="1" w:styleId="FloatTok" w:type="character">
    <w:name w:val="FloatTok"/>
    <w:basedOn w:val="VerbatimChar"/>
    <w:rPr>
      <w:color w:val="000000"/>
    </w:rPr>
  </w:style>
  <w:style w:customStyle="1" w:styleId="ConstantTok" w:type="character">
    <w:name w:val="ConstantTok"/>
    <w:basedOn w:val="VerbatimChar"/>
    <w:rPr>
      <w:color w:val="000000"/>
    </w:rPr>
  </w:style>
  <w:style w:customStyle="1" w:styleId="CharTok" w:type="character">
    <w:name w:val="CharTok"/>
    <w:basedOn w:val="VerbatimChar"/>
    <w:rPr>
      <w:color w:val="000000"/>
    </w:rPr>
  </w:style>
  <w:style w:customStyle="1" w:styleId="SpecialCharTok" w:type="character">
    <w:name w:val="SpecialCharTok"/>
    <w:basedOn w:val="VerbatimChar"/>
    <w:rPr>
      <w:color w:val="000000"/>
    </w:rPr>
  </w:style>
  <w:style w:customStyle="1" w:styleId="StringTok" w:type="character">
    <w:name w:val="StringTok"/>
    <w:basedOn w:val="VerbatimChar"/>
    <w:rPr>
      <w:color w:val="000000"/>
    </w:rPr>
  </w:style>
  <w:style w:customStyle="1" w:styleId="VerbatimStringTok" w:type="character">
    <w:name w:val="VerbatimStringTok"/>
    <w:basedOn w:val="VerbatimChar"/>
    <w:rPr>
      <w:color w:val="000000"/>
    </w:rPr>
  </w:style>
  <w:style w:customStyle="1" w:styleId="SpecialStringTok" w:type="character">
    <w:name w:val="SpecialStringTok"/>
    <w:basedOn w:val="VerbatimChar"/>
    <w:rPr>
      <w:color w:val="000000"/>
    </w:rPr>
  </w:style>
  <w:style w:customStyle="1" w:styleId="ImportTok" w:type="character">
    <w:name w:val="ImportTok"/>
    <w:basedOn w:val="VerbatimChar"/>
    <w:rPr>
      <w:b/>
      <w:color w:val="000000"/>
    </w:rPr>
  </w:style>
  <w:style w:customStyle="1" w:styleId="CommentTok" w:type="character">
    <w:name w:val="CommentTok"/>
    <w:basedOn w:val="VerbatimChar"/>
    <w:rPr>
      <w:i/>
      <w:color w:val="000000"/>
    </w:rPr>
  </w:style>
  <w:style w:customStyle="1" w:styleId="DocumentationTok" w:type="character">
    <w:name w:val="DocumentationTok"/>
    <w:basedOn w:val="VerbatimChar"/>
    <w:rPr>
      <w:i/>
      <w:color w:val="000000"/>
    </w:rPr>
  </w:style>
  <w:style w:customStyle="1" w:styleId="AnnotationTok" w:type="character">
    <w:name w:val="AnnotationTok"/>
    <w:basedOn w:val="VerbatimChar"/>
    <w:rPr>
      <w:b/>
      <w:i/>
      <w:color w:val="000000"/>
    </w:rPr>
  </w:style>
  <w:style w:customStyle="1" w:styleId="CommentVarTok" w:type="character">
    <w:name w:val="CommentVarTok"/>
    <w:basedOn w:val="VerbatimChar"/>
    <w:rPr>
      <w:b/>
      <w:i/>
      <w:color w:val="000000"/>
    </w:rPr>
  </w:style>
  <w:style w:customStyle="1" w:styleId="OtherTok" w:type="character">
    <w:name w:val="OtherTok"/>
    <w:basedOn w:val="VerbatimChar"/>
    <w:rPr>
      <w:color w:val="000000"/>
    </w:rPr>
  </w:style>
  <w:style w:customStyle="1" w:styleId="FunctionTok" w:type="character">
    <w:name w:val="FunctionTok"/>
    <w:basedOn w:val="VerbatimChar"/>
    <w:rPr>
      <w:color w:val="000000"/>
    </w:rPr>
  </w:style>
  <w:style w:customStyle="1" w:styleId="VariableTok" w:type="character">
    <w:name w:val="VariableTok"/>
    <w:basedOn w:val="VerbatimChar"/>
    <w:rPr>
      <w:color w:val="000000"/>
    </w:rPr>
  </w:style>
  <w:style w:customStyle="1" w:styleId="ControlFlowTok" w:type="character">
    <w:name w:val="ControlFlowTok"/>
    <w:basedOn w:val="VerbatimChar"/>
    <w:rPr>
      <w:b/>
      <w:color w:val="000000"/>
    </w:rPr>
  </w:style>
  <w:style w:customStyle="1" w:styleId="OperatorTok" w:type="character">
    <w:name w:val="OperatorTok"/>
    <w:basedOn w:val="VerbatimChar"/>
    <w:rPr>
      <w:color w:val="000000"/>
    </w:rPr>
  </w:style>
  <w:style w:customStyle="1" w:styleId="BuiltInTok" w:type="character">
    <w:name w:val="BuiltInTok"/>
    <w:basedOn w:val="VerbatimChar"/>
    <w:rPr>
      <w:color w:val="000000"/>
    </w:rPr>
  </w:style>
  <w:style w:customStyle="1" w:styleId="ExtensionTok" w:type="character">
    <w:name w:val="ExtensionTok"/>
    <w:basedOn w:val="VerbatimChar"/>
    <w:rPr/>
  </w:style>
  <w:style w:customStyle="1" w:styleId="PreprocessorTok" w:type="character">
    <w:name w:val="PreprocessorTok"/>
    <w:basedOn w:val="VerbatimChar"/>
    <w:rPr>
      <w:color w:val="000000"/>
    </w:rPr>
  </w:style>
  <w:style w:customStyle="1" w:styleId="AttributeTok" w:type="character">
    <w:name w:val="AttributeTok"/>
    <w:basedOn w:val="VerbatimChar"/>
    <w:rPr>
      <w:color w:val="000000"/>
    </w:rPr>
  </w:style>
  <w:style w:customStyle="1" w:styleId="RegionMarkerTok" w:type="character">
    <w:name w:val="RegionMarkerTok"/>
    <w:basedOn w:val="VerbatimChar"/>
    <w:rPr/>
  </w:style>
  <w:style w:customStyle="1" w:styleId="InformationTok" w:type="character">
    <w:name w:val="InformationTok"/>
    <w:basedOn w:val="VerbatimChar"/>
    <w:rPr>
      <w:b/>
      <w:i/>
      <w:color w:val="000000"/>
    </w:rPr>
  </w:style>
  <w:style w:customStyle="1" w:styleId="WarningTok" w:type="character">
    <w:name w:val="WarningTok"/>
    <w:basedOn w:val="VerbatimChar"/>
    <w:rPr>
      <w:b/>
      <w:i/>
      <w:color w:val="000000"/>
    </w:rPr>
  </w:style>
  <w:style w:customStyle="1" w:styleId="AlertTok" w:type="character">
    <w:name w:val="AlertTok"/>
    <w:basedOn w:val="VerbatimChar"/>
    <w:rPr>
      <w:b/>
      <w:color w:val="000000"/>
    </w:rPr>
  </w:style>
  <w:style w:customStyle="1" w:styleId="ErrorTok" w:type="character">
    <w:name w:val="ErrorTok"/>
    <w:basedOn w:val="VerbatimChar"/>
    <w:rPr>
      <w:b/>
      <w:color w:val="00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2026-10-23T07:41:26Z</dcterms:created>
  <dcterms:modified xsi:type="dcterms:W3CDTF">2026-10-23T07:41:26Z</dcterms:modified>
</cp:coreProperties>
</file>

<file path=docProps/custom.xml><?xml version="1.0" encoding="utf-8"?>
<Properties xmlns="http://schemas.openxmlformats.org/officeDocument/2006/custom-properties" xmlns:vt="http://schemas.openxmlformats.org/officeDocument/2006/docPropsVTypes"/>
</file>