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F6" w:rsidRDefault="007D00F6" w:rsidP="007D00F6">
      <w:pPr>
        <w:jc w:val="center"/>
      </w:pPr>
    </w:p>
    <w:p w:rsidR="007D00F6" w:rsidRDefault="007D00F6" w:rsidP="007D00F6">
      <w:pPr>
        <w:jc w:val="center"/>
      </w:pPr>
    </w:p>
    <w:p w:rsidR="007D00F6" w:rsidRDefault="007D00F6" w:rsidP="007D00F6">
      <w:pPr>
        <w:jc w:val="center"/>
      </w:pPr>
    </w:p>
    <w:p w:rsidR="007D00F6" w:rsidRDefault="007D00F6" w:rsidP="007D00F6">
      <w:pPr>
        <w:jc w:val="center"/>
        <w:rPr>
          <w:rFonts w:ascii="宋体" w:eastAsia="宋体" w:hAnsi="宋体" w:cs="宋体"/>
          <w:b/>
          <w:sz w:val="52"/>
        </w:rPr>
      </w:pPr>
      <w:r>
        <w:object w:dxaOrig="3474" w:dyaOrig="799">
          <v:rect id="rectole0000000000" o:spid="_x0000_i1025" style="width:174.15pt;height:54.4pt" o:ole="" o:preferrelative="t" stroked="f">
            <v:imagedata r:id="rId7" o:title=""/>
          </v:rect>
          <o:OLEObject Type="Embed" ProgID="StaticMetafile" ShapeID="rectole0000000000" DrawAspect="Content" ObjectID="_1543736258" r:id="rId8"/>
        </w:object>
      </w:r>
    </w:p>
    <w:p w:rsidR="007D00F6" w:rsidRPr="007D00F6" w:rsidRDefault="007D00F6" w:rsidP="007D00F6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7D00F6">
        <w:rPr>
          <w:rFonts w:ascii="宋体" w:eastAsia="宋体" w:hAnsi="宋体" w:cs="宋体"/>
          <w:b/>
          <w:sz w:val="48"/>
          <w:szCs w:val="48"/>
        </w:rPr>
        <w:t xml:space="preserve"> </w:t>
      </w:r>
      <w:r w:rsidRPr="007D00F6">
        <w:rPr>
          <w:rFonts w:ascii="宋体" w:eastAsia="宋体" w:hAnsi="宋体" w:cs="宋体" w:hint="eastAsia"/>
          <w:b/>
          <w:sz w:val="48"/>
          <w:szCs w:val="48"/>
        </w:rPr>
        <w:t>南通</w:t>
      </w:r>
      <w:r w:rsidRPr="007D00F6">
        <w:rPr>
          <w:rFonts w:ascii="宋体" w:eastAsia="宋体" w:hAnsi="宋体" w:cs="宋体"/>
          <w:b/>
          <w:sz w:val="48"/>
          <w:szCs w:val="48"/>
        </w:rPr>
        <w:t>华夏</w:t>
      </w:r>
      <w:r w:rsidRPr="007D00F6">
        <w:rPr>
          <w:rFonts w:ascii="宋体" w:eastAsia="宋体" w:hAnsi="宋体" w:cs="宋体" w:hint="eastAsia"/>
          <w:b/>
          <w:sz w:val="48"/>
          <w:szCs w:val="48"/>
        </w:rPr>
        <w:t>飞机</w:t>
      </w:r>
      <w:r w:rsidRPr="007D00F6">
        <w:rPr>
          <w:rFonts w:ascii="宋体" w:eastAsia="宋体" w:hAnsi="宋体" w:cs="宋体"/>
          <w:b/>
          <w:sz w:val="48"/>
          <w:szCs w:val="48"/>
        </w:rPr>
        <w:t>工程技术</w:t>
      </w:r>
      <w:r w:rsidRPr="007D00F6">
        <w:rPr>
          <w:rFonts w:ascii="宋体" w:eastAsia="宋体" w:hAnsi="宋体" w:cs="宋体" w:hint="eastAsia"/>
          <w:b/>
          <w:sz w:val="48"/>
          <w:szCs w:val="48"/>
        </w:rPr>
        <w:t>股份</w:t>
      </w:r>
      <w:r w:rsidRPr="007D00F6">
        <w:rPr>
          <w:rFonts w:ascii="宋体" w:eastAsia="宋体" w:hAnsi="宋体" w:cs="宋体"/>
          <w:b/>
          <w:sz w:val="48"/>
          <w:szCs w:val="48"/>
        </w:rPr>
        <w:t>有限公司</w:t>
      </w:r>
    </w:p>
    <w:p w:rsidR="007D00F6" w:rsidRDefault="007D00F6" w:rsidP="007D00F6">
      <w:pPr>
        <w:jc w:val="center"/>
        <w:rPr>
          <w:rFonts w:ascii="Calibri" w:hAnsi="Calibri" w:cs="Calibri"/>
          <w:b/>
          <w:sz w:val="52"/>
        </w:rPr>
      </w:pPr>
    </w:p>
    <w:p w:rsidR="007D00F6" w:rsidRPr="007D00F6" w:rsidRDefault="007D00F6" w:rsidP="007D00F6">
      <w:pPr>
        <w:jc w:val="center"/>
        <w:rPr>
          <w:rFonts w:ascii="Calibri" w:hAnsi="Calibri" w:cs="Calibri"/>
          <w:b/>
          <w:sz w:val="52"/>
        </w:rPr>
      </w:pPr>
    </w:p>
    <w:p w:rsidR="007D00F6" w:rsidRPr="007D00F6" w:rsidRDefault="007D00F6" w:rsidP="007D00F6">
      <w:pPr>
        <w:jc w:val="center"/>
        <w:rPr>
          <w:rFonts w:ascii="Calibri" w:eastAsia="Calibri" w:hAnsi="Calibri" w:cs="Calibri"/>
          <w:b/>
          <w:sz w:val="72"/>
          <w:szCs w:val="72"/>
        </w:rPr>
      </w:pPr>
      <w:r w:rsidRPr="007D00F6">
        <w:rPr>
          <w:rFonts w:ascii="宋体" w:eastAsia="宋体" w:hAnsi="宋体" w:cs="宋体" w:hint="eastAsia"/>
          <w:b/>
          <w:sz w:val="72"/>
          <w:szCs w:val="72"/>
        </w:rPr>
        <w:t>2016年内部审核计划</w:t>
      </w:r>
    </w:p>
    <w:p w:rsidR="007D00F6" w:rsidRDefault="007D00F6" w:rsidP="007D00F6">
      <w:pPr>
        <w:rPr>
          <w:rFonts w:ascii="Calibri" w:eastAsia="Calibri" w:hAnsi="Calibri" w:cs="Calibri"/>
          <w:sz w:val="52"/>
        </w:rPr>
      </w:pPr>
    </w:p>
    <w:p w:rsidR="007D00F6" w:rsidRDefault="007D00F6" w:rsidP="007D00F6">
      <w:pPr>
        <w:rPr>
          <w:rFonts w:ascii="Calibri" w:hAnsi="Calibri" w:cs="Calibri"/>
          <w:sz w:val="52"/>
        </w:rPr>
      </w:pPr>
    </w:p>
    <w:p w:rsidR="007D00F6" w:rsidRDefault="007D00F6" w:rsidP="007D00F6">
      <w:pPr>
        <w:rPr>
          <w:rFonts w:ascii="Calibri" w:hAnsi="Calibri" w:cs="Calibri"/>
          <w:sz w:val="52"/>
        </w:rPr>
      </w:pPr>
    </w:p>
    <w:p w:rsidR="007D00F6" w:rsidRPr="007D00F6" w:rsidRDefault="007D00F6" w:rsidP="007D00F6">
      <w:pPr>
        <w:rPr>
          <w:rFonts w:ascii="Calibri" w:hAnsi="Calibri" w:cs="Calibri"/>
          <w:sz w:val="52"/>
        </w:rPr>
      </w:pPr>
    </w:p>
    <w:p w:rsidR="007D00F6" w:rsidRPr="007D00F6" w:rsidRDefault="007D00F6" w:rsidP="007D00F6">
      <w:pPr>
        <w:ind w:firstLineChars="500" w:firstLine="2400"/>
        <w:rPr>
          <w:rFonts w:ascii="Calibri" w:hAnsi="Calibri" w:cs="Calibri"/>
          <w:sz w:val="48"/>
          <w:u w:val="single"/>
        </w:rPr>
      </w:pPr>
      <w:r>
        <w:rPr>
          <w:rFonts w:ascii="宋体" w:eastAsia="宋体" w:hAnsi="宋体" w:cs="宋体" w:hint="eastAsia"/>
          <w:sz w:val="48"/>
        </w:rPr>
        <w:t>编写</w:t>
      </w:r>
      <w:r>
        <w:rPr>
          <w:rFonts w:ascii="宋体" w:eastAsia="宋体" w:hAnsi="宋体" w:cs="宋体"/>
          <w:sz w:val="48"/>
        </w:rPr>
        <w:t>：</w:t>
      </w:r>
      <w:r>
        <w:rPr>
          <w:rFonts w:ascii="宋体" w:eastAsia="宋体" w:hAnsi="宋体" w:cs="宋体" w:hint="eastAsia"/>
          <w:sz w:val="48"/>
          <w:u w:val="single"/>
        </w:rPr>
        <w:t xml:space="preserve">         </w:t>
      </w:r>
    </w:p>
    <w:p w:rsidR="0095298C" w:rsidRDefault="0095298C" w:rsidP="00B87FC0">
      <w:pPr>
        <w:ind w:firstLine="2400"/>
        <w:rPr>
          <w:rFonts w:ascii="宋体" w:eastAsia="宋体" w:hAnsi="宋体" w:cs="宋体"/>
          <w:sz w:val="48"/>
        </w:rPr>
      </w:pPr>
    </w:p>
    <w:p w:rsidR="00B87FC0" w:rsidRDefault="007D00F6" w:rsidP="00B87FC0">
      <w:pPr>
        <w:ind w:firstLine="2400"/>
        <w:rPr>
          <w:rFonts w:ascii="宋体" w:eastAsia="宋体" w:hAnsi="宋体" w:cs="宋体"/>
          <w:sz w:val="48"/>
          <w:u w:val="single"/>
        </w:rPr>
      </w:pPr>
      <w:r>
        <w:rPr>
          <w:rFonts w:ascii="宋体" w:eastAsia="宋体" w:hAnsi="宋体" w:cs="宋体" w:hint="eastAsia"/>
          <w:sz w:val="48"/>
        </w:rPr>
        <w:t>批准</w:t>
      </w:r>
      <w:r>
        <w:rPr>
          <w:rFonts w:ascii="宋体" w:eastAsia="宋体" w:hAnsi="宋体" w:cs="宋体"/>
          <w:sz w:val="48"/>
        </w:rPr>
        <w:t>：</w:t>
      </w:r>
      <w:r>
        <w:rPr>
          <w:rFonts w:ascii="宋体" w:eastAsia="宋体" w:hAnsi="宋体" w:cs="宋体" w:hint="eastAsia"/>
          <w:sz w:val="48"/>
          <w:u w:val="single"/>
        </w:rPr>
        <w:t xml:space="preserve">         </w:t>
      </w:r>
    </w:p>
    <w:p w:rsidR="0095298C" w:rsidRDefault="0095298C" w:rsidP="00B87FC0">
      <w:pPr>
        <w:ind w:firstLine="2400"/>
        <w:rPr>
          <w:rFonts w:ascii="宋体" w:eastAsia="宋体" w:hAnsi="宋体" w:cs="宋体"/>
          <w:sz w:val="48"/>
          <w:u w:val="single"/>
        </w:rPr>
      </w:pPr>
    </w:p>
    <w:p w:rsidR="0095298C" w:rsidRPr="0095298C" w:rsidRDefault="0095298C" w:rsidP="00B87FC0">
      <w:pPr>
        <w:ind w:firstLine="2400"/>
        <w:rPr>
          <w:rFonts w:ascii="宋体" w:eastAsia="宋体" w:hAnsi="宋体" w:cs="宋体"/>
          <w:sz w:val="48"/>
          <w:u w:val="single"/>
        </w:rPr>
      </w:pPr>
      <w:r w:rsidRPr="0095298C">
        <w:rPr>
          <w:rFonts w:ascii="宋体" w:eastAsia="宋体" w:hAnsi="宋体" w:cs="宋体" w:hint="eastAsia"/>
          <w:sz w:val="48"/>
        </w:rPr>
        <w:t>日期：</w:t>
      </w:r>
      <w:r>
        <w:rPr>
          <w:rFonts w:ascii="宋体" w:eastAsia="宋体" w:hAnsi="宋体" w:cs="宋体" w:hint="eastAsia"/>
          <w:sz w:val="48"/>
          <w:u w:val="single"/>
        </w:rPr>
        <w:t xml:space="preserve">         </w:t>
      </w:r>
    </w:p>
    <w:p w:rsidR="0095298C" w:rsidRDefault="0095298C" w:rsidP="0095298C">
      <w:pPr>
        <w:rPr>
          <w:rFonts w:ascii="宋体" w:eastAsia="宋体" w:hAnsi="宋体" w:cs="宋体"/>
          <w:sz w:val="48"/>
          <w:u w:val="single"/>
        </w:rPr>
      </w:pPr>
    </w:p>
    <w:p w:rsidR="0095298C" w:rsidRPr="00B87FC0" w:rsidRDefault="0095298C" w:rsidP="0095298C">
      <w:pPr>
        <w:rPr>
          <w:rFonts w:ascii="Calibri" w:hAnsi="Calibri" w:cs="Calibri"/>
          <w:sz w:val="48"/>
          <w:u w:val="single"/>
        </w:rPr>
        <w:sectPr w:rsidR="0095298C" w:rsidRPr="00B87FC0" w:rsidSect="006042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text" w:horzAnchor="margin" w:tblpXSpec="center" w:tblpY="223"/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3"/>
        <w:gridCol w:w="1065"/>
        <w:gridCol w:w="2252"/>
        <w:gridCol w:w="2268"/>
        <w:gridCol w:w="2343"/>
      </w:tblGrid>
      <w:tr w:rsidR="000364E8" w:rsidTr="000364E8">
        <w:trPr>
          <w:cantSplit/>
          <w:trHeight w:val="519"/>
        </w:trPr>
        <w:tc>
          <w:tcPr>
            <w:tcW w:w="1753" w:type="dxa"/>
          </w:tcPr>
          <w:p w:rsidR="000364E8" w:rsidRDefault="000364E8" w:rsidP="000364E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一、审核目的</w:t>
            </w:r>
          </w:p>
        </w:tc>
        <w:tc>
          <w:tcPr>
            <w:tcW w:w="7928" w:type="dxa"/>
            <w:gridSpan w:val="4"/>
          </w:tcPr>
          <w:p w:rsidR="000364E8" w:rsidRPr="00B34DEE" w:rsidRDefault="000364E8" w:rsidP="00EE106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B34DEE">
              <w:rPr>
                <w:rFonts w:ascii="宋体" w:eastAsia="宋体" w:hAnsi="宋体" w:hint="eastAsia"/>
                <w:sz w:val="24"/>
              </w:rPr>
              <w:t>内部审核的目的是通过对公司维修</w:t>
            </w:r>
            <w:r>
              <w:rPr>
                <w:rFonts w:ascii="宋体" w:eastAsia="宋体" w:hAnsi="宋体" w:hint="eastAsia"/>
                <w:sz w:val="24"/>
              </w:rPr>
              <w:t>各</w:t>
            </w:r>
            <w:r w:rsidRPr="00B34DEE">
              <w:rPr>
                <w:rFonts w:ascii="宋体" w:eastAsia="宋体" w:hAnsi="宋体" w:hint="eastAsia"/>
                <w:sz w:val="24"/>
              </w:rPr>
              <w:t>部门的检查发现各个部门在质量管理</w:t>
            </w:r>
            <w:r>
              <w:rPr>
                <w:rFonts w:ascii="宋体" w:eastAsia="宋体" w:hAnsi="宋体" w:hint="eastAsia"/>
                <w:sz w:val="24"/>
              </w:rPr>
              <w:t>及日常</w:t>
            </w:r>
            <w:r w:rsidRPr="00B34DEE">
              <w:rPr>
                <w:rFonts w:ascii="宋体" w:eastAsia="宋体" w:hAnsi="宋体" w:hint="eastAsia"/>
                <w:sz w:val="24"/>
              </w:rPr>
              <w:t>管理运行中存在的问题，促进各部门的自我改进和完善，</w:t>
            </w:r>
            <w:r w:rsidR="00EE106E" w:rsidRPr="00B34DEE">
              <w:rPr>
                <w:rFonts w:ascii="宋体" w:eastAsia="宋体" w:hAnsi="宋体" w:hint="eastAsia"/>
                <w:sz w:val="24"/>
              </w:rPr>
              <w:t>不断提高公司维修质量</w:t>
            </w:r>
            <w:r w:rsidR="00EE106E">
              <w:rPr>
                <w:rFonts w:ascii="宋体" w:eastAsia="宋体" w:hAnsi="宋体" w:hint="eastAsia"/>
                <w:sz w:val="24"/>
              </w:rPr>
              <w:t>及管理水平，保证公司各系统持续符合规章要求，从而</w:t>
            </w:r>
            <w:r w:rsidR="00F05553">
              <w:rPr>
                <w:rFonts w:ascii="宋体" w:eastAsia="宋体" w:hAnsi="宋体" w:hint="eastAsia"/>
                <w:sz w:val="24"/>
              </w:rPr>
              <w:t>提高公司的安全生产的</w:t>
            </w:r>
            <w:r w:rsidRPr="00B34DEE">
              <w:rPr>
                <w:rFonts w:ascii="宋体" w:eastAsia="宋体" w:hAnsi="宋体" w:hint="eastAsia"/>
                <w:sz w:val="24"/>
              </w:rPr>
              <w:t>能力。</w:t>
            </w:r>
          </w:p>
        </w:tc>
      </w:tr>
      <w:tr w:rsidR="000364E8" w:rsidTr="000364E8">
        <w:trPr>
          <w:cantSplit/>
          <w:trHeight w:val="519"/>
        </w:trPr>
        <w:tc>
          <w:tcPr>
            <w:tcW w:w="1753" w:type="dxa"/>
          </w:tcPr>
          <w:p w:rsidR="000364E8" w:rsidRDefault="000364E8" w:rsidP="000364E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二、范 围</w:t>
            </w:r>
          </w:p>
        </w:tc>
        <w:tc>
          <w:tcPr>
            <w:tcW w:w="7928" w:type="dxa"/>
            <w:gridSpan w:val="4"/>
          </w:tcPr>
          <w:p w:rsidR="000364E8" w:rsidRDefault="000364E8" w:rsidP="000364E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维修系统所有部门</w:t>
            </w:r>
          </w:p>
        </w:tc>
      </w:tr>
      <w:tr w:rsidR="000364E8" w:rsidTr="000364E8">
        <w:trPr>
          <w:cantSplit/>
          <w:trHeight w:val="519"/>
        </w:trPr>
        <w:tc>
          <w:tcPr>
            <w:tcW w:w="1753" w:type="dxa"/>
          </w:tcPr>
          <w:p w:rsidR="000364E8" w:rsidRDefault="000364E8" w:rsidP="000364E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三、依 据</w:t>
            </w:r>
          </w:p>
        </w:tc>
        <w:tc>
          <w:tcPr>
            <w:tcW w:w="7928" w:type="dxa"/>
            <w:gridSpan w:val="4"/>
          </w:tcPr>
          <w:p w:rsidR="000364E8" w:rsidRPr="00B34DEE" w:rsidRDefault="00194B00" w:rsidP="000364E8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</w:rPr>
              <w:t>公司《维修</w:t>
            </w:r>
            <w:r w:rsidR="000364E8" w:rsidRPr="00B34DEE">
              <w:rPr>
                <w:rFonts w:ascii="宋体" w:eastAsia="宋体" w:hAnsi="宋体" w:hint="eastAsia"/>
                <w:sz w:val="24"/>
              </w:rPr>
              <w:t>管理手册》和《工作程序手册》、</w:t>
            </w:r>
            <w:r w:rsidR="000364E8" w:rsidRPr="00B34DEE">
              <w:rPr>
                <w:rFonts w:ascii="宋体" w:eastAsia="宋体" w:hAnsi="宋体"/>
                <w:sz w:val="24"/>
              </w:rPr>
              <w:t>AC-145-5</w:t>
            </w:r>
            <w:r w:rsidR="000364E8" w:rsidRPr="00B34DEE">
              <w:rPr>
                <w:rFonts w:ascii="宋体" w:eastAsia="宋体" w:hAnsi="宋体" w:hint="eastAsia"/>
                <w:sz w:val="24"/>
              </w:rPr>
              <w:t>《维修单位的安全管理体系》、</w:t>
            </w:r>
            <w:r w:rsidR="000364E8" w:rsidRPr="00B34DEE">
              <w:rPr>
                <w:rFonts w:ascii="宋体" w:eastAsia="宋体" w:hAnsi="宋体"/>
                <w:sz w:val="24"/>
              </w:rPr>
              <w:t>CCAR-145R3</w:t>
            </w:r>
            <w:r w:rsidR="000364E8" w:rsidRPr="00B34DEE">
              <w:rPr>
                <w:rFonts w:ascii="宋体" w:eastAsia="宋体" w:hAnsi="宋体" w:hint="eastAsia"/>
                <w:sz w:val="24"/>
              </w:rPr>
              <w:t>《民用航空器维修单位合格审定规定》</w:t>
            </w:r>
            <w:r w:rsidR="000364E8">
              <w:rPr>
                <w:rFonts w:ascii="宋体" w:eastAsia="宋体" w:hAnsi="宋体" w:hint="eastAsia"/>
                <w:sz w:val="24"/>
              </w:rPr>
              <w:t>及各部门管理规定等</w:t>
            </w:r>
          </w:p>
        </w:tc>
      </w:tr>
      <w:tr w:rsidR="000364E8" w:rsidTr="000364E8">
        <w:trPr>
          <w:cantSplit/>
          <w:trHeight w:val="457"/>
        </w:trPr>
        <w:tc>
          <w:tcPr>
            <w:tcW w:w="1753" w:type="dxa"/>
            <w:tcBorders>
              <w:bottom w:val="single" w:sz="4" w:space="0" w:color="auto"/>
            </w:tcBorders>
          </w:tcPr>
          <w:p w:rsidR="000364E8" w:rsidRDefault="000364E8" w:rsidP="000364E8">
            <w:pPr>
              <w:spacing w:line="14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四、审核组</w:t>
            </w:r>
          </w:p>
        </w:tc>
        <w:tc>
          <w:tcPr>
            <w:tcW w:w="7928" w:type="dxa"/>
            <w:gridSpan w:val="4"/>
            <w:tcBorders>
              <w:bottom w:val="single" w:sz="4" w:space="0" w:color="auto"/>
            </w:tcBorders>
          </w:tcPr>
          <w:p w:rsidR="000364E8" w:rsidRDefault="000364E8" w:rsidP="000364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质量经理、质量安全部审核工程师及各部门审核员组成</w:t>
            </w:r>
          </w:p>
        </w:tc>
      </w:tr>
      <w:tr w:rsidR="000364E8" w:rsidTr="00EE106E">
        <w:trPr>
          <w:cantSplit/>
          <w:trHeight w:val="384"/>
        </w:trPr>
        <w:tc>
          <w:tcPr>
            <w:tcW w:w="1753" w:type="dxa"/>
          </w:tcPr>
          <w:p w:rsidR="000364E8" w:rsidRDefault="000364E8" w:rsidP="000364E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五、时 间</w:t>
            </w:r>
          </w:p>
        </w:tc>
        <w:tc>
          <w:tcPr>
            <w:tcW w:w="7928" w:type="dxa"/>
            <w:gridSpan w:val="4"/>
          </w:tcPr>
          <w:p w:rsidR="000364E8" w:rsidRDefault="000364E8" w:rsidP="000364E8">
            <w:pPr>
              <w:spacing w:line="140" w:lineRule="atLeast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2016年5月</w:t>
            </w:r>
            <w:r w:rsidR="00D2322D">
              <w:rPr>
                <w:rFonts w:ascii="宋体" w:eastAsia="宋体" w:hAnsi="宋体" w:hint="eastAsia"/>
                <w:sz w:val="24"/>
              </w:rPr>
              <w:t>17</w:t>
            </w:r>
            <w:r>
              <w:rPr>
                <w:rFonts w:ascii="宋体" w:eastAsia="宋体" w:hAnsi="宋体" w:hint="eastAsia"/>
                <w:sz w:val="24"/>
              </w:rPr>
              <w:t>日-2016年5月</w:t>
            </w:r>
            <w:r w:rsidR="00DF08C7">
              <w:rPr>
                <w:rFonts w:ascii="宋体" w:eastAsia="宋体" w:hAnsi="宋体" w:hint="eastAsia"/>
                <w:sz w:val="24"/>
              </w:rPr>
              <w:t>26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0364E8" w:rsidTr="00EE106E">
        <w:trPr>
          <w:cantSplit/>
          <w:trHeight w:val="321"/>
        </w:trPr>
        <w:tc>
          <w:tcPr>
            <w:tcW w:w="1753" w:type="dxa"/>
          </w:tcPr>
          <w:p w:rsidR="000364E8" w:rsidRDefault="000364E8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六、配合要求</w:t>
            </w:r>
          </w:p>
        </w:tc>
        <w:tc>
          <w:tcPr>
            <w:tcW w:w="7928" w:type="dxa"/>
            <w:gridSpan w:val="4"/>
          </w:tcPr>
          <w:p w:rsidR="000364E8" w:rsidRDefault="000364E8" w:rsidP="000364E8">
            <w:pPr>
              <w:spacing w:line="140" w:lineRule="atLeast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各部门提前做好审核准备并安排专门人员配合审核</w:t>
            </w:r>
          </w:p>
        </w:tc>
      </w:tr>
      <w:tr w:rsidR="000364E8" w:rsidTr="000364E8">
        <w:trPr>
          <w:cantSplit/>
          <w:trHeight w:val="519"/>
        </w:trPr>
        <w:tc>
          <w:tcPr>
            <w:tcW w:w="1753" w:type="dxa"/>
            <w:vMerge w:val="restart"/>
          </w:tcPr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0364E8" w:rsidRDefault="000364E8" w:rsidP="00EE106E">
            <w:pPr>
              <w:spacing w:line="140" w:lineRule="atLeast"/>
              <w:rPr>
                <w:rFonts w:ascii="宋体" w:eastAsia="宋体" w:hAnsi="宋体"/>
                <w:sz w:val="24"/>
              </w:rPr>
            </w:pPr>
          </w:p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七、具体安排</w:t>
            </w:r>
          </w:p>
        </w:tc>
        <w:tc>
          <w:tcPr>
            <w:tcW w:w="1065" w:type="dxa"/>
          </w:tcPr>
          <w:p w:rsidR="000364E8" w:rsidRDefault="000364E8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首次会议</w:t>
            </w:r>
          </w:p>
        </w:tc>
        <w:tc>
          <w:tcPr>
            <w:tcW w:w="6863" w:type="dxa"/>
            <w:gridSpan w:val="3"/>
          </w:tcPr>
          <w:p w:rsidR="000364E8" w:rsidRDefault="000364E8" w:rsidP="000364E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参加会议的部门：所有被审核部门的负责人</w:t>
            </w:r>
          </w:p>
          <w:p w:rsidR="000364E8" w:rsidRDefault="000364E8" w:rsidP="000364E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时间：2016年5月</w:t>
            </w:r>
            <w:r w:rsidR="00D2322D">
              <w:rPr>
                <w:rFonts w:ascii="宋体" w:eastAsia="宋体" w:hAnsi="宋体" w:hint="eastAsia"/>
                <w:sz w:val="24"/>
              </w:rPr>
              <w:t>17</w:t>
            </w:r>
            <w:r>
              <w:rPr>
                <w:rFonts w:ascii="宋体" w:eastAsia="宋体" w:hAnsi="宋体" w:hint="eastAsia"/>
                <w:sz w:val="24"/>
              </w:rPr>
              <w:t>日 上午9:00</w:t>
            </w:r>
          </w:p>
        </w:tc>
      </w:tr>
      <w:tr w:rsidR="000364E8" w:rsidTr="00EE106E">
        <w:trPr>
          <w:cantSplit/>
          <w:trHeight w:val="455"/>
        </w:trPr>
        <w:tc>
          <w:tcPr>
            <w:tcW w:w="1753" w:type="dxa"/>
            <w:vMerge/>
          </w:tcPr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</w:tcPr>
          <w:p w:rsidR="000364E8" w:rsidRDefault="000364E8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议 程</w:t>
            </w:r>
          </w:p>
        </w:tc>
        <w:tc>
          <w:tcPr>
            <w:tcW w:w="2252" w:type="dxa"/>
          </w:tcPr>
          <w:p w:rsidR="000364E8" w:rsidRDefault="00D2322D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审核内容</w:t>
            </w:r>
          </w:p>
        </w:tc>
        <w:tc>
          <w:tcPr>
            <w:tcW w:w="2268" w:type="dxa"/>
          </w:tcPr>
          <w:p w:rsidR="000364E8" w:rsidRDefault="000364E8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 间</w:t>
            </w:r>
          </w:p>
        </w:tc>
        <w:tc>
          <w:tcPr>
            <w:tcW w:w="2343" w:type="dxa"/>
          </w:tcPr>
          <w:p w:rsidR="000364E8" w:rsidRDefault="00D2322D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审核员</w:t>
            </w:r>
          </w:p>
        </w:tc>
      </w:tr>
      <w:tr w:rsidR="00DD1522" w:rsidTr="00EE106E">
        <w:trPr>
          <w:cantSplit/>
          <w:trHeight w:val="391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 w:val="restart"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  <w:p w:rsidR="00DD1522" w:rsidRDefault="00DD1522" w:rsidP="005322ED">
            <w:pPr>
              <w:spacing w:line="140" w:lineRule="atLeast"/>
              <w:rPr>
                <w:rFonts w:ascii="宋体" w:eastAsia="宋体" w:hAnsi="宋体"/>
                <w:sz w:val="24"/>
              </w:rPr>
            </w:pPr>
          </w:p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现场审核</w:t>
            </w: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培训部</w:t>
            </w:r>
          </w:p>
        </w:tc>
        <w:tc>
          <w:tcPr>
            <w:tcW w:w="2268" w:type="dxa"/>
            <w:vMerge w:val="restart"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2016年5月</w:t>
            </w:r>
            <w:r>
              <w:rPr>
                <w:rFonts w:ascii="宋体" w:eastAsia="宋体" w:hAnsi="宋体" w:hint="eastAsia"/>
                <w:bCs/>
                <w:sz w:val="24"/>
              </w:rPr>
              <w:t>17</w:t>
            </w:r>
            <w:r w:rsidRPr="007D31CE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至</w:t>
            </w:r>
          </w:p>
          <w:p w:rsidR="00DD1522" w:rsidRPr="007D31CE" w:rsidRDefault="00DD1522" w:rsidP="001548B2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2016年5月20日</w:t>
            </w:r>
          </w:p>
        </w:tc>
        <w:tc>
          <w:tcPr>
            <w:tcW w:w="2343" w:type="dxa"/>
          </w:tcPr>
          <w:p w:rsidR="00DD1522" w:rsidRPr="00D2322D" w:rsidRDefault="00DD1522" w:rsidP="005F7CA3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299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工程技术</w:t>
            </w:r>
            <w:r w:rsidRPr="007D31CE">
              <w:rPr>
                <w:rFonts w:ascii="宋体" w:eastAsia="宋体" w:hAnsi="宋体" w:hint="eastAsia"/>
                <w:bCs/>
                <w:sz w:val="24"/>
              </w:rPr>
              <w:t>部</w:t>
            </w:r>
          </w:p>
        </w:tc>
        <w:tc>
          <w:tcPr>
            <w:tcW w:w="2268" w:type="dxa"/>
            <w:vMerge/>
          </w:tcPr>
          <w:p w:rsidR="00DD1522" w:rsidRPr="007D31CE" w:rsidRDefault="00DD1522" w:rsidP="001548B2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334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内饰改装部</w:t>
            </w:r>
          </w:p>
        </w:tc>
        <w:tc>
          <w:tcPr>
            <w:tcW w:w="2268" w:type="dxa"/>
            <w:vMerge/>
          </w:tcPr>
          <w:p w:rsidR="00DD1522" w:rsidRPr="007D31CE" w:rsidRDefault="00DD1522" w:rsidP="001548B2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243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生产保障部</w:t>
            </w:r>
          </w:p>
        </w:tc>
        <w:tc>
          <w:tcPr>
            <w:tcW w:w="2268" w:type="dxa"/>
            <w:vMerge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264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航线部</w:t>
            </w:r>
          </w:p>
        </w:tc>
        <w:tc>
          <w:tcPr>
            <w:tcW w:w="2268" w:type="dxa"/>
            <w:vMerge w:val="restart"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2016年5月</w:t>
            </w:r>
            <w:r>
              <w:rPr>
                <w:rFonts w:ascii="宋体" w:eastAsia="宋体" w:hAnsi="宋体" w:hint="eastAsia"/>
                <w:bCs/>
                <w:sz w:val="24"/>
              </w:rPr>
              <w:t>21</w:t>
            </w:r>
            <w:r w:rsidRPr="007D31CE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至</w:t>
            </w:r>
          </w:p>
          <w:p w:rsidR="00DD1522" w:rsidRDefault="00DD1522" w:rsidP="00DD1522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2016年5月</w:t>
            </w:r>
            <w:r>
              <w:rPr>
                <w:rFonts w:ascii="宋体" w:eastAsia="宋体" w:hAnsi="宋体" w:hint="eastAsia"/>
                <w:bCs/>
                <w:sz w:val="24"/>
              </w:rPr>
              <w:t>26</w:t>
            </w:r>
            <w:r w:rsidRPr="007D31CE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  <w:p w:rsidR="00DD1522" w:rsidRPr="007D31CE" w:rsidRDefault="00DD1522" w:rsidP="00251A79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387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生产计划部</w:t>
            </w:r>
          </w:p>
        </w:tc>
        <w:tc>
          <w:tcPr>
            <w:tcW w:w="2268" w:type="dxa"/>
            <w:vMerge/>
          </w:tcPr>
          <w:p w:rsidR="00DD1522" w:rsidRPr="007D31CE" w:rsidRDefault="00DD1522" w:rsidP="00251A79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292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大修部</w:t>
            </w:r>
          </w:p>
        </w:tc>
        <w:tc>
          <w:tcPr>
            <w:tcW w:w="2268" w:type="dxa"/>
            <w:vMerge/>
          </w:tcPr>
          <w:p w:rsidR="00DD1522" w:rsidRPr="007D31CE" w:rsidRDefault="00DD1522" w:rsidP="00251A79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DD1522" w:rsidTr="00EE106E">
        <w:trPr>
          <w:cantSplit/>
          <w:trHeight w:val="383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质量安全部</w:t>
            </w:r>
          </w:p>
        </w:tc>
        <w:tc>
          <w:tcPr>
            <w:tcW w:w="2268" w:type="dxa"/>
            <w:vMerge/>
          </w:tcPr>
          <w:p w:rsidR="00DD1522" w:rsidRPr="007D31CE" w:rsidRDefault="00DD1522" w:rsidP="00251A79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ind w:firstLineChars="350" w:firstLine="840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 聪</w:t>
            </w:r>
          </w:p>
        </w:tc>
      </w:tr>
      <w:tr w:rsidR="00DD1522" w:rsidTr="00EE106E">
        <w:trPr>
          <w:cantSplit/>
          <w:trHeight w:val="381"/>
        </w:trPr>
        <w:tc>
          <w:tcPr>
            <w:tcW w:w="1753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065" w:type="dxa"/>
            <w:vMerge/>
          </w:tcPr>
          <w:p w:rsidR="00DD1522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52" w:type="dxa"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7D31CE">
              <w:rPr>
                <w:rFonts w:ascii="宋体" w:eastAsia="宋体" w:hAnsi="宋体" w:hint="eastAsia"/>
                <w:bCs/>
                <w:sz w:val="24"/>
              </w:rPr>
              <w:t>附件部</w:t>
            </w:r>
          </w:p>
        </w:tc>
        <w:tc>
          <w:tcPr>
            <w:tcW w:w="2268" w:type="dxa"/>
            <w:vMerge/>
          </w:tcPr>
          <w:p w:rsidR="00DD1522" w:rsidRPr="007D31CE" w:rsidRDefault="00DD1522" w:rsidP="000364E8">
            <w:pPr>
              <w:spacing w:line="140" w:lineRule="atLeas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2343" w:type="dxa"/>
          </w:tcPr>
          <w:p w:rsidR="00DD1522" w:rsidRPr="00D2322D" w:rsidRDefault="00DD1522" w:rsidP="005F7CA3">
            <w:pPr>
              <w:jc w:val="center"/>
            </w:pPr>
            <w:r w:rsidRPr="00D2322D">
              <w:rPr>
                <w:rFonts w:ascii="宋体" w:eastAsia="宋体" w:hAnsi="宋体" w:hint="eastAsia"/>
                <w:bCs/>
                <w:sz w:val="24"/>
              </w:rPr>
              <w:t>刘东升、郭伟</w:t>
            </w:r>
          </w:p>
        </w:tc>
      </w:tr>
      <w:tr w:rsidR="000364E8" w:rsidTr="000364E8">
        <w:trPr>
          <w:cantSplit/>
          <w:trHeight w:val="519"/>
        </w:trPr>
        <w:tc>
          <w:tcPr>
            <w:tcW w:w="1753" w:type="dxa"/>
            <w:vMerge/>
          </w:tcPr>
          <w:p w:rsidR="000364E8" w:rsidRDefault="000364E8" w:rsidP="000364E8">
            <w:pPr>
              <w:spacing w:line="140" w:lineRule="atLeas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65" w:type="dxa"/>
          </w:tcPr>
          <w:p w:rsidR="000364E8" w:rsidRDefault="000364E8" w:rsidP="000364E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末次会议</w:t>
            </w:r>
          </w:p>
        </w:tc>
        <w:tc>
          <w:tcPr>
            <w:tcW w:w="6863" w:type="dxa"/>
            <w:gridSpan w:val="3"/>
          </w:tcPr>
          <w:p w:rsidR="000364E8" w:rsidRDefault="000364E8" w:rsidP="000364E8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参加会议的部门：所有被审核部门的负责人</w:t>
            </w:r>
          </w:p>
          <w:p w:rsidR="000364E8" w:rsidRDefault="000364E8" w:rsidP="000364E8">
            <w:pPr>
              <w:spacing w:line="140" w:lineRule="atLeast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时间：2016年5月</w:t>
            </w:r>
            <w:r w:rsidR="00DD1522">
              <w:rPr>
                <w:rFonts w:ascii="宋体" w:eastAsia="宋体" w:hAnsi="宋体" w:hint="eastAsia"/>
                <w:sz w:val="24"/>
              </w:rPr>
              <w:t>26</w:t>
            </w:r>
            <w:r>
              <w:rPr>
                <w:rFonts w:ascii="宋体" w:eastAsia="宋体" w:hAnsi="宋体" w:hint="eastAsia"/>
                <w:sz w:val="24"/>
              </w:rPr>
              <w:t xml:space="preserve">日 </w:t>
            </w:r>
            <w:r w:rsidR="001065DE">
              <w:rPr>
                <w:rFonts w:ascii="宋体" w:eastAsia="宋体" w:hAnsi="宋体" w:hint="eastAsia"/>
                <w:sz w:val="24"/>
              </w:rPr>
              <w:t>下</w:t>
            </w:r>
            <w:r>
              <w:rPr>
                <w:rFonts w:ascii="宋体" w:eastAsia="宋体" w:hAnsi="宋体" w:hint="eastAsia"/>
                <w:sz w:val="24"/>
              </w:rPr>
              <w:t>午</w:t>
            </w:r>
            <w:r w:rsidR="001065DE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:00</w:t>
            </w:r>
          </w:p>
        </w:tc>
      </w:tr>
    </w:tbl>
    <w:p w:rsidR="0067200F" w:rsidRPr="00FD722F" w:rsidRDefault="0067200F" w:rsidP="000364E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sectPr w:rsidR="0067200F" w:rsidRPr="00FD722F" w:rsidSect="006042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0B8" w:rsidRDefault="00FD40B8" w:rsidP="007D00F6">
      <w:r>
        <w:separator/>
      </w:r>
    </w:p>
  </w:endnote>
  <w:endnote w:type="continuationSeparator" w:id="0">
    <w:p w:rsidR="00FD40B8" w:rsidRDefault="00FD40B8" w:rsidP="007D0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0B8" w:rsidRDefault="00FD40B8" w:rsidP="007D00F6">
      <w:r>
        <w:separator/>
      </w:r>
    </w:p>
  </w:footnote>
  <w:footnote w:type="continuationSeparator" w:id="0">
    <w:p w:rsidR="00FD40B8" w:rsidRDefault="00FD40B8" w:rsidP="007D0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457" w:type="dxa"/>
      <w:tblInd w:w="-1565" w:type="dxa"/>
      <w:tblLayout w:type="fixed"/>
      <w:tblLook w:val="00A0"/>
    </w:tblPr>
    <w:tblGrid>
      <w:gridCol w:w="3384"/>
      <w:gridCol w:w="4893"/>
      <w:gridCol w:w="3180"/>
    </w:tblGrid>
    <w:tr w:rsidR="00597C17" w:rsidTr="00597C17">
      <w:trPr>
        <w:trHeight w:val="702"/>
      </w:trPr>
      <w:tc>
        <w:tcPr>
          <w:tcW w:w="3384" w:type="dxa"/>
          <w:vMerge w:val="restart"/>
          <w:vAlign w:val="center"/>
        </w:tcPr>
        <w:p w:rsidR="00597C17" w:rsidRPr="00001662" w:rsidRDefault="00597C17" w:rsidP="00597C17">
          <w:pPr>
            <w:autoSpaceDE w:val="0"/>
            <w:autoSpaceDN w:val="0"/>
            <w:adjustRightInd w:val="0"/>
            <w:jc w:val="center"/>
            <w:rPr>
              <w:rFonts w:ascii="楷体" w:eastAsia="楷体" w:hAnsi="楷体"/>
              <w:kern w:val="0"/>
            </w:rPr>
          </w:pPr>
          <w:r w:rsidRPr="00D27721">
            <w:rPr>
              <w:rFonts w:ascii="宋体" w:cs="宋体"/>
              <w:noProof/>
              <w:kern w:val="0"/>
              <w:sz w:val="18"/>
              <w:szCs w:val="18"/>
            </w:rPr>
            <w:drawing>
              <wp:inline distT="0" distB="0" distL="0" distR="0">
                <wp:extent cx="1400175" cy="476250"/>
                <wp:effectExtent l="19050" t="0" r="9525" b="0"/>
                <wp:docPr id="2" name="图片 1" descr="C:\Users\ds\Desktop\2.程序\标准操作程序手册02\华夏飞机工程.png 邮件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s\Desktop\2.程序\标准操作程序手册02\华夏飞机工程.png 邮件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3" w:type="dxa"/>
          <w:vAlign w:val="bottom"/>
        </w:tcPr>
        <w:p w:rsidR="00597C17" w:rsidRPr="00B87FC0" w:rsidRDefault="00597C17" w:rsidP="00597C17">
          <w:pPr>
            <w:pStyle w:val="a4"/>
            <w:pBdr>
              <w:bottom w:val="none" w:sz="0" w:space="0" w:color="auto"/>
            </w:pBdr>
            <w:adjustRightInd w:val="0"/>
            <w:spacing w:before="20"/>
            <w:rPr>
              <w:rFonts w:asciiTheme="minorEastAsia" w:eastAsiaTheme="minorEastAsia" w:hAnsiTheme="minorEastAsia"/>
              <w:b/>
              <w:kern w:val="0"/>
              <w:sz w:val="28"/>
              <w:szCs w:val="28"/>
            </w:rPr>
          </w:pPr>
          <w:r w:rsidRPr="00B87FC0">
            <w:rPr>
              <w:rFonts w:asciiTheme="minorEastAsia" w:eastAsiaTheme="minorEastAsia" w:hAnsiTheme="minorEastAsia" w:hint="eastAsia"/>
              <w:b/>
              <w:kern w:val="0"/>
              <w:sz w:val="28"/>
              <w:szCs w:val="28"/>
            </w:rPr>
            <w:t>南通华夏飞机工程技术股份有限公司</w:t>
          </w:r>
        </w:p>
      </w:tc>
      <w:tc>
        <w:tcPr>
          <w:tcW w:w="3180" w:type="dxa"/>
          <w:vMerge w:val="restart"/>
          <w:vAlign w:val="center"/>
        </w:tcPr>
        <w:p w:rsidR="00597C17" w:rsidRPr="00D27721" w:rsidRDefault="00597C17" w:rsidP="00597C17">
          <w:pPr>
            <w:autoSpaceDE w:val="0"/>
            <w:autoSpaceDN w:val="0"/>
            <w:adjustRightInd w:val="0"/>
            <w:jc w:val="center"/>
            <w:rPr>
              <w:rFonts w:asciiTheme="majorEastAsia" w:eastAsiaTheme="majorEastAsia" w:hAnsiTheme="majorEastAsia"/>
              <w:b/>
              <w:kern w:val="0"/>
              <w:szCs w:val="21"/>
              <w:lang w:val="zh-CN"/>
            </w:rPr>
          </w:pPr>
          <w:r w:rsidRPr="00D27721">
            <w:rPr>
              <w:rFonts w:asciiTheme="majorEastAsia" w:eastAsiaTheme="majorEastAsia" w:hAnsiTheme="majorEastAsia" w:hint="eastAsia"/>
              <w:b/>
              <w:kern w:val="0"/>
              <w:szCs w:val="21"/>
              <w:lang w:val="zh-CN"/>
            </w:rPr>
            <w:t>编号：</w:t>
          </w:r>
        </w:p>
        <w:p w:rsidR="00597C17" w:rsidRPr="000C5598" w:rsidRDefault="00597C17" w:rsidP="00597C17">
          <w:pPr>
            <w:autoSpaceDE w:val="0"/>
            <w:autoSpaceDN w:val="0"/>
            <w:adjustRightInd w:val="0"/>
            <w:jc w:val="center"/>
            <w:rPr>
              <w:rFonts w:ascii="楷体" w:eastAsia="楷体" w:hAnsi="楷体"/>
              <w:kern w:val="0"/>
              <w:szCs w:val="21"/>
            </w:rPr>
          </w:pPr>
          <w:r w:rsidRPr="00D27721">
            <w:rPr>
              <w:rFonts w:asciiTheme="majorEastAsia" w:eastAsiaTheme="majorEastAsia" w:hAnsiTheme="majorEastAsia"/>
              <w:b/>
              <w:kern w:val="0"/>
              <w:szCs w:val="21"/>
              <w:lang w:val="zh-CN"/>
            </w:rPr>
            <w:t>CAM-</w:t>
          </w:r>
          <w:r w:rsidRPr="00D27721">
            <w:rPr>
              <w:rFonts w:asciiTheme="majorEastAsia" w:eastAsiaTheme="majorEastAsia" w:hAnsiTheme="majorEastAsia" w:hint="eastAsia"/>
              <w:b/>
              <w:kern w:val="0"/>
              <w:szCs w:val="21"/>
              <w:lang w:val="zh-CN"/>
            </w:rPr>
            <w:t>SOPM</w:t>
          </w:r>
          <w:r w:rsidRPr="00D27721">
            <w:rPr>
              <w:rFonts w:asciiTheme="majorEastAsia" w:eastAsiaTheme="majorEastAsia" w:hAnsiTheme="majorEastAsia"/>
              <w:b/>
              <w:kern w:val="0"/>
              <w:szCs w:val="21"/>
              <w:lang w:val="zh-CN"/>
            </w:rPr>
            <w:t>-</w:t>
          </w:r>
          <w:r w:rsidRPr="00D27721">
            <w:rPr>
              <w:rFonts w:asciiTheme="majorEastAsia" w:eastAsiaTheme="majorEastAsia" w:hAnsiTheme="majorEastAsia" w:hint="eastAsia"/>
              <w:b/>
              <w:kern w:val="0"/>
              <w:szCs w:val="21"/>
              <w:lang w:val="zh-CN"/>
            </w:rPr>
            <w:t>QD01</w:t>
          </w:r>
        </w:p>
      </w:tc>
    </w:tr>
    <w:tr w:rsidR="00597C17" w:rsidRPr="000C5598" w:rsidTr="00597C17">
      <w:trPr>
        <w:trHeight w:hRule="exact" w:val="646"/>
      </w:trPr>
      <w:tc>
        <w:tcPr>
          <w:tcW w:w="3384" w:type="dxa"/>
          <w:vMerge/>
          <w:vAlign w:val="center"/>
        </w:tcPr>
        <w:p w:rsidR="00597C17" w:rsidRPr="00D27721" w:rsidRDefault="00597C17" w:rsidP="00597C1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b/>
              <w:bCs/>
              <w:kern w:val="0"/>
              <w:sz w:val="19"/>
              <w:szCs w:val="19"/>
            </w:rPr>
          </w:pPr>
        </w:p>
      </w:tc>
      <w:tc>
        <w:tcPr>
          <w:tcW w:w="4893" w:type="dxa"/>
          <w:vAlign w:val="center"/>
        </w:tcPr>
        <w:p w:rsidR="00597C17" w:rsidRPr="00B87FC0" w:rsidRDefault="00597C17" w:rsidP="00597C17">
          <w:pPr>
            <w:autoSpaceDE w:val="0"/>
            <w:autoSpaceDN w:val="0"/>
            <w:adjustRightInd w:val="0"/>
            <w:jc w:val="center"/>
            <w:rPr>
              <w:rFonts w:asciiTheme="minorEastAsia" w:hAnsiTheme="minorEastAsia"/>
              <w:b/>
              <w:kern w:val="0"/>
              <w:sz w:val="28"/>
              <w:szCs w:val="28"/>
              <w:lang w:val="zh-CN"/>
            </w:rPr>
          </w:pPr>
          <w:r w:rsidRPr="00B87FC0">
            <w:rPr>
              <w:rFonts w:asciiTheme="minorEastAsia" w:hAnsiTheme="minorEastAsia" w:hint="eastAsia"/>
              <w:b/>
              <w:kern w:val="0"/>
              <w:sz w:val="28"/>
              <w:szCs w:val="28"/>
              <w:lang w:val="zh-CN"/>
            </w:rPr>
            <w:t>2016年</w:t>
          </w:r>
          <w:r>
            <w:rPr>
              <w:rFonts w:asciiTheme="minorEastAsia" w:hAnsiTheme="minorEastAsia" w:hint="eastAsia"/>
              <w:b/>
              <w:kern w:val="0"/>
              <w:sz w:val="28"/>
              <w:szCs w:val="28"/>
              <w:lang w:val="zh-CN"/>
            </w:rPr>
            <w:t>内部</w:t>
          </w:r>
          <w:r w:rsidRPr="00B87FC0">
            <w:rPr>
              <w:rFonts w:asciiTheme="minorEastAsia" w:hAnsiTheme="minorEastAsia" w:hint="eastAsia"/>
              <w:b/>
              <w:kern w:val="0"/>
              <w:sz w:val="28"/>
              <w:szCs w:val="28"/>
              <w:lang w:val="zh-CN"/>
            </w:rPr>
            <w:t>审核计划</w:t>
          </w:r>
        </w:p>
      </w:tc>
      <w:tc>
        <w:tcPr>
          <w:tcW w:w="3180" w:type="dxa"/>
          <w:vMerge/>
          <w:vAlign w:val="center"/>
        </w:tcPr>
        <w:p w:rsidR="00597C17" w:rsidRPr="007E356A" w:rsidRDefault="00597C17" w:rsidP="00597C17">
          <w:pPr>
            <w:autoSpaceDE w:val="0"/>
            <w:autoSpaceDN w:val="0"/>
            <w:adjustRightInd w:val="0"/>
            <w:jc w:val="center"/>
            <w:rPr>
              <w:rFonts w:asciiTheme="majorEastAsia" w:eastAsiaTheme="majorEastAsia" w:hAnsiTheme="majorEastAsia"/>
              <w:kern w:val="0"/>
              <w:sz w:val="18"/>
              <w:szCs w:val="18"/>
              <w:lang w:val="zh-CN"/>
            </w:rPr>
          </w:pPr>
        </w:p>
      </w:tc>
    </w:tr>
  </w:tbl>
  <w:p w:rsidR="00597C17" w:rsidRDefault="00597C1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17019FE"/>
    <w:lvl w:ilvl="0">
      <w:start w:val="1"/>
      <w:numFmt w:val="decimal"/>
      <w:pStyle w:val="1"/>
      <w:lvlText w:val="1.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pStyle w:val="3"/>
      <w:lvlText w:val="4.%3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tabs>
          <w:tab w:val="num" w:pos="0"/>
        </w:tabs>
        <w:ind w:left="2448" w:hanging="1008"/>
      </w:pPr>
      <w:rPr>
        <w:rFonts w:hint="eastAsia"/>
      </w:rPr>
    </w:lvl>
    <w:lvl w:ilvl="4">
      <w:start w:val="1"/>
      <w:numFmt w:val="decimal"/>
      <w:pStyle w:val="5"/>
      <w:lvlText w:val="5.%5"/>
      <w:lvlJc w:val="left"/>
      <w:pPr>
        <w:tabs>
          <w:tab w:val="num" w:pos="0"/>
        </w:tabs>
        <w:ind w:left="3168" w:hanging="720"/>
      </w:pPr>
      <w:rPr>
        <w:rFonts w:hint="eastAsia"/>
      </w:rPr>
    </w:lvl>
    <w:lvl w:ilvl="5">
      <w:start w:val="1"/>
      <w:numFmt w:val="decimal"/>
      <w:pStyle w:val="6"/>
      <w:lvlText w:val="5.%5%6."/>
      <w:lvlJc w:val="left"/>
      <w:pPr>
        <w:tabs>
          <w:tab w:val="num" w:pos="0"/>
        </w:tabs>
        <w:ind w:left="3888" w:hanging="720"/>
      </w:pPr>
      <w:rPr>
        <w:rFonts w:hint="eastAsia"/>
      </w:rPr>
    </w:lvl>
    <w:lvl w:ilvl="6">
      <w:start w:val="1"/>
      <w:numFmt w:val="decimal"/>
      <w:pStyle w:val="7"/>
      <w:lvlText w:val="5.%5%6.%7."/>
      <w:lvlJc w:val="left"/>
      <w:pPr>
        <w:tabs>
          <w:tab w:val="num" w:pos="0"/>
        </w:tabs>
        <w:ind w:left="4608" w:hanging="720"/>
      </w:pPr>
      <w:rPr>
        <w:rFonts w:hint="eastAsia"/>
      </w:rPr>
    </w:lvl>
    <w:lvl w:ilvl="7">
      <w:start w:val="1"/>
      <w:numFmt w:val="decimal"/>
      <w:pStyle w:val="8"/>
      <w:lvlText w:val="5.%5%6.%7.%8."/>
      <w:lvlJc w:val="left"/>
      <w:pPr>
        <w:tabs>
          <w:tab w:val="num" w:pos="0"/>
        </w:tabs>
        <w:ind w:left="5328" w:hanging="720"/>
      </w:pPr>
      <w:rPr>
        <w:rFonts w:hint="eastAsia"/>
      </w:rPr>
    </w:lvl>
    <w:lvl w:ilvl="8">
      <w:start w:val="1"/>
      <w:numFmt w:val="decimal"/>
      <w:pStyle w:val="9"/>
      <w:lvlText w:val="5.%5%6.%7.%8.%9."/>
      <w:lvlJc w:val="left"/>
      <w:pPr>
        <w:tabs>
          <w:tab w:val="num" w:pos="0"/>
        </w:tabs>
        <w:ind w:left="6048" w:hanging="720"/>
      </w:pPr>
      <w:rPr>
        <w:rFonts w:hint="eastAsia"/>
      </w:rPr>
    </w:lvl>
  </w:abstractNum>
  <w:abstractNum w:abstractNumId="1">
    <w:nsid w:val="4FA404A8"/>
    <w:multiLevelType w:val="hybridMultilevel"/>
    <w:tmpl w:val="7242CCDC"/>
    <w:lvl w:ilvl="0" w:tplc="8850F1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0F6"/>
    <w:rsid w:val="00033F18"/>
    <w:rsid w:val="000364E8"/>
    <w:rsid w:val="00097256"/>
    <w:rsid w:val="001065DE"/>
    <w:rsid w:val="00194B00"/>
    <w:rsid w:val="00233566"/>
    <w:rsid w:val="0024536E"/>
    <w:rsid w:val="002702EE"/>
    <w:rsid w:val="003304F2"/>
    <w:rsid w:val="003F257A"/>
    <w:rsid w:val="00416E1A"/>
    <w:rsid w:val="004354D6"/>
    <w:rsid w:val="005241C7"/>
    <w:rsid w:val="005322ED"/>
    <w:rsid w:val="00535E8C"/>
    <w:rsid w:val="00597C17"/>
    <w:rsid w:val="005A5D16"/>
    <w:rsid w:val="005F7CA3"/>
    <w:rsid w:val="0060421E"/>
    <w:rsid w:val="006145BD"/>
    <w:rsid w:val="00621994"/>
    <w:rsid w:val="0067200F"/>
    <w:rsid w:val="006B1152"/>
    <w:rsid w:val="007072F7"/>
    <w:rsid w:val="0071259F"/>
    <w:rsid w:val="007B75E2"/>
    <w:rsid w:val="007D00F6"/>
    <w:rsid w:val="007D31CE"/>
    <w:rsid w:val="007D53BD"/>
    <w:rsid w:val="0095298C"/>
    <w:rsid w:val="00957689"/>
    <w:rsid w:val="009E0DEE"/>
    <w:rsid w:val="00A4085C"/>
    <w:rsid w:val="00A67104"/>
    <w:rsid w:val="00B34DEE"/>
    <w:rsid w:val="00B64FC9"/>
    <w:rsid w:val="00B70211"/>
    <w:rsid w:val="00B87FC0"/>
    <w:rsid w:val="00BB56E0"/>
    <w:rsid w:val="00C010A6"/>
    <w:rsid w:val="00C45CD4"/>
    <w:rsid w:val="00C70618"/>
    <w:rsid w:val="00C91853"/>
    <w:rsid w:val="00CC4A10"/>
    <w:rsid w:val="00CE37A0"/>
    <w:rsid w:val="00D2322D"/>
    <w:rsid w:val="00D2608E"/>
    <w:rsid w:val="00DD1522"/>
    <w:rsid w:val="00DD54D3"/>
    <w:rsid w:val="00DF08C7"/>
    <w:rsid w:val="00E823E5"/>
    <w:rsid w:val="00E8334B"/>
    <w:rsid w:val="00EB4B29"/>
    <w:rsid w:val="00EE106E"/>
    <w:rsid w:val="00F05553"/>
    <w:rsid w:val="00FC0502"/>
    <w:rsid w:val="00FD40B8"/>
    <w:rsid w:val="00FD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F6"/>
    <w:pPr>
      <w:widowControl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link w:val="1Char"/>
    <w:qFormat/>
    <w:rsid w:val="00CC4A10"/>
    <w:pPr>
      <w:widowControl/>
      <w:numPr>
        <w:numId w:val="9"/>
      </w:numPr>
      <w:overflowPunct w:val="0"/>
      <w:autoSpaceDE w:val="0"/>
      <w:autoSpaceDN w:val="0"/>
      <w:adjustRightInd w:val="0"/>
      <w:spacing w:before="360" w:after="240"/>
      <w:textAlignment w:val="baseline"/>
      <w:outlineLvl w:val="0"/>
    </w:pPr>
    <w:rPr>
      <w:rFonts w:ascii="Times New Roman" w:eastAsia="宋体" w:hAnsi="Times New Roman" w:cs="Times New Roman"/>
      <w:b/>
      <w:kern w:val="28"/>
      <w:sz w:val="32"/>
      <w:szCs w:val="20"/>
    </w:rPr>
  </w:style>
  <w:style w:type="paragraph" w:styleId="2">
    <w:name w:val="heading 2"/>
    <w:basedOn w:val="a"/>
    <w:next w:val="a"/>
    <w:link w:val="2Char"/>
    <w:qFormat/>
    <w:rsid w:val="00CC4A10"/>
    <w:pPr>
      <w:widowControl/>
      <w:numPr>
        <w:ilvl w:val="1"/>
        <w:numId w:val="9"/>
      </w:numPr>
      <w:overflowPunct w:val="0"/>
      <w:autoSpaceDE w:val="0"/>
      <w:autoSpaceDN w:val="0"/>
      <w:adjustRightInd w:val="0"/>
      <w:spacing w:before="240" w:after="120"/>
      <w:textAlignment w:val="baseline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CC4A10"/>
    <w:pPr>
      <w:widowControl/>
      <w:numPr>
        <w:ilvl w:val="2"/>
        <w:numId w:val="9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4">
    <w:name w:val="heading 4"/>
    <w:basedOn w:val="a"/>
    <w:next w:val="a"/>
    <w:link w:val="4Char"/>
    <w:qFormat/>
    <w:rsid w:val="00CC4A10"/>
    <w:pPr>
      <w:widowControl/>
      <w:numPr>
        <w:ilvl w:val="3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CC4A10"/>
    <w:pPr>
      <w:widowControl/>
      <w:numPr>
        <w:ilvl w:val="4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6">
    <w:name w:val="heading 6"/>
    <w:basedOn w:val="a"/>
    <w:next w:val="a"/>
    <w:link w:val="6Char"/>
    <w:qFormat/>
    <w:rsid w:val="00CC4A10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Arial" w:eastAsia="宋体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CC4A10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eastAsia="宋体" w:hAnsi="Arial" w:cs="Times New Roman"/>
      <w:kern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CC4A10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eastAsia="宋体" w:hAnsi="Arial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CC4A10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eastAsia="宋体" w:hAnsi="Arial" w:cs="Times New Roman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C4A10"/>
    <w:rPr>
      <w:rFonts w:ascii="Times New Roman" w:hAnsi="Times New Roman"/>
      <w:b/>
      <w:kern w:val="28"/>
      <w:sz w:val="32"/>
      <w:szCs w:val="20"/>
    </w:rPr>
  </w:style>
  <w:style w:type="character" w:customStyle="1" w:styleId="2Char">
    <w:name w:val="标题 2 Char"/>
    <w:basedOn w:val="a0"/>
    <w:link w:val="2"/>
    <w:rsid w:val="00CC4A10"/>
    <w:rPr>
      <w:rFonts w:ascii="Times New Roman" w:hAnsi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CC4A10"/>
    <w:rPr>
      <w:rFonts w:ascii="Times New Roman" w:hAnsi="Times New Roman"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CC4A10"/>
    <w:rPr>
      <w:rFonts w:ascii="Times New Roman" w:hAnsi="Times New Roman"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CC4A10"/>
    <w:rPr>
      <w:rFonts w:ascii="Times New Roman" w:hAnsi="Times New Roman"/>
      <w:kern w:val="0"/>
      <w:sz w:val="20"/>
      <w:szCs w:val="20"/>
    </w:rPr>
  </w:style>
  <w:style w:type="character" w:customStyle="1" w:styleId="6Char">
    <w:name w:val="标题 6 Char"/>
    <w:basedOn w:val="a0"/>
    <w:link w:val="6"/>
    <w:rsid w:val="00CC4A10"/>
    <w:rPr>
      <w:rFonts w:ascii="Arial" w:hAnsi="Arial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CC4A10"/>
    <w:rPr>
      <w:rFonts w:ascii="Arial" w:hAnsi="Arial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CC4A10"/>
    <w:rPr>
      <w:rFonts w:ascii="Arial" w:hAnsi="Arial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CC4A10"/>
    <w:rPr>
      <w:rFonts w:ascii="Arial" w:hAnsi="Arial"/>
      <w:i/>
      <w:kern w:val="0"/>
      <w:sz w:val="18"/>
      <w:szCs w:val="20"/>
    </w:rPr>
  </w:style>
  <w:style w:type="paragraph" w:styleId="a3">
    <w:name w:val="List Paragraph"/>
    <w:basedOn w:val="a"/>
    <w:uiPriority w:val="99"/>
    <w:qFormat/>
    <w:rsid w:val="00CC4A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D0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D00F6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D00F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D00F6"/>
    <w:rPr>
      <w:rFonts w:ascii="Times New Roman" w:hAnsi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0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085C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cp:lastPrinted>2016-05-16T05:07:00Z</cp:lastPrinted>
  <dcterms:created xsi:type="dcterms:W3CDTF">2016-12-20T02:51:00Z</dcterms:created>
  <dcterms:modified xsi:type="dcterms:W3CDTF">2016-12-20T02:51:00Z</dcterms:modified>
</cp:coreProperties>
</file>