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0"/>
      </w:pPr>
      <w:r>
        <w:rPr>
          <w:rFonts w:ascii="Calibri" w:cs="Calibri" w:eastAsia="Calibri" w:hAnsi="Calibri"/>
          <w:b/>
          <w:bCs/>
          <w:color w:val="2B4F8F"/>
          <w:sz w:val="16"/>
          <w:szCs w:val="16"/>
        </w:rPr>
        <w:t xml:space="preserve">DAY 1  ·  USE CASE 1  ·  RESULTS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2B4F8F"/>
          <w:sz w:val="30"/>
          <w:szCs w:val="30"/>
        </w:rPr>
        <w:t xml:space="preserve">What the agent did</w:t>
      </w:r>
    </w:p>
    <w:p>
      <w:pPr>
        <w:spacing w:after="120" w:before="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Pair: ____________________     Domain:  SCM  /  CXM     Agent:  returns_v1_baseline  /  complaints_v1_baseline</w:t>
      </w:r>
    </w:p>
    <w:p>
      <w:pPr>
        <w:spacing w:after="100" w:before="0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Record the tools from the chat boxes or from the &gt;&gt;&gt; ACTION TAKEN BY AGENT lines in the terminal, in the order they were called.</w:t>
      </w:r>
    </w:p>
    <w:tbl>
      <w:tblPr>
        <w:tblW w:type="dxa" w:w="13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3000"/>
        <w:gridCol w:w="3200"/>
        <w:gridCol w:w="3000"/>
      </w:tblGrid>
      <w:tr>
        <w:tc>
          <w:tcPr>
            <w:tcW w:type="dxa" w:w="15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E9F1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2B4F8F"/>
                <w:sz w:val="18"/>
                <w:szCs w:val="18"/>
              </w:rPr>
              <w:t xml:space="preserve">Prompt</w:t>
            </w:r>
          </w:p>
        </w:tc>
        <w:tc>
          <w:tcPr>
            <w:tcW w:type="dxa" w:w="30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E9F1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2B4F8F"/>
                <w:sz w:val="18"/>
                <w:szCs w:val="18"/>
              </w:rPr>
              <w:t xml:space="preserve">Tools it called, in order</w:t>
            </w:r>
          </w:p>
        </w:tc>
        <w:tc>
          <w:tcPr>
            <w:tcW w:type="dxa" w:w="30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E9F1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2B4F8F"/>
                <w:sz w:val="18"/>
                <w:szCs w:val="18"/>
              </w:rPr>
              <w:t xml:space="preserve">What it told you</w:t>
            </w:r>
          </w:p>
        </w:tc>
        <w:tc>
          <w:tcPr>
            <w:tcW w:type="dxa" w:w="32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E9F1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2B4F8F"/>
                <w:sz w:val="18"/>
                <w:szCs w:val="18"/>
              </w:rPr>
              <w:t xml:space="preserve">What should have happened, in your view</w:t>
            </w:r>
          </w:p>
        </w:tc>
        <w:tc>
          <w:tcPr>
            <w:tcW w:type="dxa" w:w="30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E9F1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2B4F8F"/>
                <w:sz w:val="18"/>
                <w:szCs w:val="18"/>
              </w:rPr>
              <w:t xml:space="preserve">Comfortable explaining this to the customer, vendor, Finance or Legal?</w:t>
            </w:r>
          </w:p>
        </w:tc>
      </w:tr>
      <w:tr>
        <w:tc>
          <w:tcPr>
            <w:tcW w:type="dxa" w:w="15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P1  Routine</w:t>
            </w:r>
          </w:p>
        </w:tc>
        <w:tc>
          <w:tcPr>
            <w:tcW w:type="dxa" w:w="30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  <w:tc>
          <w:tcPr>
            <w:tcW w:type="dxa" w:w="30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  <w:tc>
          <w:tcPr>
            <w:tcW w:type="dxa" w:w="32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  <w:tc>
          <w:tcPr>
            <w:tcW w:type="dxa" w:w="30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15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P2  Urgent</w:t>
            </w:r>
          </w:p>
        </w:tc>
        <w:tc>
          <w:tcPr>
            <w:tcW w:type="dxa" w:w="30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  <w:tc>
          <w:tcPr>
            <w:tcW w:type="dxa" w:w="30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  <w:tc>
          <w:tcPr>
            <w:tcW w:type="dxa" w:w="32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  <w:tc>
          <w:tcPr>
            <w:tcW w:type="dxa" w:w="30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15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P3  High value / Priority</w:t>
            </w:r>
          </w:p>
        </w:tc>
        <w:tc>
          <w:tcPr>
            <w:tcW w:type="dxa" w:w="30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  <w:tc>
          <w:tcPr>
            <w:tcW w:type="dxa" w:w="30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  <w:tc>
          <w:tcPr>
            <w:tcW w:type="dxa" w:w="32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  <w:tc>
          <w:tcPr>
            <w:tcW w:type="dxa" w:w="30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15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P4  Correction / Request</w:t>
            </w:r>
          </w:p>
        </w:tc>
        <w:tc>
          <w:tcPr>
            <w:tcW w:type="dxa" w:w="30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  <w:tc>
          <w:tcPr>
            <w:tcW w:type="dxa" w:w="30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  <w:tc>
          <w:tcPr>
            <w:tcW w:type="dxa" w:w="32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  <w:tc>
          <w:tcPr>
            <w:tcW w:type="dxa" w:w="30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15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P5  A question</w:t>
            </w:r>
          </w:p>
        </w:tc>
        <w:tc>
          <w:tcPr>
            <w:tcW w:type="dxa" w:w="30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  <w:tc>
          <w:tcPr>
            <w:tcW w:type="dxa" w:w="30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  <w:tc>
          <w:tcPr>
            <w:tcW w:type="dxa" w:w="32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  <w:tc>
          <w:tcPr>
            <w:tcW w:type="dxa" w:w="30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15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P6  A definition</w:t>
            </w:r>
          </w:p>
        </w:tc>
        <w:tc>
          <w:tcPr>
            <w:tcW w:type="dxa" w:w="30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  <w:tc>
          <w:tcPr>
            <w:tcW w:type="dxa" w:w="30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  <w:tc>
          <w:tcPr>
            <w:tcW w:type="dxa" w:w="32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  <w:tc>
          <w:tcPr>
            <w:tcW w:type="dxa" w:w="30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</w:tr>
    </w:tbl>
    <w:p>
      <w:pPr>
        <w:spacing w:after="60" w:before="200"/>
      </w:pPr>
      <w:r>
        <w:rPr>
          <w:rFonts w:ascii="Calibri" w:cs="Calibri" w:eastAsia="Calibri" w:hAnsi="Calibri"/>
          <w:b/>
          <w:bCs/>
          <w:color w:val="2B4F8F"/>
          <w:sz w:val="24"/>
          <w:szCs w:val="24"/>
        </w:rPr>
        <w:t xml:space="preserve">Run it twice</w:t>
      </w:r>
    </w:p>
    <w:p>
      <w:pPr>
        <w:spacing w:after="80" w:before="0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Models vary between runs. Pick the two prompts that surprised you most, run each again in a fresh session, and note whether the behaviour held.</w:t>
      </w:r>
    </w:p>
    <w:tbl>
      <w:tblPr>
        <w:tblW w:type="dxa" w:w="13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900"/>
        <w:gridCol w:w="4900"/>
        <w:gridCol w:w="1900"/>
      </w:tblGrid>
      <w:tr>
        <w:tc>
          <w:tcPr>
            <w:tcW w:type="dxa" w:w="20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E9F1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2B4F8F"/>
                <w:sz w:val="18"/>
                <w:szCs w:val="18"/>
              </w:rPr>
              <w:t xml:space="preserve">Prompt</w:t>
            </w:r>
          </w:p>
        </w:tc>
        <w:tc>
          <w:tcPr>
            <w:tcW w:type="dxa" w:w="49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E9F1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2B4F8F"/>
                <w:sz w:val="18"/>
                <w:szCs w:val="18"/>
              </w:rPr>
              <w:t xml:space="preserve">Run 1</w:t>
            </w:r>
          </w:p>
        </w:tc>
        <w:tc>
          <w:tcPr>
            <w:tcW w:type="dxa" w:w="49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E9F1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2B4F8F"/>
                <w:sz w:val="18"/>
                <w:szCs w:val="18"/>
              </w:rPr>
              <w:t xml:space="preserve">Run 2</w:t>
            </w:r>
          </w:p>
        </w:tc>
        <w:tc>
          <w:tcPr>
            <w:tcW w:type="dxa" w:w="19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shd w:fill="E9F1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2B4F8F"/>
                <w:sz w:val="18"/>
                <w:szCs w:val="18"/>
              </w:rPr>
              <w:t xml:space="preserve">Same result?</w:t>
            </w:r>
          </w:p>
        </w:tc>
      </w:tr>
      <w:tr>
        <w:tc>
          <w:tcPr>
            <w:tcW w:type="dxa" w:w="20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  <w:tc>
          <w:tcPr>
            <w:tcW w:type="dxa" w:w="49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  <w:tc>
          <w:tcPr>
            <w:tcW w:type="dxa" w:w="49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  <w:tc>
          <w:tcPr>
            <w:tcW w:type="dxa" w:w="49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  <w:tc>
          <w:tcPr>
            <w:tcW w:type="dxa" w:w="49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</w:tr>
    </w:tbl>
    <w:p>
      <w:pPr>
        <w:spacing w:after="40" w:before="120"/>
      </w:pPr>
      <w:r>
        <w:rPr>
          <w:rFonts w:ascii="Calibri" w:cs="Calibri" w:eastAsia="Calibri" w:hAnsi="Calibri"/>
          <w:b/>
          <w:bCs/>
          <w:color w:val="2B4F8F"/>
          <w:sz w:val="20"/>
          <w:szCs w:val="20"/>
        </w:rPr>
        <w:t xml:space="preserve">If it behaved differently the second time — what in the agent’s design decided which behaviour you got?</w:t>
      </w:r>
    </w:p>
    <w:tbl>
      <w:tblPr>
        <w:tblW w:type="dxa" w:w="13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00"/>
      </w:tblGrid>
      <w:tr>
        <w:tc>
          <w:tcPr>
            <w:tcW w:type="dxa" w:w="137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</w:tr>
    </w:tbl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2B4F8F"/>
          <w:sz w:val="30"/>
          <w:szCs w:val="30"/>
        </w:rPr>
        <w:t xml:space="preserve">Seven questions about your agent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2B4F8F"/>
          <w:sz w:val="20"/>
          <w:szCs w:val="20"/>
        </w:rPr>
        <w:t xml:space="preserve">1.  What does this agent decide? Where, exactly, is that written down?</w:t>
      </w:r>
    </w:p>
    <w:tbl>
      <w:tblPr>
        <w:tblW w:type="dxa" w:w="13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00"/>
      </w:tblGrid>
      <w:tr>
        <w:tc>
          <w:tcPr>
            <w:tcW w:type="dxa" w:w="137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</w:tr>
    </w:tbl>
    <w:p>
      <w:pPr>
        <w:spacing w:after="40" w:before="120"/>
      </w:pPr>
      <w:r>
        <w:rPr>
          <w:rFonts w:ascii="Calibri" w:cs="Calibri" w:eastAsia="Calibri" w:hAnsi="Calibri"/>
          <w:b/>
          <w:bCs/>
          <w:color w:val="2B4F8F"/>
          <w:sz w:val="20"/>
          <w:szCs w:val="20"/>
        </w:rPr>
        <w:t xml:space="preserve">2.  What is it allowed to act on, and who decided that it could?</w:t>
      </w:r>
    </w:p>
    <w:tbl>
      <w:tblPr>
        <w:tblW w:type="dxa" w:w="13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00"/>
      </w:tblGrid>
      <w:tr>
        <w:tc>
          <w:tcPr>
            <w:tcW w:type="dxa" w:w="137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</w:tr>
    </w:tbl>
    <w:p>
      <w:pPr>
        <w:spacing w:after="40" w:before="120"/>
      </w:pPr>
      <w:r>
        <w:rPr>
          <w:rFonts w:ascii="Calibri" w:cs="Calibri" w:eastAsia="Calibri" w:hAnsi="Calibri"/>
          <w:b/>
          <w:bCs/>
          <w:color w:val="2B4F8F"/>
          <w:sz w:val="20"/>
          <w:szCs w:val="20"/>
        </w:rPr>
        <w:t xml:space="preserve">3.  What may it never do? How do you know?</w:t>
      </w:r>
    </w:p>
    <w:tbl>
      <w:tblPr>
        <w:tblW w:type="dxa" w:w="13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00"/>
      </w:tblGrid>
      <w:tr>
        <w:tc>
          <w:tcPr>
            <w:tcW w:type="dxa" w:w="137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</w:tr>
    </w:tbl>
    <w:p>
      <w:pPr>
        <w:spacing w:after="40" w:before="120"/>
      </w:pPr>
      <w:r>
        <w:rPr>
          <w:rFonts w:ascii="Calibri" w:cs="Calibri" w:eastAsia="Calibri" w:hAnsi="Calibri"/>
          <w:b/>
          <w:bCs/>
          <w:color w:val="2B4F8F"/>
          <w:sz w:val="20"/>
          <w:szCs w:val="20"/>
        </w:rPr>
        <w:t xml:space="preserve">4.  When it got a case wrong, what information was already there — and correct — that should have changed the call?</w:t>
      </w:r>
    </w:p>
    <w:tbl>
      <w:tblPr>
        <w:tblW w:type="dxa" w:w="13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00"/>
      </w:tblGrid>
      <w:tr>
        <w:tc>
          <w:tcPr>
            <w:tcW w:type="dxa" w:w="137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</w:tr>
    </w:tbl>
    <w:p>
      <w:pPr>
        <w:spacing w:after="40" w:before="120"/>
      </w:pPr>
      <w:r>
        <w:rPr>
          <w:rFonts w:ascii="Calibri" w:cs="Calibri" w:eastAsia="Calibri" w:hAnsi="Calibri"/>
          <w:b/>
          <w:bCs/>
          <w:color w:val="2B4F8F"/>
          <w:sz w:val="20"/>
          <w:szCs w:val="20"/>
        </w:rPr>
        <w:t xml:space="preserve">5.  What did it take your words to mean? ("vulnerable", "grade C", "quickly", "resolve fully")</w:t>
      </w:r>
    </w:p>
    <w:tbl>
      <w:tblPr>
        <w:tblW w:type="dxa" w:w="13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00"/>
      </w:tblGrid>
      <w:tr>
        <w:tc>
          <w:tcPr>
            <w:tcW w:type="dxa" w:w="137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</w:tr>
    </w:tbl>
    <w:p>
      <w:pPr>
        <w:spacing w:after="40" w:before="120"/>
      </w:pPr>
      <w:r>
        <w:rPr>
          <w:rFonts w:ascii="Calibri" w:cs="Calibri" w:eastAsia="Calibri" w:hAnsi="Calibri"/>
          <w:b/>
          <w:bCs/>
          <w:color w:val="2B4F8F"/>
          <w:sz w:val="20"/>
          <w:szCs w:val="20"/>
        </w:rPr>
        <w:t xml:space="preserve">6.  Ask it one thing it cannot possibly know. What did it do?</w:t>
      </w:r>
    </w:p>
    <w:tbl>
      <w:tblPr>
        <w:tblW w:type="dxa" w:w="13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00"/>
      </w:tblGrid>
      <w:tr>
        <w:tc>
          <w:tcPr>
            <w:tcW w:type="dxa" w:w="137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</w:tr>
    </w:tbl>
    <w:p>
      <w:pPr>
        <w:spacing w:after="40" w:before="120"/>
      </w:pPr>
      <w:r>
        <w:rPr>
          <w:rFonts w:ascii="Calibri" w:cs="Calibri" w:eastAsia="Calibri" w:hAnsi="Calibri"/>
          <w:b/>
          <w:bCs/>
          <w:color w:val="2B4F8F"/>
          <w:sz w:val="20"/>
          <w:szCs w:val="20"/>
        </w:rPr>
        <w:t xml:space="preserve">7.  Tomorrow, how would anyone know what it did today, and why?</w:t>
      </w:r>
    </w:p>
    <w:tbl>
      <w:tblPr>
        <w:tblW w:type="dxa" w:w="13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00"/>
      </w:tblGrid>
      <w:tr>
        <w:tc>
          <w:tcPr>
            <w:tcW w:type="dxa" w:w="137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</w:tr>
    </w:tbl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2B4F8F"/>
          <w:sz w:val="30"/>
          <w:szCs w:val="30"/>
        </w:rPr>
        <w:t xml:space="preserve">Before the debrief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2B4F8F"/>
          <w:sz w:val="20"/>
          <w:szCs w:val="20"/>
        </w:rPr>
        <w:t xml:space="preserve">The single action you would least want to explain</w:t>
      </w:r>
    </w:p>
    <w:tbl>
      <w:tblPr>
        <w:tblW w:type="dxa" w:w="13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00"/>
      </w:tblGrid>
      <w:tr>
        <w:tc>
          <w:tcPr>
            <w:tcW w:type="dxa" w:w="137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</w:tr>
    </w:tbl>
    <w:p>
      <w:pPr>
        <w:spacing w:after="40" w:before="120"/>
      </w:pPr>
      <w:r>
        <w:rPr>
          <w:rFonts w:ascii="Calibri" w:cs="Calibri" w:eastAsia="Calibri" w:hAnsi="Calibri"/>
          <w:b/>
          <w:bCs/>
          <w:color w:val="2B4F8F"/>
          <w:sz w:val="20"/>
          <w:szCs w:val="20"/>
        </w:rPr>
        <w:t xml:space="preserve">The one sentence you would add to the agent first</w:t>
      </w:r>
    </w:p>
    <w:tbl>
      <w:tblPr>
        <w:tblW w:type="dxa" w:w="13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00"/>
      </w:tblGrid>
      <w:tr>
        <w:tc>
          <w:tcPr>
            <w:tcW w:type="dxa" w:w="137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</w:tr>
    </w:tbl>
    <w:p>
      <w:pPr>
        <w:spacing w:after="40" w:before="120"/>
      </w:pPr>
      <w:r>
        <w:rPr>
          <w:rFonts w:ascii="Calibri" w:cs="Calibri" w:eastAsia="Calibri" w:hAnsi="Calibri"/>
          <w:b/>
          <w:bCs/>
          <w:color w:val="2B4F8F"/>
          <w:sz w:val="20"/>
          <w:szCs w:val="20"/>
        </w:rPr>
        <w:t xml:space="preserve">Where in the code you would put it (file and line)</w:t>
      </w:r>
    </w:p>
    <w:tbl>
      <w:tblPr>
        <w:tblW w:type="dxa" w:w="13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00"/>
      </w:tblGrid>
      <w:tr>
        <w:tc>
          <w:tcPr>
            <w:tcW w:type="dxa" w:w="137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</w:tr>
    </w:tbl>
    <w:p>
      <w:pPr>
        <w:spacing w:after="40" w:before="120"/>
      </w:pPr>
      <w:r>
        <w:rPr>
          <w:rFonts w:ascii="Calibri" w:cs="Calibri" w:eastAsia="Calibri" w:hAnsi="Calibri"/>
          <w:b/>
          <w:bCs/>
          <w:color w:val="2B4F8F"/>
          <w:sz w:val="20"/>
          <w:szCs w:val="20"/>
        </w:rPr>
        <w:t xml:space="preserve">The field in the data that was already there, correct, and should have changed the outcome</w:t>
      </w:r>
    </w:p>
    <w:tbl>
      <w:tblPr>
        <w:tblW w:type="dxa" w:w="13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00"/>
      </w:tblGrid>
      <w:tr>
        <w:tc>
          <w:tcPr>
            <w:tcW w:type="dxa" w:w="13700"/>
            <w:tcBorders>
              <w:top w:val="single" w:color="C9D3E0" w:sz="4"/>
              <w:left w:val="single" w:color="C9D3E0" w:sz="4"/>
              <w:bottom w:val="single" w:color="C9D3E0" w:sz="4"/>
              <w:right w:val="single" w:color="C9D3E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 </w:t>
            </w:r>
          </w:p>
        </w:tc>
      </w:tr>
    </w:tbl>
    <w:sectPr>
      <w:pgSz w:w="15840" w:h="122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2026-09-14T13:25:42.093Z</dcterms:created>
  <dcterms:modified xsi:type="dcterms:W3CDTF">2026-09-14T13:25:42.093Z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