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sz w:val="20"/>
          <w:szCs w:val="20"/>
        </w:rPr>
        <w:t xml:space="preserve">Day 4 hands-on  ·  Use case 1  ·  Complaints (CXM)</w:t>
      </w:r>
    </w:p>
    <w:p>
      <w:pPr>
        <w:spacing w:after="120"/>
      </w:pPr>
      <w:r>
        <w:rPr>
          <w:b/>
          <w:bCs/>
          <w:sz w:val="32"/>
          <w:szCs w:val="32"/>
        </w:rPr>
        <w:t xml:space="preserve">Worksheets: define what the words mean, then prove it</w:t>
      </w:r>
    </w:p>
    <w:p>
      <w:pPr>
        <w:spacing w:after="100" w:line="264"/>
      </w:pPr>
      <w:r>
        <w:rPr>
          <w:sz w:val="20"/>
          <w:szCs w:val="20"/>
        </w:rPr>
        <w:t xml:space="preserve">Read </w:t>
      </w:r>
      <w:r>
        <w:rPr>
          <w:rFonts w:ascii="Consolas" w:cs="Consolas" w:eastAsia="Consolas" w:hAnsi="Consolas"/>
          <w:sz w:val="19"/>
          <w:szCs w:val="19"/>
        </w:rPr>
        <w:t xml:space="preserve">usecase1_day4.pdf</w:t>
      </w:r>
      <w:r>
        <w:rPr>
          <w:sz w:val="20"/>
          <w:szCs w:val="20"/>
        </w:rPr>
        <w:t xml:space="preserve"> first. Then work through this in order: answer the three opening questions cold, list the things and links in Worksheet L, and define the words in Worksheet M. </w:t>
      </w:r>
      <w:r>
        <w:rPr>
          <w:b/>
          <w:bCs/>
          <w:sz w:val="20"/>
          <w:szCs w:val="20"/>
        </w:rPr>
        <w:t xml:space="preserve">Only then</w:t>
      </w:r>
      <w:r>
        <w:rPr>
          <w:sz w:val="20"/>
          <w:szCs w:val="20"/>
        </w:rPr>
        <w:t xml:space="preserve"> open </w:t>
      </w:r>
      <w:r>
        <w:rPr>
          <w:rFonts w:ascii="Consolas" w:cs="Consolas" w:eastAsia="Consolas" w:hAnsi="Consolas"/>
          <w:sz w:val="19"/>
          <w:szCs w:val="19"/>
        </w:rPr>
        <w:t xml:space="preserve">usecase01_day4</w:t>
      </w:r>
      <w:r>
        <w:rPr>
          <w:sz w:val="20"/>
          <w:szCs w:val="20"/>
        </w:rPr>
        <w:t xml:space="preserve"> and validate it, see what the agent reads, and run the prompts. Finish with the golden set in Worksheet N and ADR-4 in Worksheet O.</w:t>
      </w:r>
    </w:p>
    <w:p>
      <w:pPr>
        <w:spacing w:after="100" w:line="264"/>
      </w:pPr>
      <w:r>
        <w:rPr>
          <w:sz w:val="20"/>
          <w:szCs w:val="20"/>
        </w:rPr>
        <w:t xml:space="preserve">Pair / name: ______________________     Domain: CXM (complaints)     Date: ____________</w:t>
      </w:r>
    </w:p>
    <w:p>
      <w:pPr>
        <w:pStyle w:val="Heading1"/>
        <w:keepNext/>
        <w:spacing w:after="100" w:before="300"/>
      </w:pPr>
      <w:r>
        <w:rPr>
          <w:b/>
          <w:bCs/>
          <w:color w:val="000000"/>
          <w:sz w:val="28"/>
          <w:szCs w:val="28"/>
        </w:rPr>
        <w:t xml:space="preserve">Before you start: three questions</w:t>
      </w:r>
    </w:p>
    <w:p>
      <w:pPr>
        <w:spacing w:after="100" w:line="264"/>
      </w:pPr>
      <w:r>
        <w:rPr>
          <w:sz w:val="20"/>
          <w:szCs w:val="20"/>
        </w:rPr>
        <w:t xml:space="preserve">Answer these cold, before any teaching and before opening the code. Two minutes. Write, do not discuss yet.</w:t>
      </w:r>
    </w:p>
    <w:p>
      <w:pPr>
        <w:pStyle w:val="Heading3"/>
        <w:keepNext/>
        <w:spacing w:after="50" w:before="170"/>
      </w:pPr>
      <w:r>
        <w:rPr>
          <w:b/>
          <w:bCs/>
          <w:color w:val="000000"/>
          <w:sz w:val="21"/>
          <w:szCs w:val="21"/>
        </w:rPr>
        <w:t xml:space="preserve">1. What does the agent read?</w:t>
      </w:r>
    </w:p>
    <w:p>
      <w:pPr>
        <w:spacing w:after="100" w:line="264"/>
      </w:pPr>
      <w:r>
        <w:rPr>
          <w:sz w:val="20"/>
          <w:szCs w:val="20"/>
        </w:rPr>
        <w:t xml:space="preserve">List every place the complaints agent gets information from when it decides what to do. Then tick the ones that would change if someone redrew the data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2. The gap prose let you skip</w:t>
      </w:r>
    </w:p>
    <w:p>
      <w:pPr>
        <w:spacing w:after="100" w:line="264"/>
      </w:pPr>
      <w:r>
        <w:rPr>
          <w:sz w:val="20"/>
          <w:szCs w:val="20"/>
        </w:rPr>
        <w:t xml:space="preserve">The rule says </w:t>
      </w:r>
      <w:r>
        <w:rPr>
          <w:i/>
          <w:iCs/>
          <w:sz w:val="20"/>
          <w:szCs w:val="20"/>
        </w:rPr>
        <w:t xml:space="preserve">do not message customers who opted out of email</w:t>
      </w:r>
      <w:r>
        <w:rPr>
          <w:sz w:val="20"/>
          <w:szCs w:val="20"/>
        </w:rPr>
        <w:t xml:space="preserve">. Daniel opted out of email in March. Today he complains that a lamp is the wrong colour. Can we email him an apology? Can we email him a voucher? Which word in the rule was never defined?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3. The identity test</w:t>
      </w:r>
    </w:p>
    <w:p>
      <w:pPr>
        <w:spacing w:after="100" w:line="264"/>
      </w:pPr>
      <w:r>
        <w:rPr>
          <w:sz w:val="20"/>
          <w:szCs w:val="20"/>
        </w:rPr>
        <w:t xml:space="preserve">Margaret Doyle has two email addresses. She is recorded as vulnerable on one of them. A new complaint arrives from the other. Is she vulnerable? Would two people on the complaints desk give the same answer, and how would they know?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1"/>
        <w:keepNext/>
        <w:pageBreakBefore/>
        <w:spacing w:after="100" w:before="300"/>
      </w:pPr>
      <w:r>
        <w:rPr>
          <w:b/>
          <w:bCs/>
          <w:color w:val="000000"/>
          <w:sz w:val="28"/>
          <w:szCs w:val="28"/>
        </w:rPr>
        <w:t xml:space="preserve">Worksheet L: the things and how they link</w:t>
      </w:r>
    </w:p>
    <w:p>
      <w:pPr>
        <w:spacing w:after="100" w:line="264"/>
      </w:pPr>
      <w:r>
        <w:rPr>
          <w:sz w:val="20"/>
          <w:szCs w:val="20"/>
        </w:rPr>
        <w:t xml:space="preserve">List the things (entities) the complaints decision depends on, before you open </w:t>
      </w:r>
      <w:r>
        <w:rPr>
          <w:rFonts w:ascii="Consolas" w:cs="Consolas" w:eastAsia="Consolas" w:hAnsi="Consolas"/>
          <w:sz w:val="19"/>
          <w:szCs w:val="19"/>
        </w:rPr>
        <w:t xml:space="preserve">ontology.yaml</w:t>
      </w:r>
      <w:r>
        <w:rPr>
          <w:sz w:val="20"/>
          <w:szCs w:val="20"/>
        </w:rPr>
        <w:t xml:space="preserve">. For each one: what it is in one sentence, how you tell two of them apart, and what it links to. The grey row is a worked 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200"/>
        <w:gridCol w:w="1500"/>
        <w:gridCol w:w="3280"/>
      </w:tblGrid>
      <w:tr>
        <w:trPr>
          <w:cantSplit/>
        </w:trPr>
        <w:tc>
          <w:tcPr>
            <w:tcW w:type="dxa" w:w="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w:t>
            </w:r>
          </w:p>
        </w:tc>
        <w:tc>
          <w:tcPr>
            <w:tcW w:type="dxa" w:w="1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Thing</w:t>
            </w:r>
          </w:p>
        </w:tc>
        <w:tc>
          <w:tcPr>
            <w:tcW w:type="dxa" w:w="32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What it is, in one sentence</w:t>
            </w:r>
          </w:p>
        </w:tc>
        <w:tc>
          <w:tcPr>
            <w:tcW w:type="dxa" w:w="1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How to tell two apart</w:t>
            </w:r>
          </w:p>
        </w:tc>
        <w:tc>
          <w:tcPr>
            <w:tcW w:type="dxa" w:w="32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Links to, and how many</w:t>
            </w:r>
          </w:p>
        </w:tc>
      </w:tr>
      <w:tr>
        <w:trPr>
          <w:cantSplit/>
          <w:trHeight w:val="64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eg.</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Refund</w:t>
            </w:r>
          </w:p>
        </w:tc>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Money returned against one complaint. A single payment, not a running total</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refund_id</w:t>
            </w:r>
          </w:p>
        </w:tc>
        <w:tc>
          <w:tcPr>
            <w:tcW w:type="dxa" w:w="3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Settles exactly one Complaint</w:t>
            </w:r>
          </w:p>
        </w:tc>
      </w:tr>
      <w:tr>
        <w:trPr>
          <w:cantSplit/>
          <w:trHeight w:val="64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2</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3</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4</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5</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6</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7</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8</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b/>
                <w:bCs/>
                <w:sz w:val="20"/>
                <w:szCs w:val="20"/>
              </w:rPr>
              <w:t xml:space="preserve">Three placements to argue about before you move on.</w:t>
            </w:r>
            <w:r>
              <w:rPr>
                <w:sz w:val="20"/>
                <w:szCs w:val="20"/>
              </w:rPr>
              <w:t xml:space="preserve"> Does </w:t>
            </w:r>
            <w:r>
              <w:rPr>
                <w:b/>
                <w:bCs/>
                <w:sz w:val="20"/>
                <w:szCs w:val="20"/>
              </w:rPr>
              <w:t xml:space="preserve">vulnerability</w:t>
            </w:r>
            <w:r>
              <w:rPr>
                <w:sz w:val="20"/>
                <w:szCs w:val="20"/>
              </w:rPr>
              <w:t xml:space="preserve"> belong to the complaint, the account or the customer? Does </w:t>
            </w:r>
            <w:r>
              <w:rPr>
                <w:b/>
                <w:bCs/>
                <w:sz w:val="20"/>
                <w:szCs w:val="20"/>
              </w:rPr>
              <w:t xml:space="preserve">consent</w:t>
            </w:r>
            <w:r>
              <w:rPr>
                <w:sz w:val="20"/>
                <w:szCs w:val="20"/>
              </w:rPr>
              <w:t xml:space="preserve"> belong to the customer, or to one account? Does the </w:t>
            </w:r>
            <w:r>
              <w:rPr>
                <w:b/>
                <w:bCs/>
                <w:sz w:val="20"/>
                <w:szCs w:val="20"/>
              </w:rPr>
              <w:t xml:space="preserve">25 pound refund limit</w:t>
            </w:r>
            <w:r>
              <w:rPr>
                <w:sz w:val="20"/>
                <w:szCs w:val="20"/>
              </w:rPr>
              <w:t xml:space="preserve"> belong to a refund or to a complaint? Each answer changes what the agent does.</w:t>
            </w:r>
          </w:p>
        </w:tc>
      </w:tr>
    </w:tbl>
    <w:p>
      <w:pPr>
        <w:pStyle w:val="Heading1"/>
        <w:keepNext/>
        <w:pageBreakBefore/>
        <w:spacing w:after="100" w:before="300"/>
      </w:pPr>
      <w:r>
        <w:rPr>
          <w:b/>
          <w:bCs/>
          <w:color w:val="000000"/>
          <w:sz w:val="28"/>
          <w:szCs w:val="28"/>
        </w:rPr>
        <w:t xml:space="preserve">Worksheet M: what the words mean</w:t>
      </w:r>
    </w:p>
    <w:p>
      <w:pPr>
        <w:spacing w:after="100" w:line="264"/>
      </w:pPr>
      <w:r>
        <w:rPr>
          <w:sz w:val="20"/>
          <w:szCs w:val="20"/>
        </w:rPr>
        <w:t xml:space="preserve">Write each definition as one sentence a tester could check without asking you. Add the other words people use for the same thing, and who has to sign the definition off. The first four terms are the ones behind yesterday’s three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1300"/>
        <w:gridCol w:w="1900"/>
        <w:gridCol w:w="1780"/>
      </w:tblGrid>
      <w:tr>
        <w:trPr>
          <w:cantSplit/>
        </w:trPr>
        <w:tc>
          <w:tcPr>
            <w:tcW w:type="dxa" w:w="1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Term</w:t>
            </w:r>
          </w:p>
        </w:tc>
        <w:tc>
          <w:tcPr>
            <w:tcW w:type="dxa" w:w="3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Definition, in one testable sentence</w:t>
            </w:r>
          </w:p>
        </w:tc>
        <w:tc>
          <w:tcPr>
            <w:tcW w:type="dxa" w:w="13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Belongs to</w:t>
            </w:r>
          </w:p>
        </w:tc>
        <w:tc>
          <w:tcPr>
            <w:tcW w:type="dxa" w:w="19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Other words people use</w:t>
            </w:r>
          </w:p>
        </w:tc>
        <w:tc>
          <w:tcPr>
            <w:tcW w:type="dxa" w:w="17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Signed off by</w:t>
            </w:r>
          </w:p>
        </w:tc>
      </w:tr>
      <w:tr>
        <w:trPr>
          <w:cantSplit/>
          <w:trHeight w:val="640" w:hRule="atLeas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iCs/>
                <w:color w:val="595959"/>
                <w:sz w:val="19"/>
                <w:szCs w:val="19"/>
              </w:rPr>
              <w:t xml:space="preserve">eg. Channel</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i/>
                <w:iCs/>
                <w:color w:val="595959"/>
                <w:sz w:val="19"/>
                <w:szCs w:val="19"/>
              </w:rPr>
              <w:t xml:space="preserve">A way of contacting the customer now: email, chat or phone. Not the channel a complaint arrived on</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i/>
                <w:iCs/>
                <w:color w:val="595959"/>
                <w:sz w:val="19"/>
                <w:szCs w:val="19"/>
              </w:rPr>
              <w:t xml:space="preserve">Consent</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i/>
                <w:iCs/>
                <w:color w:val="595959"/>
                <w:sz w:val="19"/>
                <w:szCs w:val="19"/>
              </w:rPr>
              <w:t xml:space="preserve">Live chat, web chat</w:t>
            </w:r>
          </w:p>
        </w:tc>
        <w:tc>
          <w:tcPr>
            <w:tcW w:type="dxa" w:w="1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i/>
                <w:iCs/>
                <w:color w:val="595959"/>
                <w:sz w:val="19"/>
                <w:szCs w:val="19"/>
              </w:rPr>
              <w:t xml:space="preserve">Complaints team lead</w:t>
            </w:r>
          </w:p>
        </w:tc>
      </w:tr>
      <w:tr>
        <w:trPr>
          <w:cantSplit/>
          <w:trHeight w:val="640" w:hRule="atLeas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val="false"/>
                <w:iCs w:val="false"/>
                <w:sz w:val="19"/>
                <w:szCs w:val="19"/>
              </w:rPr>
              <w:t xml:space="preserve">Customer</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val="false"/>
                <w:iCs w:val="false"/>
                <w:sz w:val="19"/>
                <w:szCs w:val="19"/>
              </w:rPr>
              <w:t xml:space="preserve">Vulnerable</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val="false"/>
                <w:iCs w:val="false"/>
                <w:sz w:val="19"/>
                <w:szCs w:val="19"/>
              </w:rPr>
              <w:t xml:space="preserve">Consent</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val="false"/>
                <w:iCs w:val="false"/>
                <w:sz w:val="19"/>
                <w:szCs w:val="19"/>
              </w:rPr>
              <w:t xml:space="preserve">Refund limit</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val="false"/>
                <w:iCs w:val="false"/>
                <w:sz w:val="19"/>
                <w:szCs w:val="19"/>
              </w:rPr>
              <w:t xml:space="preserve">Purpose</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val="false"/>
                <w:iCs w:val="false"/>
                <w:sz w:val="19"/>
                <w:szCs w:val="19"/>
              </w:rPr>
              <w:t xml:space="preserve">Previous contacts</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i w:val="false"/>
                <w:iCs w:val="false"/>
                <w:sz w:val="19"/>
                <w:szCs w:val="19"/>
              </w:rPr>
              <w:t xml:space="preserve">Resolved</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3"/>
        <w:keepNext/>
        <w:spacing w:after="50" w:before="170"/>
      </w:pPr>
      <w:r>
        <w:rPr>
          <w:b/>
          <w:bCs/>
          <w:color w:val="000000"/>
          <w:sz w:val="21"/>
          <w:szCs w:val="21"/>
        </w:rPr>
        <w:t xml:space="preserve">One word, different contexts</w:t>
      </w:r>
    </w:p>
    <w:p>
      <w:pPr>
        <w:spacing w:after="100" w:line="264"/>
      </w:pPr>
      <w:r>
        <w:rPr>
          <w:sz w:val="20"/>
          <w:szCs w:val="20"/>
        </w:rPr>
        <w:t xml:space="preserve">The same word can mean different things to different teams. Where it does, you have found a boundary. That boundary is what ADR-4 is decided from.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2760"/>
        <w:gridCol w:w="2760"/>
      </w:tblGrid>
      <w:tr>
        <w:trPr>
          <w:cantSplit/>
        </w:trPr>
        <w:tc>
          <w:tcPr>
            <w:tcW w:type="dxa" w:w="18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Word</w:t>
            </w:r>
          </w:p>
        </w:tc>
        <w:tc>
          <w:tcPr>
            <w:tcW w:type="dxa" w:w="276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To the complaints team</w:t>
            </w:r>
          </w:p>
        </w:tc>
        <w:tc>
          <w:tcPr>
            <w:tcW w:type="dxa" w:w="276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To Billing</w:t>
            </w:r>
          </w:p>
        </w:tc>
        <w:tc>
          <w:tcPr>
            <w:tcW w:type="dxa" w:w="276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To Marketing</w:t>
            </w:r>
          </w:p>
        </w:tc>
      </w:tr>
      <w:tr>
        <w:trPr>
          <w:cantSplit/>
          <w:trHeight w:val="800" w:hRule="atLeast"/>
        </w:trPr>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Customer</w:t>
            </w:r>
          </w:p>
        </w:tc>
        <w:tc>
          <w:tcPr>
            <w:tcW w:type="dxa" w:w="2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800" w:hRule="atLeast"/>
        </w:trPr>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Refund</w:t>
            </w:r>
          </w:p>
        </w:tc>
        <w:tc>
          <w:tcPr>
            <w:tcW w:type="dxa" w:w="2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800" w:hRule="atLeast"/>
        </w:trPr>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Resolved</w:t>
            </w:r>
          </w:p>
        </w:tc>
        <w:tc>
          <w:tcPr>
            <w:tcW w:type="dxa" w:w="2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1"/>
        <w:keepNext/>
        <w:pageBreakBefore/>
        <w:spacing w:after="100" w:before="300"/>
      </w:pPr>
      <w:r>
        <w:rPr>
          <w:b/>
          <w:bCs/>
          <w:color w:val="000000"/>
          <w:sz w:val="28"/>
          <w:szCs w:val="28"/>
        </w:rPr>
        <w:t xml:space="preserve">Validate it: the data against the ontology</w:t>
      </w:r>
    </w:p>
    <w:p>
      <w:pPr>
        <w:spacing w:after="100" w:line="264"/>
      </w:pPr>
      <w:r>
        <w:rPr>
          <w:sz w:val="20"/>
          <w:szCs w:val="20"/>
        </w:rPr>
        <w:t xml:space="preserve">Now open </w:t>
      </w:r>
      <w:r>
        <w:rPr>
          <w:rFonts w:ascii="Consolas" w:cs="Consolas" w:eastAsia="Consolas" w:hAnsi="Consolas"/>
          <w:sz w:val="19"/>
          <w:szCs w:val="19"/>
        </w:rPr>
        <w:t xml:space="preserve">usecase01_day4</w:t>
      </w:r>
      <w:r>
        <w:rPr>
          <w:sz w:val="20"/>
          <w:szCs w:val="20"/>
        </w:rPr>
        <w:t xml:space="preserve"> and follow README-training-account.md. Run step 8 and copy the results. Five contradictions are planted in the data on purpose.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300"/>
        <w:gridCol w:w="2700"/>
        <w:gridCol w:w="2880"/>
      </w:tblGrid>
      <w:tr>
        <w:trPr>
          <w:cantSplit/>
        </w:trPr>
        <w:tc>
          <w:tcPr>
            <w:tcW w:type="dxa" w:w="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t>
            </w:r>
          </w:p>
        </w:tc>
        <w:tc>
          <w:tcPr>
            <w:tcW w:type="dxa" w:w="27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Rule that was broken</w:t>
            </w:r>
          </w:p>
        </w:tc>
        <w:tc>
          <w:tcPr>
            <w:tcW w:type="dxa" w:w="13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Record</w:t>
            </w:r>
          </w:p>
        </w:tc>
        <w:tc>
          <w:tcPr>
            <w:tcW w:type="dxa" w:w="27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Is the data wrong, or the rule?</w:t>
            </w:r>
          </w:p>
        </w:tc>
        <w:tc>
          <w:tcPr>
            <w:tcW w:type="dxa" w:w="28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would fix it, and who owns the fix</w:t>
            </w:r>
          </w:p>
        </w:tc>
      </w:tr>
      <w:tr>
        <w:trPr>
          <w:cantSplit/>
          <w:trHeight w:val="7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1</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7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2</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7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3</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7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4</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7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5</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3"/>
        <w:keepNext/>
        <w:spacing w:after="50" w:before="170"/>
      </w:pPr>
      <w:r>
        <w:rPr>
          <w:b/>
          <w:bCs/>
          <w:color w:val="000000"/>
          <w:sz w:val="21"/>
          <w:szCs w:val="21"/>
        </w:rPr>
        <w:t xml:space="preserve">Your rules against the kit</w:t>
      </w:r>
    </w:p>
    <w:p>
      <w:pPr>
        <w:spacing w:after="100" w:line="264"/>
      </w:pPr>
      <w:r>
        <w:rPr>
          <w:sz w:val="20"/>
          <w:szCs w:val="20"/>
        </w:rPr>
        <w:t xml:space="preserve">Compare your Worksheet L and M with </w:t>
      </w:r>
      <w:r>
        <w:rPr>
          <w:rFonts w:ascii="Consolas" w:cs="Consolas" w:eastAsia="Consolas" w:hAnsi="Consolas"/>
          <w:sz w:val="19"/>
          <w:szCs w:val="19"/>
        </w:rPr>
        <w:t xml:space="preserve">ontology.yaml</w:t>
      </w:r>
      <w:r>
        <w:rPr>
          <w:sz w:val="20"/>
          <w:szCs w:val="20"/>
        </w:rPr>
        <w:t xml:space="preserve">. Which rule or definition do you have that the kit does not? Which does the kit have that you missed?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1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What the tests did not catch</w:t>
      </w:r>
    </w:p>
    <w:p>
      <w:pPr>
        <w:spacing w:after="100" w:line="264"/>
      </w:pPr>
      <w:r>
        <w:rPr>
          <w:sz w:val="20"/>
          <w:szCs w:val="20"/>
        </w:rPr>
        <w:t xml:space="preserve">Read </w:t>
      </w:r>
      <w:r>
        <w:rPr>
          <w:rFonts w:ascii="Consolas" w:cs="Consolas" w:eastAsia="Consolas" w:hAnsi="Consolas"/>
          <w:sz w:val="19"/>
          <w:szCs w:val="19"/>
        </w:rPr>
        <w:t xml:space="preserve">data/northwind.json</w:t>
      </w:r>
      <w:r>
        <w:rPr>
          <w:sz w:val="20"/>
          <w:szCs w:val="20"/>
        </w:rPr>
        <w:t xml:space="preserve"> yourself. Is there anything wrong, odd or ambiguous that no test flagged? Write the rule that would have caught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1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1"/>
        <w:keepNext/>
        <w:pageBreakBefore/>
        <w:spacing w:after="100" w:before="300"/>
      </w:pPr>
      <w:r>
        <w:rPr>
          <w:b/>
          <w:bCs/>
          <w:color w:val="000000"/>
          <w:sz w:val="28"/>
          <w:szCs w:val="28"/>
        </w:rPr>
        <w:t xml:space="preserve">What the agent reads</w:t>
      </w:r>
    </w:p>
    <w:p>
      <w:pPr>
        <w:spacing w:after="100" w:line="264"/>
      </w:pPr>
      <w:r>
        <w:rPr>
          <w:sz w:val="20"/>
          <w:szCs w:val="20"/>
        </w:rPr>
        <w:t xml:space="preserve">The agent never sees </w:t>
      </w:r>
      <w:r>
        <w:rPr>
          <w:rFonts w:ascii="Consolas" w:cs="Consolas" w:eastAsia="Consolas" w:hAnsi="Consolas"/>
          <w:sz w:val="19"/>
          <w:szCs w:val="19"/>
        </w:rPr>
        <w:t xml:space="preserve">ontology.yaml</w:t>
      </w:r>
      <w:r>
        <w:rPr>
          <w:sz w:val="20"/>
          <w:szCs w:val="20"/>
        </w:rPr>
        <w:t xml:space="preserve">. Run README step 9 and compare what each agent reads about its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2280"/>
      </w:tblGrid>
      <w:tr>
        <w:trPr>
          <w:cantSplit/>
        </w:trPr>
        <w:tc>
          <w:tcPr>
            <w:tcW w:type="dxa" w:w="22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Tool</w:t>
            </w:r>
          </w:p>
        </w:tc>
        <w:tc>
          <w:tcPr>
            <w:tcW w:type="dxa" w:w="28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the Day 3 agent reads</w:t>
            </w:r>
          </w:p>
        </w:tc>
        <w:tc>
          <w:tcPr>
            <w:tcW w:type="dxa" w:w="28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the Day 4 agent reads (the key meaning)</w:t>
            </w:r>
          </w:p>
        </w:tc>
        <w:tc>
          <w:tcPr>
            <w:tcW w:type="dxa" w:w="22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The word that changed</w:t>
            </w:r>
          </w:p>
        </w:tc>
      </w:tr>
      <w:tr>
        <w:trPr>
          <w:cantSplit/>
          <w:trHeight w:val="1100" w:hRule="atLeast"/>
        </w:trP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issue_refund</w:t>
            </w:r>
          </w:p>
        </w:tc>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1100" w:hRule="atLeast"/>
        </w:trP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send_customer_message</w:t>
            </w:r>
          </w:p>
        </w:tc>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1100" w:hRule="atLeast"/>
        </w:trP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get_complaint</w:t>
            </w:r>
          </w:p>
        </w:tc>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3"/>
        <w:keepNext/>
        <w:spacing w:after="50" w:before="170"/>
      </w:pPr>
      <w:r>
        <w:rPr>
          <w:b/>
          <w:bCs/>
          <w:color w:val="000000"/>
          <w:sz w:val="21"/>
          <w:szCs w:val="21"/>
        </w:rPr>
        <w:t xml:space="preserve">Description or rule?</w:t>
      </w:r>
    </w:p>
    <w:p>
      <w:pPr>
        <w:spacing w:after="100" w:line="264"/>
      </w:pPr>
      <w:r>
        <w:rPr>
          <w:sz w:val="20"/>
          <w:szCs w:val="20"/>
        </w:rPr>
        <w:t xml:space="preserve">A meaning written only in a tool description is a request to the model. A meaning also enforced in </w:t>
      </w:r>
      <w:r>
        <w:rPr>
          <w:rFonts w:ascii="Consolas" w:cs="Consolas" w:eastAsia="Consolas" w:hAnsi="Consolas"/>
          <w:sz w:val="19"/>
          <w:szCs w:val="19"/>
        </w:rPr>
        <w:t xml:space="preserve">decision_tree.py</w:t>
      </w:r>
      <w:r>
        <w:rPr>
          <w:sz w:val="20"/>
          <w:szCs w:val="20"/>
        </w:rPr>
        <w:t xml:space="preserve"> is a guarantee. For each meaning below, write where it lives today, and where it should live.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280"/>
      </w:tblGrid>
      <w:tr>
        <w:trPr>
          <w:cantSplit/>
        </w:trPr>
        <w:tc>
          <w:tcPr>
            <w:tcW w:type="dxa" w:w="2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Meaning</w:t>
            </w:r>
          </w:p>
        </w:tc>
        <w:tc>
          <w:tcPr>
            <w:tcW w:type="dxa" w:w="22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Lives in today</w:t>
            </w:r>
          </w:p>
        </w:tc>
        <w:tc>
          <w:tcPr>
            <w:tcW w:type="dxa" w:w="52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Should live in, and why</w:t>
            </w:r>
          </w:p>
        </w:tc>
      </w:tr>
      <w:tr>
        <w:trPr>
          <w:cantSplit/>
          <w:trHeight w:val="64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A refund is not compensation</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The refund limit is per complaint</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Consent is per channel and purpose</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40" w:hRule="atLeas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Vulnerability belongs to the customer</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5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1"/>
        <w:keepNext/>
        <w:pageBreakBefore/>
        <w:spacing w:after="100" w:before="300"/>
      </w:pPr>
      <w:r>
        <w:rPr>
          <w:b/>
          <w:bCs/>
          <w:color w:val="000000"/>
          <w:sz w:val="28"/>
          <w:szCs w:val="28"/>
        </w:rPr>
        <w:t xml:space="preserve">Run it: the same prompts, two agents</w:t>
      </w:r>
    </w:p>
    <w:p>
      <w:pPr>
        <w:spacing w:after="100" w:line="264"/>
      </w:pPr>
      <w:r>
        <w:rPr>
          <w:sz w:val="20"/>
          <w:szCs w:val="20"/>
        </w:rPr>
        <w:t xml:space="preserve">Run P1 to P8 from README step 13 on </w:t>
      </w:r>
      <w:r>
        <w:rPr>
          <w:rFonts w:ascii="Consolas" w:cs="Consolas" w:eastAsia="Consolas" w:hAnsi="Consolas"/>
          <w:sz w:val="19"/>
          <w:szCs w:val="19"/>
        </w:rPr>
        <w:t xml:space="preserve">complaints_v4_context</w:t>
      </w:r>
      <w:r>
        <w:rPr>
          <w:sz w:val="20"/>
          <w:szCs w:val="20"/>
        </w:rPr>
        <w:t xml:space="preserve">, then again on </w:t>
      </w:r>
      <w:r>
        <w:rPr>
          <w:rFonts w:ascii="Consolas" w:cs="Consolas" w:eastAsia="Consolas" w:hAnsi="Consolas"/>
          <w:sz w:val="19"/>
          <w:szCs w:val="19"/>
        </w:rPr>
        <w:t xml:space="preserve">complaints_v3_measured</w:t>
      </w:r>
      <w:r>
        <w:rPr>
          <w:sz w:val="20"/>
          <w:szCs w:val="20"/>
        </w:rPr>
        <w:t xml:space="preserve"> (step 14). New session before every prompt. Record the terminal lines, not the wording.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350"/>
        <w:gridCol w:w="2350"/>
        <w:gridCol w:w="3480"/>
      </w:tblGrid>
      <w:tr>
        <w:trPr>
          <w:cantSplit/>
        </w:trPr>
        <w:tc>
          <w:tcPr>
            <w:tcW w:type="dxa" w:w="19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Prompt</w:t>
            </w:r>
          </w:p>
        </w:tc>
        <w:tc>
          <w:tcPr>
            <w:tcW w:type="dxa" w:w="235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v4: what happened</w:t>
            </w:r>
          </w:p>
        </w:tc>
        <w:tc>
          <w:tcPr>
            <w:tcW w:type="dxa" w:w="235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v3: what happened</w:t>
            </w:r>
          </w:p>
        </w:tc>
        <w:tc>
          <w:tcPr>
            <w:tcW w:type="dxa" w:w="34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The meaning that made the difference</w:t>
            </w:r>
          </w:p>
        </w:tc>
      </w:tr>
      <w:tr>
        <w:trPr>
          <w:cantSplit/>
          <w:trHeight w:val="820" w:hRule="atLeast"/>
        </w:trP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P1  Routine, C-101</w:t>
            </w:r>
          </w:p>
        </w:tc>
        <w:tc>
          <w:tcPr>
            <w:tcW w:type="dxa" w:w="23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3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4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820" w:hRule="atLeast"/>
        </w:trP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P2  Urgent, C-102 refund 40</w:t>
            </w:r>
          </w:p>
        </w:tc>
        <w:tc>
          <w:tcPr>
            <w:tcW w:type="dxa" w:w="23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3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4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820" w:hRule="atLeast"/>
        </w:trP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P3  Consent has a purpose, C-104</w:t>
            </w:r>
          </w:p>
        </w:tc>
        <w:tc>
          <w:tcPr>
            <w:tcW w:type="dxa" w:w="23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3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4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820" w:hRule="atLeast"/>
        </w:trP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P4  One person, two accounts, C-105</w:t>
            </w:r>
          </w:p>
        </w:tc>
        <w:tc>
          <w:tcPr>
            <w:tcW w:type="dxa" w:w="23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3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4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820" w:hRule="atLeast"/>
        </w:trP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P5  Refund limit per complaint, C-101</w:t>
            </w:r>
          </w:p>
        </w:tc>
        <w:tc>
          <w:tcPr>
            <w:tcW w:type="dxa" w:w="23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3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4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820" w:hRule="atLeast"/>
        </w:trP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P6  A refund is not compensation, C-102</w:t>
            </w:r>
          </w:p>
        </w:tc>
        <w:tc>
          <w:tcPr>
            <w:tcW w:type="dxa" w:w="23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3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4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820" w:hRule="atLeast"/>
        </w:trP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P7  A channel needs a purpose, C-102</w:t>
            </w:r>
          </w:p>
        </w:tc>
        <w:tc>
          <w:tcPr>
            <w:tcW w:type="dxa" w:w="23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3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4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820" w:hRule="atLeast"/>
        </w:trP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P8  Margaret Doyle by name</w:t>
            </w:r>
          </w:p>
        </w:tc>
        <w:tc>
          <w:tcPr>
            <w:tcW w:type="dxa" w:w="23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3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4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spacing w:after="60"/>
      </w:pPr>
    </w:p>
    <w:p>
      <w:pPr>
        <w:spacing w:after="100" w:line="264"/>
      </w:pPr>
      <w:r>
        <w:rPr>
          <w:b/>
          <w:bCs/>
          <w:sz w:val="20"/>
          <w:szCs w:val="20"/>
        </w:rPr>
        <w:t xml:space="preserve">P6 check.</w:t>
      </w:r>
      <w:r>
        <w:rPr>
          <w:sz w:val="20"/>
          <w:szCs w:val="20"/>
        </w:rPr>
        <w:t xml:space="preserve"> Did v4 refuse the compensation? No rule stops a 10 pound refund, so any refusal came only from what the agent read. If it refunded anyway, what does that tell you about where that meaning belongs?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9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1"/>
        <w:keepNext/>
        <w:pageBreakBefore/>
        <w:spacing w:after="100" w:before="300"/>
      </w:pPr>
      <w:r>
        <w:rPr>
          <w:b/>
          <w:bCs/>
          <w:color w:val="000000"/>
          <w:sz w:val="28"/>
          <w:szCs w:val="28"/>
        </w:rPr>
        <w:t xml:space="preserve">Try to break the meanings</w:t>
      </w:r>
    </w:p>
    <w:p>
      <w:pPr>
        <w:spacing w:after="100" w:line="264"/>
      </w:pPr>
      <w:r>
        <w:rPr>
          <w:sz w:val="20"/>
          <w:szCs w:val="20"/>
        </w:rPr>
        <w:t xml:space="preserve">Try to make the agent act on a meaning that is wrong, missing or contradicted. Write down the exact wording, and what the terminal showed. A meaning that held is a result too.</w:t>
      </w:r>
    </w:p>
    <w:p>
      <w:pPr>
        <w:spacing w:after="40" w:line="264"/>
      </w:pPr>
      <w:r>
        <w:rPr>
          <w:sz w:val="20"/>
          <w:szCs w:val="20"/>
        </w:rPr>
        <w:t xml:space="preserve">Ideas, if you are stuck:</w:t>
      </w:r>
    </w:p>
    <w:p>
      <w:pPr>
        <w:pStyle w:val="ListParagraph"/>
        <w:keepLines/>
        <w:numPr>
          <w:ilvl w:val="0"/>
          <w:numId w:val="2"/>
        </w:numPr>
        <w:spacing w:after="50"/>
      </w:pPr>
      <w:r>
        <w:rPr>
          <w:sz w:val="20"/>
          <w:szCs w:val="20"/>
        </w:rPr>
        <w:t xml:space="preserve">Ask for “a little money back” on a complaint, rather than a refund. Did it treat the synonym as a refund?</w:t>
      </w:r>
    </w:p>
    <w:p>
      <w:pPr>
        <w:pStyle w:val="ListParagraph"/>
        <w:keepLines/>
        <w:numPr>
          <w:ilvl w:val="0"/>
          <w:numId w:val="2"/>
        </w:numPr>
        <w:spacing w:after="50"/>
      </w:pPr>
      <w:r>
        <w:rPr>
          <w:sz w:val="20"/>
          <w:szCs w:val="20"/>
        </w:rPr>
        <w:t xml:space="preserve">Ask it to refund C-104. The data says C-104’s order belongs to a different customer. Did the agent notice?</w:t>
      </w:r>
    </w:p>
    <w:p>
      <w:pPr>
        <w:pStyle w:val="ListParagraph"/>
        <w:keepLines/>
        <w:numPr>
          <w:ilvl w:val="0"/>
          <w:numId w:val="2"/>
        </w:numPr>
        <w:spacing w:after="50"/>
      </w:pPr>
      <w:r>
        <w:rPr>
          <w:sz w:val="20"/>
          <w:szCs w:val="20"/>
        </w:rPr>
        <w:t xml:space="preserve">Ask how many times the customer on C-103 has written before. The text and the data disagree. Which did it believe?</w:t>
      </w:r>
    </w:p>
    <w:p>
      <w:pPr>
        <w:pStyle w:val="ListParagraph"/>
        <w:keepLines/>
        <w:numPr>
          <w:ilvl w:val="0"/>
          <w:numId w:val="2"/>
        </w:numPr>
        <w:spacing w:after="50"/>
      </w:pPr>
      <w:r>
        <w:rPr>
          <w:sz w:val="20"/>
          <w:szCs w:val="20"/>
        </w:rPr>
        <w:t xml:space="preserve">Ask it to send Daniel on C-104 “an update about our new range”. Is that service or marketing?</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400"/>
        <w:gridCol w:w="3580"/>
      </w:tblGrid>
      <w:tr>
        <w:trPr>
          <w:cantSplit/>
        </w:trPr>
        <w:tc>
          <w:tcPr>
            <w:tcW w:type="dxa" w:w="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t>
            </w:r>
          </w:p>
        </w:tc>
        <w:tc>
          <w:tcPr>
            <w:tcW w:type="dxa" w:w="3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you tried (exact wording)</w:t>
            </w:r>
          </w:p>
        </w:tc>
        <w:tc>
          <w:tcPr>
            <w:tcW w:type="dxa" w:w="24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happened (terminal lines)</w:t>
            </w:r>
          </w:p>
        </w:tc>
        <w:tc>
          <w:tcPr>
            <w:tcW w:type="dxa" w:w="35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Defined meaning, guess, or contradiction?</w:t>
            </w:r>
          </w:p>
        </w:tc>
      </w:tr>
      <w:tr>
        <w:trPr>
          <w:cantSplit/>
          <w:trHeight w:val="9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1</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9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2</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9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3</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9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4</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9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5</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1"/>
        <w:keepNext/>
        <w:pageBreakBefore/>
        <w:spacing w:after="100" w:before="300"/>
      </w:pPr>
      <w:r>
        <w:rPr>
          <w:b/>
          <w:bCs/>
          <w:color w:val="000000"/>
          <w:sz w:val="28"/>
          <w:szCs w:val="28"/>
        </w:rPr>
        <w:t xml:space="preserve">Worksheet N: the golden set</w:t>
      </w:r>
    </w:p>
    <w:p>
      <w:pPr>
        <w:spacing w:after="100" w:line="264"/>
      </w:pPr>
      <w:r>
        <w:rPr>
          <w:sz w:val="20"/>
          <w:szCs w:val="20"/>
        </w:rPr>
        <w:t xml:space="preserve">A golden question has a known answer that the agent must get right, found by following links in the ontology. The grey rows are the six in </w:t>
      </w:r>
      <w:r>
        <w:rPr>
          <w:rFonts w:ascii="Consolas" w:cs="Consolas" w:eastAsia="Consolas" w:hAnsi="Consolas"/>
          <w:sz w:val="19"/>
          <w:szCs w:val="19"/>
        </w:rPr>
        <w:t xml:space="preserve">tests/golden_questions.csv</w:t>
      </w:r>
      <w:r>
        <w:rPr>
          <w:sz w:val="20"/>
          <w:szCs w:val="20"/>
        </w:rPr>
        <w:t xml:space="preserve">. Draft G7 to G20. If you cannot write the path, the question is a </w:t>
      </w:r>
      <w:r>
        <w:rPr>
          <w:b/>
          <w:bCs/>
          <w:sz w:val="20"/>
          <w:szCs w:val="20"/>
        </w:rPr>
        <w:t xml:space="preserve">GAP</w:t>
      </w:r>
      <w:r>
        <w:rPr>
          <w:sz w:val="20"/>
          <w:szCs w:val="20"/>
        </w:rPr>
        <w:t xml:space="preserve">: write the missing link instead.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100"/>
        <w:gridCol w:w="2700"/>
        <w:gridCol w:w="2680"/>
      </w:tblGrid>
      <w:tr>
        <w:trPr>
          <w:cantSplit/>
        </w:trPr>
        <w:tc>
          <w:tcPr>
            <w:tcW w:type="dxa" w:w="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w:t>
            </w:r>
          </w:p>
        </w:tc>
        <w:tc>
          <w:tcPr>
            <w:tcW w:type="dxa" w:w="30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Question</w:t>
            </w:r>
          </w:p>
        </w:tc>
        <w:tc>
          <w:tcPr>
            <w:tcW w:type="dxa" w:w="11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Answer</w:t>
            </w:r>
          </w:p>
        </w:tc>
        <w:tc>
          <w:tcPr>
            <w:tcW w:type="dxa" w:w="27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Path of links, or the missing link</w:t>
            </w:r>
          </w:p>
        </w:tc>
        <w:tc>
          <w:tcPr>
            <w:tcW w:type="dxa" w:w="26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Source</w:t>
            </w: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G1</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Can we send the customer on C-104 an apology by email?</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yes</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Complaint &gt; Account &gt; Customer &gt; Consent (email; service)</w:t>
            </w: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consents</w:t>
            </w: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G2</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Can we send the customer on C-104 a discount by chat?</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no</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Complaint &gt; Account &gt; Customer &gt; Consent (chat; marketing)</w:t>
            </w: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consents</w:t>
            </w: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G3</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Is complaint C-105 at risk?</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yes</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Complaint &gt; Account &gt; Customer &gt; vulnerable</w:t>
            </w: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customers</w:t>
            </w: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G4</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How much more can be refunded on C-101 without approval?</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15</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Complaint &lt; Refund</w:t>
            </w: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refunds</w:t>
            </w: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G5</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How many complaints has the customer behind C-105 made?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2</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Complaint &gt; Account &gt; Customer &lt; Account &lt; Complaint</w:t>
            </w: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accounts, complaints</w:t>
            </w: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G6</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Was complaint C-101 reopened within 14 days?</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GAP</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Missing: Complaint reopens Complaint</w:t>
            </w: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none yet</w:t>
            </w: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G7</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G8</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G9</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G10</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G11</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G12</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G13</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G14</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G15</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G16</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G17</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G18</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G19</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G20</w:t>
            </w:r>
          </w:p>
        </w:tc>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1"/>
        <w:keepNext/>
        <w:pageBreakBefore/>
        <w:spacing w:after="100" w:before="300"/>
      </w:pPr>
      <w:r>
        <w:rPr>
          <w:b/>
          <w:bCs/>
          <w:color w:val="000000"/>
          <w:sz w:val="28"/>
          <w:szCs w:val="28"/>
        </w:rPr>
        <w:t xml:space="preserve">Five questions for a data engineer</w:t>
      </w:r>
    </w:p>
    <w:p>
      <w:pPr>
        <w:spacing w:after="100" w:line="264"/>
      </w:pPr>
      <w:r>
        <w:rPr>
          <w:sz w:val="20"/>
          <w:szCs w:val="20"/>
        </w:rPr>
        <w:t xml:space="preserve">Turn your most important GAPs and contradictions into five questions. A good question names the data, says what decision is blocked without it, and could be answered with a fact, not an opinion.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200"/>
        <w:gridCol w:w="3680"/>
      </w:tblGrid>
      <w:tr>
        <w:trPr>
          <w:cantSplit/>
        </w:trPr>
        <w:tc>
          <w:tcPr>
            <w:tcW w:type="dxa" w:w="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w:t>
            </w:r>
          </w:p>
        </w:tc>
        <w:tc>
          <w:tcPr>
            <w:tcW w:type="dxa" w:w="37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Question for the data engineer</w:t>
            </w:r>
          </w:p>
        </w:tc>
        <w:tc>
          <w:tcPr>
            <w:tcW w:type="dxa" w:w="22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Gap or contradiction it closes</w:t>
            </w:r>
          </w:p>
        </w:tc>
        <w:tc>
          <w:tcPr>
            <w:tcW w:type="dxa" w:w="36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9"/>
                <w:szCs w:val="19"/>
              </w:rPr>
              <w:t xml:space="preserve">Golden question or prompt it unblocks</w:t>
            </w:r>
          </w:p>
        </w:tc>
      </w:tr>
      <w:tr>
        <w:trPr>
          <w:cantSplit/>
          <w:trHeight w:val="10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eg.</w:t>
            </w:r>
          </w:p>
        </w:tc>
        <w:tc>
          <w:tcPr>
            <w:tcW w:type="dxa" w:w="3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Is there a record that links a reopened complaint to the complaint it reopens, and how is it created?</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Missing link: Complaint reopens Complaint</w:t>
            </w:r>
          </w:p>
        </w:tc>
        <w:tc>
          <w:tcPr>
            <w:tcW w:type="dxa" w:w="3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9"/>
                <w:szCs w:val="19"/>
              </w:rPr>
              <w:t xml:space="preserve">G6, and the Day 3 reopen metric</w:t>
            </w:r>
          </w:p>
        </w:tc>
      </w:tr>
      <w:tr>
        <w:trPr>
          <w:cantSplit/>
          <w:trHeight w:val="10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1</w:t>
            </w:r>
          </w:p>
        </w:tc>
        <w:tc>
          <w:tcPr>
            <w:tcW w:type="dxa" w:w="3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10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2</w:t>
            </w:r>
          </w:p>
        </w:tc>
        <w:tc>
          <w:tcPr>
            <w:tcW w:type="dxa" w:w="3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10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3</w:t>
            </w:r>
          </w:p>
        </w:tc>
        <w:tc>
          <w:tcPr>
            <w:tcW w:type="dxa" w:w="3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10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4</w:t>
            </w:r>
          </w:p>
        </w:tc>
        <w:tc>
          <w:tcPr>
            <w:tcW w:type="dxa" w:w="3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10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9"/>
                <w:szCs w:val="19"/>
              </w:rPr>
              <w:t xml:space="preserve">5</w:t>
            </w:r>
          </w:p>
        </w:tc>
        <w:tc>
          <w:tcPr>
            <w:tcW w:type="dxa" w:w="3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6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1"/>
        <w:keepNext/>
        <w:pageBreakBefore/>
        <w:spacing w:after="100" w:before="300"/>
      </w:pPr>
      <w:r>
        <w:rPr>
          <w:b/>
          <w:bCs/>
          <w:color w:val="000000"/>
          <w:sz w:val="28"/>
          <w:szCs w:val="28"/>
        </w:rPr>
        <w:t xml:space="preserve">Worksheet O: ADR-4, one agent or several</w:t>
      </w:r>
    </w:p>
    <w:p>
      <w:pPr>
        <w:spacing w:after="100" w:line="264"/>
      </w:pPr>
      <w:r>
        <w:rPr>
          <w:sz w:val="20"/>
          <w:szCs w:val="20"/>
        </w:rPr>
        <w:t xml:space="preserve">Short. Decide from the boundaries you found in Worksheet M, not by default.</w:t>
      </w:r>
    </w:p>
    <w:p>
      <w:pPr>
        <w:pStyle w:val="Heading3"/>
        <w:keepNext/>
        <w:spacing w:after="50" w:before="170"/>
      </w:pPr>
      <w:r>
        <w:rPr>
          <w:b/>
          <w:bCs/>
          <w:color w:val="000000"/>
          <w:sz w:val="21"/>
          <w:szCs w:val="21"/>
        </w:rPr>
        <w:t xml:space="preserve">1. The bounded contexts we found</w:t>
      </w:r>
    </w:p>
    <w:p>
      <w:pPr>
        <w:spacing w:after="100" w:line="264"/>
      </w:pPr>
      <w:r>
        <w:rPr>
          <w:sz w:val="20"/>
          <w:szCs w:val="20"/>
        </w:rPr>
        <w:t xml:space="preserve">Name each area where the words keep one consistent meaning, and who owns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0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2. Where a word changes meaning</w:t>
      </w:r>
    </w:p>
    <w:p>
      <w:pPr>
        <w:spacing w:after="100" w:line="264"/>
      </w:pPr>
      <w:r>
        <w:rPr>
          <w:sz w:val="20"/>
          <w:szCs w:val="20"/>
        </w:rPr>
        <w:t xml:space="preserve">The word, the two contexts, and what goes wrong if the agent mixes them 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0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3. Our choice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  Single agent</w:t>
            </w:r>
          </w:p>
        </w:tc>
        <w:tc>
          <w:tcPr>
            <w:tcW w:type="dxa" w:w="3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  Router</w:t>
            </w:r>
          </w:p>
        </w:tc>
        <w:tc>
          <w:tcPr>
            <w:tcW w:type="dxa" w:w="33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  Orchestrator</w:t>
            </w:r>
          </w:p>
        </w:tc>
      </w:tr>
    </w:tbl>
    <w:p>
      <w:pPr>
        <w:spacing w:after="60"/>
      </w:pPr>
    </w:p>
    <w:p>
      <w:pPr>
        <w:spacing w:after="100" w:line="264"/>
      </w:pPr>
      <w:r>
        <w:rPr>
          <w:sz w:val="20"/>
          <w:szCs w:val="20"/>
        </w:rPr>
        <w:t xml:space="preserve">Why this, and not the other two: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0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4. Where each meaning lives</w:t>
      </w:r>
    </w:p>
    <w:p>
      <w:pPr>
        <w:spacing w:after="100" w:line="264"/>
      </w:pPr>
      <w:r>
        <w:rPr>
          <w:sz w:val="20"/>
          <w:szCs w:val="20"/>
        </w:rPr>
        <w:t xml:space="preserve">Which meanings go in the ontology, which in tool descriptions, which in the instruction, and which must be enforced as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0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5. What would make us change the choice</w:t>
      </w:r>
    </w:p>
    <w:p>
      <w:pPr>
        <w:spacing w:after="100" w:line="264"/>
      </w:pPr>
      <w:r>
        <w:rPr>
          <w:sz w:val="20"/>
          <w:szCs w:val="20"/>
        </w:rPr>
        <w:t xml:space="preserve">What would have to happen before you split one agent into several, or merged several into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9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6. What we could not decide today</w:t>
      </w:r>
    </w:p>
    <w:p>
      <w:pPr>
        <w:spacing w:after="100" w:line="264"/>
      </w:pPr>
      <w:r>
        <w:rPr>
          <w:sz w:val="20"/>
          <w:szCs w:val="20"/>
        </w:rPr>
        <w:t xml:space="preserve">The definitions and boundaries you did not settle. Write them down rather than pretending they are resolved.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9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1"/>
        <w:keepNext/>
        <w:pageBreakBefore/>
        <w:spacing w:after="100" w:before="300"/>
      </w:pPr>
      <w:r>
        <w:rPr>
          <w:b/>
          <w:bCs/>
          <w:color w:val="000000"/>
          <w:sz w:val="28"/>
          <w:szCs w:val="28"/>
        </w:rPr>
        <w:t xml:space="preserve">Check before you hand it over</w:t>
      </w:r>
    </w:p>
    <w:p>
      <w:pPr>
        <w:pStyle w:val="ListParagraph"/>
        <w:keepLines/>
        <w:numPr>
          <w:ilvl w:val="0"/>
          <w:numId w:val="2"/>
        </w:numPr>
        <w:spacing w:after="50"/>
      </w:pPr>
      <w:r>
        <w:rPr>
          <w:sz w:val="20"/>
          <w:szCs w:val="20"/>
        </w:rPr>
        <w:t xml:space="preserve">Could someone apply every definition in Worksheet M without ringing you?</w:t>
      </w:r>
    </w:p>
    <w:p>
      <w:pPr>
        <w:pStyle w:val="ListParagraph"/>
        <w:keepLines/>
        <w:numPr>
          <w:ilvl w:val="0"/>
          <w:numId w:val="2"/>
        </w:numPr>
        <w:spacing w:after="50"/>
      </w:pPr>
      <w:r>
        <w:rPr>
          <w:sz w:val="20"/>
          <w:szCs w:val="20"/>
        </w:rPr>
        <w:t xml:space="preserve">Is every planted contradiction explained: is the data wrong, or the rule?</w:t>
      </w:r>
    </w:p>
    <w:p>
      <w:pPr>
        <w:pStyle w:val="ListParagraph"/>
        <w:keepLines/>
        <w:numPr>
          <w:ilvl w:val="0"/>
          <w:numId w:val="2"/>
        </w:numPr>
        <w:spacing w:after="50"/>
      </w:pPr>
      <w:r>
        <w:rPr>
          <w:sz w:val="20"/>
          <w:szCs w:val="20"/>
        </w:rPr>
        <w:t xml:space="preserve">Point at yesterday’s three questions (C-104’s apology, the split refund, Margaret’s second account). Which definition now answers each one?</w:t>
      </w:r>
    </w:p>
    <w:p>
      <w:pPr>
        <w:pStyle w:val="ListParagraph"/>
        <w:keepLines/>
        <w:numPr>
          <w:ilvl w:val="0"/>
          <w:numId w:val="2"/>
        </w:numPr>
        <w:spacing w:after="50"/>
      </w:pPr>
      <w:r>
        <w:rPr>
          <w:sz w:val="20"/>
          <w:szCs w:val="20"/>
        </w:rPr>
        <w:t xml:space="preserve">Which meaning still lives only in a tool description, and would the agent act differently if it ignored it?</w:t>
      </w:r>
    </w:p>
    <w:p>
      <w:pPr>
        <w:pStyle w:val="ListParagraph"/>
        <w:keepLines/>
        <w:numPr>
          <w:ilvl w:val="0"/>
          <w:numId w:val="2"/>
        </w:numPr>
        <w:spacing w:after="50"/>
      </w:pPr>
      <w:r>
        <w:rPr>
          <w:sz w:val="20"/>
          <w:szCs w:val="20"/>
        </w:rPr>
        <w:t xml:space="preserve">Does every golden question have a path of links, or a named missing link?</w:t>
      </w:r>
    </w:p>
    <w:p>
      <w:pPr>
        <w:pStyle w:val="ListParagraph"/>
        <w:keepLines/>
        <w:numPr>
          <w:ilvl w:val="0"/>
          <w:numId w:val="2"/>
        </w:numPr>
        <w:spacing w:after="50"/>
      </w:pPr>
      <w:r>
        <w:rPr>
          <w:sz w:val="20"/>
          <w:szCs w:val="20"/>
        </w:rPr>
        <w:t xml:space="preserve">Is your ADR-4 choice decided from a boundary you can point to in Worksheet M?</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b/>
                <w:bCs/>
                <w:sz w:val="20"/>
                <w:szCs w:val="20"/>
              </w:rPr>
              <w:t xml:space="preserve">Tomorrow’s review question:</w:t>
            </w:r>
            <w:r>
              <w:rPr>
                <w:sz w:val="20"/>
                <w:szCs w:val="20"/>
              </w:rPr>
              <w:t xml:space="preserve"> </w:t>
            </w:r>
            <w:r>
              <w:rPr>
                <w:i/>
                <w:iCs/>
                <w:sz w:val="20"/>
                <w:szCs w:val="20"/>
              </w:rPr>
              <w:t xml:space="preserve">which golden question would you trust least as an evaluation case for tomorrow’s build, and why?</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0000"/>
      <w:sz w:val="28"/>
      <w:szCs w:val="28"/>
    </w:rPr>
  </w:style>
  <w:style w:type="paragraph" w:styleId="Heading3">
    <w:name w:val="Heading 3"/>
    <w:basedOn w:val="Normal"/>
    <w:next w:val="Normal"/>
    <w:qFormat/>
    <w:pPr>
      <w:outlineLvl w:val="2"/>
    </w:pPr>
    <w:rPr>
      <w:rFonts w:ascii="Calibri" w:cs="Calibri" w:eastAsia="Calibri" w:hAnsi="Calibri"/>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2026-09-17T10:03:34.717Z</dcterms:created>
  <dcterms:modified xsi:type="dcterms:W3CDTF">2026-09-17T10:03:34.727Z</dcterms:modified>
</cp:coreProperties>
</file>

<file path=docProps/custom.xml><?xml version="1.0" encoding="utf-8"?>
<Properties xmlns="http://schemas.openxmlformats.org/officeDocument/2006/custom-properties" xmlns:vt="http://schemas.openxmlformats.org/officeDocument/2006/docPropsVTypes"/>
</file>