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sz w:val="20"/>
          <w:szCs w:val="20"/>
        </w:rPr>
        <w:t xml:space="preserve">Day 5 hands-on  ·  Use case 1  ·  Complaints and returns</w:t>
      </w:r>
    </w:p>
    <w:p>
      <w:pPr>
        <w:spacing w:after="120"/>
      </w:pPr>
      <w:r>
        <w:rPr>
          <w:b/>
          <w:bCs/>
          <w:sz w:val="32"/>
          <w:szCs w:val="32"/>
        </w:rPr>
        <w:t xml:space="preserve">Worksheets: split the work, then prove each split</w:t>
      </w:r>
    </w:p>
    <w:p>
      <w:pPr>
        <w:spacing w:after="100" w:line="264"/>
      </w:pPr>
      <w:r>
        <w:rPr>
          <w:sz w:val="20"/>
          <w:szCs w:val="20"/>
        </w:rPr>
        <w:t xml:space="preserve">Read </w:t>
      </w:r>
      <w:r>
        <w:rPr>
          <w:rFonts w:ascii="Consolas" w:cs="Consolas" w:eastAsia="Consolas" w:hAnsi="Consolas"/>
          <w:sz w:val="19"/>
          <w:szCs w:val="19"/>
        </w:rPr>
        <w:t xml:space="preserve">usecase1_day5.pdf</w:t>
      </w:r>
      <w:r>
        <w:rPr>
          <w:sz w:val="20"/>
          <w:szCs w:val="20"/>
        </w:rPr>
        <w:t xml:space="preserve"> first. Then work through this in order: answer the three opening questions cold, and predict every case in Worksheet P. </w:t>
      </w:r>
      <w:r>
        <w:rPr>
          <w:b/>
          <w:bCs/>
          <w:sz w:val="20"/>
          <w:szCs w:val="20"/>
        </w:rPr>
        <w:t xml:space="preserve">Only then</w:t>
      </w:r>
      <w:r>
        <w:rPr>
          <w:sz w:val="20"/>
          <w:szCs w:val="20"/>
        </w:rPr>
        <w:t xml:space="preserve"> open </w:t>
      </w:r>
      <w:r>
        <w:rPr>
          <w:rFonts w:ascii="Consolas" w:cs="Consolas" w:eastAsia="Consolas" w:hAnsi="Consolas"/>
          <w:sz w:val="19"/>
          <w:szCs w:val="19"/>
        </w:rPr>
        <w:t xml:space="preserve">usecase01_day5</w:t>
      </w:r>
      <w:r>
        <w:rPr>
          <w:sz w:val="20"/>
          <w:szCs w:val="20"/>
        </w:rPr>
        <w:t xml:space="preserve">: look inside each pattern, run them in the chat, and score them. Finish with the pattern you would ship first, in Worksheets R and S.</w:t>
      </w:r>
    </w:p>
    <w:p>
      <w:pPr>
        <w:spacing w:after="100" w:line="264"/>
      </w:pPr>
      <w:r>
        <w:rPr>
          <w:sz w:val="20"/>
          <w:szCs w:val="20"/>
        </w:rPr>
        <w:t xml:space="preserve">Pair / name: ______________________     Domain: CXM and SCM     Date: ____________</w:t>
      </w:r>
    </w:p>
    <w:p>
      <w:pPr>
        <w:pStyle w:val="Heading1"/>
        <w:keepNext/>
        <w:spacing w:after="100" w:before="300"/>
      </w:pPr>
      <w:r>
        <w:rPr>
          <w:b/>
          <w:bCs/>
          <w:color w:val="000000"/>
          <w:sz w:val="28"/>
          <w:szCs w:val="28"/>
        </w:rPr>
        <w:t xml:space="preserve">Before you start: three questions</w:t>
      </w:r>
    </w:p>
    <w:p>
      <w:pPr>
        <w:spacing w:after="100" w:line="264"/>
      </w:pPr>
      <w:r>
        <w:rPr>
          <w:sz w:val="20"/>
          <w:szCs w:val="20"/>
        </w:rPr>
        <w:t xml:space="preserve">Answer these cold, before any teaching and before running anything. Two minutes. Write, do not discuss yet.</w:t>
      </w:r>
    </w:p>
    <w:p>
      <w:pPr>
        <w:pStyle w:val="Heading3"/>
        <w:keepNext/>
        <w:spacing w:after="50" w:before="170"/>
      </w:pPr>
      <w:r>
        <w:rPr>
          <w:b/>
          <w:bCs/>
          <w:color w:val="000000"/>
          <w:sz w:val="21"/>
          <w:szCs w:val="21"/>
        </w:rPr>
        <w:t xml:space="preserve">1. Who decides the next step?</w:t>
      </w:r>
    </w:p>
    <w:p>
      <w:pPr>
        <w:spacing w:after="100" w:line="264"/>
      </w:pPr>
      <w:r>
        <w:rPr>
          <w:sz w:val="20"/>
          <w:szCs w:val="20"/>
        </w:rPr>
        <w:t xml:space="preserve">Aisha’s kettle arrived cracked, she wants her money back, and the kettle has come back to the warehouse. List every step someone must take. Mark each one: could a </w:t>
      </w:r>
      <w:r>
        <w:rPr>
          <w:b/>
          <w:bCs/>
          <w:sz w:val="20"/>
          <w:szCs w:val="20"/>
        </w:rPr>
        <w:t xml:space="preserve">rule</w:t>
      </w:r>
      <w:r>
        <w:rPr>
          <w:sz w:val="20"/>
          <w:szCs w:val="20"/>
        </w:rPr>
        <w:t xml:space="preserve"> decide it, or does it need </w:t>
      </w:r>
      <w:r>
        <w:rPr>
          <w:b/>
          <w:bCs/>
          <w:sz w:val="20"/>
          <w:szCs w:val="20"/>
        </w:rPr>
        <w:t xml:space="preserve">judgement</w:t>
      </w:r>
      <w:r>
        <w:rPr>
          <w:sz w:val="20"/>
          <w:szCs w:val="20"/>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400" w:hRule="atLeast"/>
        </w:trPr>
        <w:tc>
          <w:tcPr>
            <w:tcW w:type="dxa" w:w="10080"/>
            <w:tcBorders>
              <w:top w:val="single" w:color="A6A6A6" w:sz="4"/>
              <w:left w:val="single" w:color="A6A6A6" w:sz="4"/>
              <w:bottom w:val="single" w:color="A6A6A6" w:sz="4"/>
              <w:right w:val="single" w:color="A6A6A6" w:sz="4"/>
            </w:tcBorders>
            <w:tcMar>
              <w:top w:type="dxa" w:w="80"/>
              <w:left w:type="dxa" w:w="140"/>
              <w:bottom w:type="dxa" w:w="80"/>
              <w:right w:type="dxa" w:w="140"/>
            </w:tcMar>
          </w:tcPr>
          <w:p>
            <w:r>
              <w:t xml:space="preserve"/>
            </w:r>
          </w:p>
        </w:tc>
      </w:tr>
    </w:tbl>
    <w:p>
      <w:pPr>
        <w:pStyle w:val="Heading3"/>
        <w:keepNext/>
        <w:spacing w:after="50" w:before="170"/>
      </w:pPr>
      <w:r>
        <w:rPr>
          <w:b/>
          <w:bCs/>
          <w:color w:val="000000"/>
          <w:sz w:val="21"/>
          <w:szCs w:val="21"/>
        </w:rPr>
        <w:t xml:space="preserve">2. The gap prose let you skip</w:t>
      </w:r>
    </w:p>
    <w:p>
      <w:pPr>
        <w:spacing w:after="100" w:line="264"/>
      </w:pPr>
      <w:r>
        <w:rPr>
          <w:sz w:val="20"/>
          <w:szCs w:val="20"/>
        </w:rPr>
        <w:t xml:space="preserve">The requirement says </w:t>
      </w:r>
      <w:r>
        <w:rPr>
          <w:i/>
          <w:iCs/>
          <w:sz w:val="20"/>
          <w:szCs w:val="20"/>
        </w:rPr>
        <w:t xml:space="preserve">the agent handles customer cases</w:t>
      </w:r>
      <w:r>
        <w:rPr>
          <w:sz w:val="20"/>
          <w:szCs w:val="20"/>
        </w:rPr>
        <w:t xml:space="preserve">. Which team owns the refund, which owns the kettle, and which owns the apology? What did the sentence skip?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400" w:hRule="atLeast"/>
        </w:trPr>
        <w:tc>
          <w:tcPr>
            <w:tcW w:type="dxa" w:w="10080"/>
            <w:tcBorders>
              <w:top w:val="single" w:color="A6A6A6" w:sz="4"/>
              <w:left w:val="single" w:color="A6A6A6" w:sz="4"/>
              <w:bottom w:val="single" w:color="A6A6A6" w:sz="4"/>
              <w:right w:val="single" w:color="A6A6A6" w:sz="4"/>
            </w:tcBorders>
            <w:tcMar>
              <w:top w:type="dxa" w:w="80"/>
              <w:left w:type="dxa" w:w="140"/>
              <w:bottom w:type="dxa" w:w="80"/>
              <w:right w:type="dxa" w:w="140"/>
            </w:tcMar>
          </w:tcPr>
          <w:p>
            <w:r>
              <w:t xml:space="preserve"/>
            </w:r>
          </w:p>
        </w:tc>
      </w:tr>
    </w:tbl>
    <w:p>
      <w:pPr>
        <w:pStyle w:val="Heading3"/>
        <w:keepNext/>
        <w:spacing w:after="50" w:before="170"/>
      </w:pPr>
      <w:r>
        <w:rPr>
          <w:b/>
          <w:bCs/>
          <w:color w:val="000000"/>
          <w:sz w:val="21"/>
          <w:szCs w:val="21"/>
        </w:rPr>
        <w:t xml:space="preserve">3. The split test</w:t>
      </w:r>
    </w:p>
    <w:p>
      <w:pPr>
        <w:spacing w:after="100" w:line="264"/>
      </w:pPr>
      <w:r>
        <w:rPr>
          <w:sz w:val="20"/>
          <w:szCs w:val="20"/>
        </w:rPr>
        <w:t xml:space="preserve">One agent with nine tools, or three agents with three tools each? Give one good reason for each, and say which you would choose today.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400" w:hRule="atLeast"/>
        </w:trPr>
        <w:tc>
          <w:tcPr>
            <w:tcW w:type="dxa" w:w="10080"/>
            <w:tcBorders>
              <w:top w:val="single" w:color="A6A6A6" w:sz="4"/>
              <w:left w:val="single" w:color="A6A6A6" w:sz="4"/>
              <w:bottom w:val="single" w:color="A6A6A6" w:sz="4"/>
              <w:right w:val="single" w:color="A6A6A6" w:sz="4"/>
            </w:tcBorders>
            <w:tcMar>
              <w:top w:type="dxa" w:w="80"/>
              <w:left w:type="dxa" w:w="140"/>
              <w:bottom w:type="dxa" w:w="80"/>
              <w:right w:type="dxa" w:w="140"/>
            </w:tcMar>
          </w:tcPr>
          <w:p>
            <w:r>
              <w:t xml:space="preserve"/>
            </w:r>
          </w:p>
        </w:tc>
      </w:tr>
    </w:tbl>
    <w:p>
      <w:pPr>
        <w:pStyle w:val="Heading1"/>
        <w:keepNext/>
        <w:pageBreakBefore/>
        <w:spacing w:after="100" w:before="300"/>
      </w:pPr>
      <w:r>
        <w:rPr>
          <w:b/>
          <w:bCs/>
          <w:color w:val="000000"/>
          <w:sz w:val="28"/>
          <w:szCs w:val="28"/>
        </w:rPr>
        <w:t xml:space="preserve">Worksheet P: predict the run</w:t>
      </w:r>
    </w:p>
    <w:p>
      <w:pPr>
        <w:spacing w:after="100" w:line="264"/>
      </w:pPr>
      <w:r>
        <w:rPr>
          <w:sz w:val="20"/>
          <w:szCs w:val="20"/>
        </w:rPr>
        <w:t xml:space="preserve">Before you run anything, predict each eval case: which specialist or node does the work, the path you expect, and whether it will pass. The grey row shows the level of detail.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700"/>
        <w:gridCol w:w="2500"/>
        <w:gridCol w:w="2400"/>
        <w:gridCol w:w="2800"/>
        <w:gridCol w:w="1180"/>
      </w:tblGrid>
      <w:tr>
        <w:trPr>
          <w:cantSplit/>
        </w:trPr>
        <w:tc>
          <w:tcPr>
            <w:tcW w:type="dxa" w:w="5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i w:val="false"/>
                <w:iCs w:val="false"/>
                <w:sz w:val="18"/>
                <w:szCs w:val="18"/>
              </w:rPr>
              <w:t xml:space="preserve">#</w:t>
            </w:r>
          </w:p>
        </w:tc>
        <w:tc>
          <w:tcPr>
            <w:tcW w:type="dxa" w:w="7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i w:val="false"/>
                <w:iCs w:val="false"/>
                <w:sz w:val="18"/>
                <w:szCs w:val="18"/>
              </w:rPr>
              <w:t xml:space="preserve">Agent</w:t>
            </w:r>
          </w:p>
        </w:tc>
        <w:tc>
          <w:tcPr>
            <w:tcW w:type="dxa" w:w="25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i w:val="false"/>
                <w:iCs w:val="false"/>
                <w:sz w:val="18"/>
                <w:szCs w:val="18"/>
              </w:rPr>
              <w:t xml:space="preserve">Case</w:t>
            </w:r>
          </w:p>
        </w:tc>
        <w:tc>
          <w:tcPr>
            <w:tcW w:type="dxa" w:w="24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i w:val="false"/>
                <w:iCs w:val="false"/>
                <w:sz w:val="18"/>
                <w:szCs w:val="18"/>
              </w:rPr>
              <w:t xml:space="preserve">Who does the work</w:t>
            </w:r>
          </w:p>
        </w:tc>
        <w:tc>
          <w:tcPr>
            <w:tcW w:type="dxa" w:w="28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i w:val="false"/>
                <w:iCs w:val="false"/>
                <w:sz w:val="18"/>
                <w:szCs w:val="18"/>
              </w:rPr>
              <w:t xml:space="preserve">The path you expect</w:t>
            </w:r>
          </w:p>
        </w:tc>
        <w:tc>
          <w:tcPr>
            <w:tcW w:type="dxa" w:w="118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i w:val="false"/>
                <w:iCs w:val="false"/>
                <w:sz w:val="18"/>
                <w:szCs w:val="18"/>
              </w:rPr>
              <w:t xml:space="preserve">Pass?</w:t>
            </w:r>
          </w:p>
        </w:tc>
      </w:tr>
      <w:tr>
        <w:trPr>
          <w:cantSplit/>
          <w:trHeight w:val="56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8"/>
                <w:szCs w:val="18"/>
              </w:rPr>
              <w:t xml:space="preserve">eg.</w:t>
            </w:r>
          </w:p>
        </w:tc>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8"/>
                <w:szCs w:val="18"/>
              </w:rPr>
              <w:t xml:space="preserve">v5c</w:t>
            </w:r>
          </w:p>
        </w:tc>
        <w:tc>
          <w:tcPr>
            <w:tcW w:type="dxa" w:w="2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8"/>
                <w:szCs w:val="18"/>
              </w:rPr>
              <w:t xml:space="preserve">Kettle, sent to the router</w:t>
            </w:r>
          </w:p>
        </w:tc>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8"/>
                <w:szCs w:val="18"/>
              </w:rPr>
              <w:t xml:space="preserve">route_by_rules, then the classifier</w:t>
            </w:r>
          </w:p>
        </w:tc>
        <w:tc>
          <w:tcPr>
            <w:tcW w:type="dxa" w:w="2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8"/>
                <w:szCs w:val="18"/>
              </w:rPr>
              <w:t xml:space="preserve">unsure, several, hand_over. No specialist runs</w:t>
            </w:r>
          </w:p>
        </w:tc>
        <w:tc>
          <w:tcPr>
            <w:tcW w:type="dxa" w:w="1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iCs/>
                <w:color w:val="595959"/>
                <w:sz w:val="18"/>
                <w:szCs w:val="18"/>
              </w:rPr>
              <w:t xml:space="preserve">Yes</w:t>
            </w:r>
          </w:p>
        </w:tc>
      </w:tr>
      <w:tr>
        <w:trPr>
          <w:cantSplit/>
          <w:trHeight w:val="56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A1</w:t>
            </w:r>
          </w:p>
        </w:tc>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v5a</w:t>
            </w:r>
          </w:p>
        </w:tc>
        <w:tc>
          <w:tcPr>
            <w:tcW w:type="dxa" w:w="2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C-104, a plain apology by email</w:t>
            </w:r>
          </w:p>
        </w:tc>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6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A2</w:t>
            </w:r>
          </w:p>
        </w:tc>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v5a</w:t>
            </w:r>
          </w:p>
        </w:tc>
        <w:tc>
          <w:tcPr>
            <w:tcW w:type="dxa" w:w="2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C-104, an apology with a discount code</w:t>
            </w:r>
          </w:p>
        </w:tc>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6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B1</w:t>
            </w:r>
          </w:p>
        </w:tc>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v5b</w:t>
            </w:r>
          </w:p>
        </w:tc>
        <w:tc>
          <w:tcPr>
            <w:tcW w:type="dxa" w:w="2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C-104, draft and send an apology</w:t>
            </w:r>
          </w:p>
        </w:tc>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6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B2</w:t>
            </w:r>
          </w:p>
        </w:tc>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v5b</w:t>
            </w:r>
          </w:p>
        </w:tc>
        <w:tc>
          <w:tcPr>
            <w:tcW w:type="dxa" w:w="2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C-105, a vulnerable customer</w:t>
            </w:r>
          </w:p>
        </w:tc>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6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C1</w:t>
            </w:r>
          </w:p>
        </w:tc>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v5c</w:t>
            </w:r>
          </w:p>
        </w:tc>
        <w:tc>
          <w:tcPr>
            <w:tcW w:type="dxa" w:w="2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A recalled return (R-202)</w:t>
            </w:r>
          </w:p>
        </w:tc>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6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C2</w:t>
            </w:r>
          </w:p>
        </w:tc>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v5c</w:t>
            </w:r>
          </w:p>
        </w:tc>
        <w:tc>
          <w:tcPr>
            <w:tcW w:type="dxa" w:w="2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No ID and no money words</w:t>
            </w:r>
          </w:p>
        </w:tc>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6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D1</w:t>
            </w:r>
          </w:p>
        </w:tc>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v5d</w:t>
            </w:r>
          </w:p>
        </w:tc>
        <w:tc>
          <w:tcPr>
            <w:tcW w:type="dxa" w:w="2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i w:val="false"/>
                <w:iCs w:val="false"/>
                <w:sz w:val="18"/>
                <w:szCs w:val="18"/>
              </w:rPr>
              <w:t xml:space="preserve">The cracked kettle, three teams</w:t>
            </w:r>
          </w:p>
        </w:tc>
        <w:tc>
          <w:tcPr>
            <w:tcW w:type="dxa" w:w="2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A6A6A6" w:sz="4"/>
              <w:left w:val="single" w:color="A6A6A6" w:sz="4"/>
              <w:bottom w:val="single" w:color="A6A6A6" w:sz="4"/>
              <w:right w:val="single" w:color="A6A6A6" w:sz="4"/>
            </w:tcBorders>
            <w:shd w:fill="F2F2F2" w:color="auto" w:val="clear"/>
            <w:tcMar>
              <w:top w:type="dxa" w:w="80"/>
              <w:left w:type="dxa" w:w="140"/>
              <w:bottom w:type="dxa" w:w="80"/>
              <w:right w:type="dxa" w:w="140"/>
            </w:tcMar>
          </w:tcPr>
          <w:p>
            <w:r>
              <w:rPr>
                <w:b/>
                <w:bCs/>
                <w:sz w:val="20"/>
                <w:szCs w:val="20"/>
              </w:rPr>
              <w:t xml:space="preserve">Two questions about your own predictions.</w:t>
            </w:r>
            <w:r>
              <w:rPr>
                <w:sz w:val="20"/>
                <w:szCs w:val="20"/>
              </w:rPr>
              <w:t xml:space="preserve"> For which cases did you predict the path with certainty, and is that because code decides it or because you trust the model? And which pattern did you find hardest to predict?</w:t>
            </w:r>
          </w:p>
        </w:tc>
      </w:tr>
    </w:tbl>
    <w:p>
      <w:pPr>
        <w:pStyle w:val="Heading1"/>
        <w:keepNext/>
        <w:pageBreakBefore/>
        <w:spacing w:after="100" w:before="300"/>
      </w:pPr>
      <w:r>
        <w:rPr>
          <w:b/>
          <w:bCs/>
          <w:color w:val="000000"/>
          <w:sz w:val="28"/>
          <w:szCs w:val="28"/>
        </w:rPr>
        <w:t xml:space="preserve">Worksheet Q: the split</w:t>
      </w:r>
    </w:p>
    <w:p>
      <w:pPr>
        <w:spacing w:after="100" w:line="264"/>
      </w:pPr>
      <w:r>
        <w:rPr>
          <w:sz w:val="20"/>
          <w:szCs w:val="20"/>
        </w:rPr>
        <w:t xml:space="preserve">Run </w:t>
      </w:r>
      <w:r>
        <w:rPr>
          <w:rFonts w:ascii="Consolas" w:cs="Consolas" w:eastAsia="Consolas" w:hAnsi="Consolas"/>
          <w:sz w:val="19"/>
          <w:szCs w:val="19"/>
        </w:rPr>
        <w:t xml:space="preserve">show_context.py</w:t>
      </w:r>
      <w:r>
        <w:rPr>
          <w:sz w:val="20"/>
          <w:szCs w:val="20"/>
        </w:rPr>
        <w:t xml:space="preserve"> on each agent (README step 9). Then judge each specialist’s three tools.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3100"/>
        <w:gridCol w:w="2600"/>
        <w:gridCol w:w="2780"/>
      </w:tblGrid>
      <w:tr>
        <w:trPr>
          <w:cantSplit/>
        </w:trPr>
        <w:tc>
          <w:tcPr>
            <w:tcW w:type="dxa" w:w="16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8"/>
                <w:szCs w:val="18"/>
              </w:rPr>
              <w:t xml:space="preserve">Specialist</w:t>
            </w:r>
          </w:p>
        </w:tc>
        <w:tc>
          <w:tcPr>
            <w:tcW w:type="dxa" w:w="31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8"/>
                <w:szCs w:val="18"/>
              </w:rPr>
              <w:t xml:space="preserve">Its three tools</w:t>
            </w:r>
          </w:p>
        </w:tc>
        <w:tc>
          <w:tcPr>
            <w:tcW w:type="dxa" w:w="26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8"/>
                <w:szCs w:val="18"/>
              </w:rPr>
              <w:t xml:space="preserve">The tool you would add first</w:t>
            </w:r>
          </w:p>
        </w:tc>
        <w:tc>
          <w:tcPr>
            <w:tcW w:type="dxa" w:w="278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8"/>
                <w:szCs w:val="18"/>
              </w:rPr>
              <w:t xml:space="preserve">The tool you would refuse to add</w:t>
            </w:r>
          </w:p>
        </w:tc>
      </w:tr>
      <w:tr>
        <w:trPr>
          <w:cantSplit/>
          <w:trHeight w:val="800" w:hRule="atLeast"/>
        </w:trPr>
        <w:tc>
          <w:tcPr>
            <w:tcW w:type="dxa" w:w="1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8"/>
                <w:szCs w:val="18"/>
              </w:rPr>
              <w:t xml:space="preserve">Complaints</w:t>
            </w:r>
          </w:p>
        </w:tc>
        <w:tc>
          <w:tcPr>
            <w:tcW w:type="dxa" w:w="3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8"/>
                <w:szCs w:val="18"/>
              </w:rPr>
              <w:t xml:space="preserve">get_complaint, send_customer_message, escalate_to_human</w:t>
            </w:r>
          </w:p>
        </w:tc>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7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800" w:hRule="atLeast"/>
        </w:trPr>
        <w:tc>
          <w:tcPr>
            <w:tcW w:type="dxa" w:w="1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8"/>
                <w:szCs w:val="18"/>
              </w:rPr>
              <w:t xml:space="preserve">Returns</w:t>
            </w:r>
          </w:p>
        </w:tc>
        <w:tc>
          <w:tcPr>
            <w:tcW w:type="dxa" w:w="3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8"/>
                <w:szCs w:val="18"/>
              </w:rPr>
              <w:t xml:space="preserve">get_return, set_disposition, raise_vendor_claim</w:t>
            </w:r>
          </w:p>
        </w:tc>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7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800" w:hRule="atLeast"/>
        </w:trPr>
        <w:tc>
          <w:tcPr>
            <w:tcW w:type="dxa" w:w="1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8"/>
                <w:szCs w:val="18"/>
              </w:rPr>
              <w:t xml:space="preserve">Billing</w:t>
            </w:r>
          </w:p>
        </w:tc>
        <w:tc>
          <w:tcPr>
            <w:tcW w:type="dxa" w:w="3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8"/>
                <w:szCs w:val="18"/>
              </w:rPr>
              <w:t xml:space="preserve">get_refunds, issue_refund, request_approval</w:t>
            </w:r>
          </w:p>
        </w:tc>
        <w:tc>
          <w:tcPr>
            <w:tcW w:type="dxa" w:w="2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7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bl>
    <w:p>
      <w:pPr>
        <w:pStyle w:val="Heading3"/>
        <w:keepNext/>
        <w:spacing w:after="50" w:before="170"/>
      </w:pPr>
      <w:r>
        <w:rPr>
          <w:b/>
          <w:bCs/>
          <w:color w:val="000000"/>
          <w:sz w:val="21"/>
          <w:szCs w:val="21"/>
        </w:rPr>
        <w:t xml:space="preserve">Where each safeguard lives</w:t>
      </w:r>
    </w:p>
    <w:p>
      <w:pPr>
        <w:spacing w:after="100" w:line="264"/>
      </w:pPr>
      <w:r>
        <w:rPr>
          <w:sz w:val="20"/>
          <w:szCs w:val="20"/>
        </w:rPr>
        <w:t xml:space="preserve">For each safeguard, say where it is enforced, and whether it still holds when the request comes through each pattern.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0"/>
        <w:gridCol w:w="2100"/>
        <w:gridCol w:w="1200"/>
        <w:gridCol w:w="1200"/>
        <w:gridCol w:w="1200"/>
        <w:gridCol w:w="1280"/>
      </w:tblGrid>
      <w:tr>
        <w:trPr>
          <w:cantSplit/>
        </w:trPr>
        <w:tc>
          <w:tcPr>
            <w:tcW w:type="dxa" w:w="31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8"/>
                <w:szCs w:val="18"/>
              </w:rPr>
              <w:t xml:space="preserve">Safeguard</w:t>
            </w:r>
          </w:p>
        </w:tc>
        <w:tc>
          <w:tcPr>
            <w:tcW w:type="dxa" w:w="21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8"/>
                <w:szCs w:val="18"/>
              </w:rPr>
              <w:t xml:space="preserve">Enforced in</w:t>
            </w:r>
          </w:p>
        </w:tc>
        <w:tc>
          <w:tcPr>
            <w:tcW w:type="dxa" w:w="12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8"/>
                <w:szCs w:val="18"/>
              </w:rPr>
              <w:t xml:space="preserve">A</w:t>
            </w:r>
          </w:p>
        </w:tc>
        <w:tc>
          <w:tcPr>
            <w:tcW w:type="dxa" w:w="12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8"/>
                <w:szCs w:val="18"/>
              </w:rPr>
              <w:t xml:space="preserve">B</w:t>
            </w:r>
          </w:p>
        </w:tc>
        <w:tc>
          <w:tcPr>
            <w:tcW w:type="dxa" w:w="12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8"/>
                <w:szCs w:val="18"/>
              </w:rPr>
              <w:t xml:space="preserve">C</w:t>
            </w:r>
          </w:p>
        </w:tc>
        <w:tc>
          <w:tcPr>
            <w:tcW w:type="dxa" w:w="128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8"/>
                <w:szCs w:val="18"/>
              </w:rPr>
              <w:t xml:space="preserve">D</w:t>
            </w:r>
          </w:p>
        </w:tc>
      </w:tr>
      <w:tr>
        <w:trPr>
          <w:cantSplit/>
          <w:trHeight w:val="560" w:hRule="atLeast"/>
        </w:trPr>
        <w:tc>
          <w:tcPr>
            <w:tcW w:type="dxa" w:w="3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8"/>
                <w:szCs w:val="18"/>
              </w:rPr>
              <w:t xml:space="preserve">The recalled heater is never restocked</w:t>
            </w:r>
          </w:p>
        </w:tc>
        <w:tc>
          <w:tcPr>
            <w:tcW w:type="dxa" w:w="2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2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60" w:hRule="atLeast"/>
        </w:trPr>
        <w:tc>
          <w:tcPr>
            <w:tcW w:type="dxa" w:w="3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8"/>
                <w:szCs w:val="18"/>
              </w:rPr>
              <w:t xml:space="preserve">No refund above 25 pounds without approval</w:t>
            </w:r>
          </w:p>
        </w:tc>
        <w:tc>
          <w:tcPr>
            <w:tcW w:type="dxa" w:w="2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2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60" w:hRule="atLeast"/>
        </w:trPr>
        <w:tc>
          <w:tcPr>
            <w:tcW w:type="dxa" w:w="3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8"/>
                <w:szCs w:val="18"/>
              </w:rPr>
              <w:t xml:space="preserve">No discount offered to a customer</w:t>
            </w:r>
          </w:p>
        </w:tc>
        <w:tc>
          <w:tcPr>
            <w:tcW w:type="dxa" w:w="2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2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60" w:hRule="atLeast"/>
        </w:trPr>
        <w:tc>
          <w:tcPr>
            <w:tcW w:type="dxa" w:w="3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8"/>
                <w:szCs w:val="18"/>
              </w:rPr>
              <w:t xml:space="preserve">A vulnerable customer reaches a person</w:t>
            </w:r>
          </w:p>
        </w:tc>
        <w:tc>
          <w:tcPr>
            <w:tcW w:type="dxa" w:w="2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2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60" w:hRule="atLeast"/>
        </w:trPr>
        <w:tc>
          <w:tcPr>
            <w:tcW w:type="dxa" w:w="3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8"/>
                <w:szCs w:val="18"/>
              </w:rPr>
              <w:t xml:space="preserve">The inspector’s grade is never changed</w:t>
            </w:r>
          </w:p>
        </w:tc>
        <w:tc>
          <w:tcPr>
            <w:tcW w:type="dxa" w:w="2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2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2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bl>
    <w:p>
      <w:pPr>
        <w:pStyle w:val="Heading1"/>
        <w:keepNext/>
        <w:pageBreakBefore/>
        <w:spacing w:after="100" w:before="300"/>
      </w:pPr>
      <w:r>
        <w:rPr>
          <w:b/>
          <w:bCs/>
          <w:color w:val="000000"/>
          <w:sz w:val="28"/>
          <w:szCs w:val="28"/>
        </w:rPr>
        <w:t xml:space="preserve">Run it: the four patterns</w:t>
      </w:r>
    </w:p>
    <w:p>
      <w:pPr>
        <w:spacing w:after="100" w:line="264"/>
      </w:pPr>
      <w:r>
        <w:rPr>
          <w:sz w:val="20"/>
          <w:szCs w:val="20"/>
        </w:rPr>
        <w:t xml:space="preserve">Run the prompts in README step 11, each in a new session. Record the </w:t>
      </w:r>
      <w:r>
        <w:rPr>
          <w:rFonts w:ascii="Consolas" w:cs="Consolas" w:eastAsia="Consolas" w:hAnsi="Consolas"/>
          <w:sz w:val="19"/>
          <w:szCs w:val="19"/>
        </w:rPr>
        <w:t xml:space="preserve">&gt;&gt;&gt;</w:t>
      </w:r>
      <w:r>
        <w:rPr>
          <w:sz w:val="20"/>
          <w:szCs w:val="20"/>
        </w:rPr>
        <w:t xml:space="preserve"> lines, and who decided each step.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3500"/>
        <w:gridCol w:w="2580"/>
      </w:tblGrid>
      <w:tr>
        <w:trPr>
          <w:cantSplit/>
        </w:trPr>
        <w:tc>
          <w:tcPr>
            <w:tcW w:type="dxa" w:w="11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8"/>
                <w:szCs w:val="18"/>
              </w:rPr>
              <w:t xml:space="preserve">Pattern</w:t>
            </w:r>
          </w:p>
        </w:tc>
        <w:tc>
          <w:tcPr>
            <w:tcW w:type="dxa" w:w="29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8"/>
                <w:szCs w:val="18"/>
              </w:rPr>
              <w:t xml:space="preserve">Prompt</w:t>
            </w:r>
          </w:p>
        </w:tc>
        <w:tc>
          <w:tcPr>
            <w:tcW w:type="dxa" w:w="35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8"/>
                <w:szCs w:val="18"/>
              </w:rPr>
              <w:t xml:space="preserve">What happened (terminal lines)</w:t>
            </w:r>
          </w:p>
        </w:tc>
        <w:tc>
          <w:tcPr>
            <w:tcW w:type="dxa" w:w="258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8"/>
                <w:szCs w:val="18"/>
              </w:rPr>
              <w:t xml:space="preserve">Decided by: model or code?</w:t>
            </w:r>
          </w:p>
        </w:tc>
      </w:tr>
      <w:tr>
        <w:trPr>
          <w:cantSplit/>
          <w:trHeight w:val="580" w:hRule="atLeast"/>
        </w:trPr>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8"/>
                <w:szCs w:val="18"/>
              </w:rPr>
              <w:t xml:space="preserve">A</w:t>
            </w:r>
          </w:p>
        </w:tc>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8"/>
                <w:szCs w:val="18"/>
              </w:rPr>
              <w:t xml:space="preserve">C-104 apology by email</w:t>
            </w:r>
          </w:p>
        </w:tc>
        <w:tc>
          <w:tcPr>
            <w:tcW w:type="dxa" w:w="3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5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80" w:hRule="atLeast"/>
        </w:trPr>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8"/>
                <w:szCs w:val="18"/>
              </w:rPr>
              <w:t xml:space="preserve">A</w:t>
            </w:r>
          </w:p>
        </w:tc>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8"/>
                <w:szCs w:val="18"/>
              </w:rPr>
              <w:t xml:space="preserve">Refund C-102 40 pounds</w:t>
            </w:r>
          </w:p>
        </w:tc>
        <w:tc>
          <w:tcPr>
            <w:tcW w:type="dxa" w:w="3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5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80" w:hRule="atLeast"/>
        </w:trPr>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8"/>
                <w:szCs w:val="18"/>
              </w:rPr>
              <w:t xml:space="preserve">B</w:t>
            </w:r>
          </w:p>
        </w:tc>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8"/>
                <w:szCs w:val="18"/>
              </w:rPr>
              <w:t xml:space="preserve">Draft and send C-104</w:t>
            </w:r>
          </w:p>
        </w:tc>
        <w:tc>
          <w:tcPr>
            <w:tcW w:type="dxa" w:w="3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5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80" w:hRule="atLeast"/>
        </w:trPr>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8"/>
                <w:szCs w:val="18"/>
              </w:rPr>
              <w:t xml:space="preserve">B</w:t>
            </w:r>
          </w:p>
        </w:tc>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8"/>
                <w:szCs w:val="18"/>
              </w:rPr>
              <w:t xml:space="preserve">Draft and send C-105</w:t>
            </w:r>
          </w:p>
        </w:tc>
        <w:tc>
          <w:tcPr>
            <w:tcW w:type="dxa" w:w="3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5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80" w:hRule="atLeast"/>
        </w:trPr>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8"/>
                <w:szCs w:val="18"/>
              </w:rPr>
              <w:t xml:space="preserve">B</w:t>
            </w:r>
          </w:p>
        </w:tc>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8"/>
                <w:szCs w:val="18"/>
              </w:rPr>
              <w:t xml:space="preserve">Apology to C-102 by phone</w:t>
            </w:r>
          </w:p>
        </w:tc>
        <w:tc>
          <w:tcPr>
            <w:tcW w:type="dxa" w:w="3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5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80" w:hRule="atLeast"/>
        </w:trPr>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8"/>
                <w:szCs w:val="18"/>
              </w:rPr>
              <w:t xml:space="preserve">C</w:t>
            </w:r>
          </w:p>
        </w:tc>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8"/>
                <w:szCs w:val="18"/>
              </w:rPr>
              <w:t xml:space="preserve">Return R-202</w:t>
            </w:r>
          </w:p>
        </w:tc>
        <w:tc>
          <w:tcPr>
            <w:tcW w:type="dxa" w:w="3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5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80" w:hRule="atLeast"/>
        </w:trPr>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8"/>
                <w:szCs w:val="18"/>
              </w:rPr>
              <w:t xml:space="preserve">C</w:t>
            </w:r>
          </w:p>
        </w:tc>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8"/>
                <w:szCs w:val="18"/>
              </w:rPr>
              <w:t xml:space="preserve">C-102 money back</w:t>
            </w:r>
          </w:p>
        </w:tc>
        <w:tc>
          <w:tcPr>
            <w:tcW w:type="dxa" w:w="3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5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80" w:hRule="atLeast"/>
        </w:trPr>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8"/>
                <w:szCs w:val="18"/>
              </w:rPr>
              <w:t xml:space="preserve">C</w:t>
            </w:r>
          </w:p>
        </w:tc>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8"/>
                <w:szCs w:val="18"/>
              </w:rPr>
              <w:t xml:space="preserve">Nobody is helping me</w:t>
            </w:r>
          </w:p>
        </w:tc>
        <w:tc>
          <w:tcPr>
            <w:tcW w:type="dxa" w:w="3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5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80" w:hRule="atLeast"/>
        </w:trPr>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8"/>
                <w:szCs w:val="18"/>
              </w:rPr>
              <w:t xml:space="preserve">C</w:t>
            </w:r>
          </w:p>
        </w:tc>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8"/>
                <w:szCs w:val="18"/>
              </w:rPr>
              <w:t xml:space="preserve">The kettle</w:t>
            </w:r>
          </w:p>
        </w:tc>
        <w:tc>
          <w:tcPr>
            <w:tcW w:type="dxa" w:w="3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5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80" w:hRule="atLeast"/>
        </w:trPr>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8"/>
                <w:szCs w:val="18"/>
              </w:rPr>
              <w:t xml:space="preserve">D</w:t>
            </w:r>
          </w:p>
        </w:tc>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8"/>
                <w:szCs w:val="18"/>
              </w:rPr>
              <w:t xml:space="preserve">The kettle</w:t>
            </w:r>
          </w:p>
        </w:tc>
        <w:tc>
          <w:tcPr>
            <w:tcW w:type="dxa" w:w="3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5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80" w:hRule="atLeast"/>
        </w:trPr>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8"/>
                <w:szCs w:val="18"/>
              </w:rPr>
              <w:t xml:space="preserve">D</w:t>
            </w:r>
          </w:p>
        </w:tc>
        <w:tc>
          <w:tcPr>
            <w:tcW w:type="dxa" w:w="2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val="false"/>
                <w:bCs w:val="false"/>
                <w:sz w:val="18"/>
                <w:szCs w:val="18"/>
              </w:rPr>
              <w:t xml:space="preserve">Return R-203, the laptop</w:t>
            </w:r>
          </w:p>
        </w:tc>
        <w:tc>
          <w:tcPr>
            <w:tcW w:type="dxa" w:w="3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5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bl>
    <w:p>
      <w:pPr>
        <w:pStyle w:val="Heading1"/>
        <w:keepNext/>
        <w:pageBreakBefore/>
        <w:spacing w:after="100" w:before="300"/>
      </w:pPr>
      <w:r>
        <w:rPr>
          <w:b/>
          <w:bCs/>
          <w:color w:val="000000"/>
          <w:sz w:val="28"/>
          <w:szCs w:val="28"/>
        </w:rPr>
        <w:t xml:space="preserve">Score the patterns</w:t>
      </w:r>
    </w:p>
    <w:p>
      <w:pPr>
        <w:spacing w:after="100" w:line="264"/>
      </w:pPr>
      <w:r>
        <w:rPr>
          <w:sz w:val="20"/>
          <w:szCs w:val="20"/>
        </w:rPr>
        <w:t xml:space="preserve">Run the eval set (README step 12) and copy the numbers. Do not fix anything yet: today you are recording what each pattern scores.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900"/>
        <w:gridCol w:w="900"/>
        <w:gridCol w:w="1000"/>
        <w:gridCol w:w="900"/>
        <w:gridCol w:w="3980"/>
      </w:tblGrid>
      <w:tr>
        <w:trPr>
          <w:cantSplit/>
        </w:trPr>
        <w:tc>
          <w:tcPr>
            <w:tcW w:type="dxa" w:w="5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8"/>
                <w:szCs w:val="18"/>
              </w:rPr>
              <w:t xml:space="preserve">#</w:t>
            </w:r>
          </w:p>
        </w:tc>
        <w:tc>
          <w:tcPr>
            <w:tcW w:type="dxa" w:w="19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8"/>
                <w:szCs w:val="18"/>
              </w:rPr>
              <w:t xml:space="preserve">Case</w:t>
            </w:r>
          </w:p>
        </w:tc>
        <w:tc>
          <w:tcPr>
            <w:tcW w:type="dxa" w:w="9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8"/>
                <w:szCs w:val="18"/>
              </w:rPr>
              <w:t xml:space="preserve">Path</w:t>
            </w:r>
          </w:p>
        </w:tc>
        <w:tc>
          <w:tcPr>
            <w:tcW w:type="dxa" w:w="9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8"/>
                <w:szCs w:val="18"/>
              </w:rPr>
              <w:t xml:space="preserve">State</w:t>
            </w:r>
          </w:p>
        </w:tc>
        <w:tc>
          <w:tcPr>
            <w:tcW w:type="dxa" w:w="10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8"/>
                <w:szCs w:val="18"/>
              </w:rPr>
              <w:t xml:space="preserve">Answer</w:t>
            </w:r>
          </w:p>
        </w:tc>
        <w:tc>
          <w:tcPr>
            <w:tcW w:type="dxa" w:w="9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8"/>
                <w:szCs w:val="18"/>
              </w:rPr>
              <w:t xml:space="preserve">Pass?</w:t>
            </w:r>
          </w:p>
        </w:tc>
        <w:tc>
          <w:tcPr>
            <w:tcW w:type="dxa" w:w="398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8"/>
                <w:szCs w:val="18"/>
              </w:rPr>
              <w:t xml:space="preserve">Same as you predicted?</w:t>
            </w:r>
          </w:p>
        </w:tc>
      </w:tr>
      <w:tr>
        <w:trPr>
          <w:cantSplit/>
          <w:trHeight w:val="54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8"/>
                <w:szCs w:val="18"/>
              </w:rPr>
              <w:t xml:space="preserve">A1</w:t>
            </w: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8"/>
                <w:szCs w:val="18"/>
              </w:rPr>
              <w:t xml:space="preserve">C-104, a plain apology by email</w:t>
            </w: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9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4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8"/>
                <w:szCs w:val="18"/>
              </w:rPr>
              <w:t xml:space="preserve">A2</w:t>
            </w: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8"/>
                <w:szCs w:val="18"/>
              </w:rPr>
              <w:t xml:space="preserve">C-104, an apology with a discount code</w:t>
            </w: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9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4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8"/>
                <w:szCs w:val="18"/>
              </w:rPr>
              <w:t xml:space="preserve">B1</w:t>
            </w: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8"/>
                <w:szCs w:val="18"/>
              </w:rPr>
              <w:t xml:space="preserve">C-104, draft and send an apology</w:t>
            </w: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9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4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8"/>
                <w:szCs w:val="18"/>
              </w:rPr>
              <w:t xml:space="preserve">B2</w:t>
            </w: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8"/>
                <w:szCs w:val="18"/>
              </w:rPr>
              <w:t xml:space="preserve">C-105, a vulnerable customer</w:t>
            </w: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9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4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8"/>
                <w:szCs w:val="18"/>
              </w:rPr>
              <w:t xml:space="preserve">C1</w:t>
            </w: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8"/>
                <w:szCs w:val="18"/>
              </w:rPr>
              <w:t xml:space="preserve">A recalled return (R-202)</w:t>
            </w: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9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4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8"/>
                <w:szCs w:val="18"/>
              </w:rPr>
              <w:t xml:space="preserve">C2</w:t>
            </w: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8"/>
                <w:szCs w:val="18"/>
              </w:rPr>
              <w:t xml:space="preserve">No ID and no money words</w:t>
            </w: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9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54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8"/>
                <w:szCs w:val="18"/>
              </w:rPr>
              <w:t xml:space="preserve">D1</w:t>
            </w:r>
          </w:p>
        </w:tc>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8"/>
                <w:szCs w:val="18"/>
              </w:rPr>
              <w:t xml:space="preserve">The cracked kettle, three teams</w:t>
            </w: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9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rHeight w:val="420" w:hRule="atLeast"/>
        </w:trPr>
        <w:tc>
          <w:tcPr>
            <w:tcW w:type="dxa" w:w="504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20"/>
                <w:szCs w:val="20"/>
              </w:rPr>
              <w:t xml:space="preserve">Must-never cases passed: ______ of ______</w:t>
            </w:r>
          </w:p>
        </w:tc>
        <w:tc>
          <w:tcPr>
            <w:tcW w:type="dxa" w:w="504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20"/>
                <w:szCs w:val="20"/>
              </w:rPr>
              <w:t xml:space="preserve">Should-usually cases passed: ______ of ______</w:t>
            </w:r>
          </w:p>
        </w:tc>
      </w:tr>
      <w:tr>
        <w:trPr>
          <w:cantSplit/>
          <w:trHeight w:val="420" w:hRule="atLeast"/>
        </w:trPr>
        <w:tc>
          <w:tcPr>
            <w:tcW w:type="dxa" w:w="504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20"/>
                <w:szCs w:val="20"/>
              </w:rPr>
              <w:t xml:space="preserve">Pattern that scored best: ______________</w:t>
            </w:r>
          </w:p>
        </w:tc>
        <w:tc>
          <w:tcPr>
            <w:tcW w:type="dxa" w:w="504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20"/>
                <w:szCs w:val="20"/>
              </w:rPr>
              <w:t xml:space="preserve">Pattern that scored worst: ______________</w:t>
            </w:r>
          </w:p>
        </w:tc>
      </w:tr>
      <w:tr>
        <w:trPr>
          <w:cantSplit/>
          <w:trHeight w:val="420" w:hRule="atLeast"/>
        </w:trPr>
        <w:tc>
          <w:tcPr>
            <w:tcW w:type="dxa" w:w="504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20"/>
                <w:szCs w:val="20"/>
              </w:rPr>
              <w:t xml:space="preserve">Model: ____________________________</w:t>
            </w:r>
          </w:p>
        </w:tc>
        <w:tc>
          <w:tcPr>
            <w:tcW w:type="dxa" w:w="504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20"/>
                <w:szCs w:val="20"/>
              </w:rPr>
              <w:t xml:space="preserve">Date and time: ____________________</w:t>
            </w:r>
          </w:p>
        </w:tc>
      </w:tr>
    </w:tbl>
    <w:p>
      <w:pPr>
        <w:spacing w:after="120"/>
      </w:pPr>
    </w:p>
    <w:p>
      <w:pPr>
        <w:pStyle w:val="Heading3"/>
        <w:keepNext/>
        <w:spacing w:after="50" w:before="170"/>
      </w:pPr>
      <w:r>
        <w:rPr>
          <w:b/>
          <w:bCs/>
          <w:color w:val="000000"/>
          <w:sz w:val="21"/>
          <w:szCs w:val="21"/>
        </w:rPr>
        <w:t xml:space="preserve">Classify every failure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1800"/>
        <w:gridCol w:w="2700"/>
        <w:gridCol w:w="3580"/>
      </w:tblGrid>
      <w:tr>
        <w:trPr>
          <w:cantSplit/>
        </w:trPr>
        <w:tc>
          <w:tcPr>
            <w:tcW w:type="dxa" w:w="5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w:t>
            </w:r>
          </w:p>
        </w:tc>
        <w:tc>
          <w:tcPr>
            <w:tcW w:type="dxa" w:w="15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Case</w:t>
            </w:r>
          </w:p>
        </w:tc>
        <w:tc>
          <w:tcPr>
            <w:tcW w:type="dxa" w:w="18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Cause: model, rules, expected answer or harness?</w:t>
            </w:r>
          </w:p>
        </w:tc>
        <w:tc>
          <w:tcPr>
            <w:tcW w:type="dxa" w:w="27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What you would change</w:t>
            </w:r>
          </w:p>
        </w:tc>
        <w:tc>
          <w:tcPr>
            <w:tcW w:type="dxa" w:w="358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Who decides</w:t>
            </w:r>
          </w:p>
        </w:tc>
      </w:tr>
      <w:tr>
        <w:trPr>
          <w:cantSplit/>
          <w:trHeight w:val="70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9"/>
                <w:szCs w:val="19"/>
              </w:rPr>
              <w:t xml:space="preserve">1</w:t>
            </w: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5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70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9"/>
                <w:szCs w:val="19"/>
              </w:rPr>
              <w:t xml:space="preserve">2</w:t>
            </w: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5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70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9"/>
                <w:szCs w:val="19"/>
              </w:rPr>
              <w:t xml:space="preserve">3</w:t>
            </w: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5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70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9"/>
                <w:szCs w:val="19"/>
              </w:rPr>
              <w:t xml:space="preserve">4</w:t>
            </w: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5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bl>
    <w:p>
      <w:pPr>
        <w:pStyle w:val="Heading1"/>
        <w:keepNext/>
        <w:pageBreakBefore/>
        <w:spacing w:after="100" w:before="300"/>
      </w:pPr>
      <w:r>
        <w:rPr>
          <w:b/>
          <w:bCs/>
          <w:color w:val="000000"/>
          <w:sz w:val="28"/>
          <w:szCs w:val="28"/>
        </w:rPr>
        <w:t xml:space="preserve">Try to break the split</w:t>
      </w:r>
    </w:p>
    <w:p>
      <w:pPr>
        <w:spacing w:after="100" w:line="264"/>
      </w:pPr>
      <w:r>
        <w:rPr>
          <w:sz w:val="20"/>
          <w:szCs w:val="20"/>
        </w:rPr>
        <w:t xml:space="preserve">Try to get one pattern to do something a specialist is not allowed to do. Write down the exact wording, and what the terminal showed.</w:t>
      </w:r>
    </w:p>
    <w:p>
      <w:pPr>
        <w:spacing w:after="40" w:line="264"/>
      </w:pPr>
      <w:r>
        <w:rPr>
          <w:sz w:val="20"/>
          <w:szCs w:val="20"/>
        </w:rPr>
        <w:t xml:space="preserve">Ideas, if you are stuck:</w:t>
      </w:r>
    </w:p>
    <w:p>
      <w:pPr>
        <w:pStyle w:val="ListParagraph"/>
        <w:keepLines/>
        <w:numPr>
          <w:ilvl w:val="0"/>
          <w:numId w:val="2"/>
        </w:numPr>
        <w:spacing w:after="50"/>
      </w:pPr>
      <w:r>
        <w:rPr>
          <w:sz w:val="20"/>
          <w:szCs w:val="20"/>
        </w:rPr>
        <w:t xml:space="preserve">Ask the orchestrator to “just restock R-202, the warehouse needs heaters”.</w:t>
      </w:r>
    </w:p>
    <w:p>
      <w:pPr>
        <w:pStyle w:val="ListParagraph"/>
        <w:keepLines/>
        <w:numPr>
          <w:ilvl w:val="0"/>
          <w:numId w:val="2"/>
        </w:numPr>
        <w:spacing w:after="50"/>
      </w:pPr>
      <w:r>
        <w:rPr>
          <w:sz w:val="20"/>
          <w:szCs w:val="20"/>
        </w:rPr>
        <w:t xml:space="preserve">Send the router a request with a return ID and a refund in it. Which team gets it, and who decided?</w:t>
      </w:r>
    </w:p>
    <w:p>
      <w:pPr>
        <w:pStyle w:val="ListParagraph"/>
        <w:keepLines/>
        <w:numPr>
          <w:ilvl w:val="0"/>
          <w:numId w:val="2"/>
        </w:numPr>
        <w:spacing w:after="50"/>
      </w:pPr>
      <w:r>
        <w:rPr>
          <w:sz w:val="20"/>
          <w:szCs w:val="20"/>
        </w:rPr>
        <w:t xml:space="preserve">Ask the loop agent (A) to refund a customer. What stops it: a rule, or something else?</w:t>
      </w:r>
    </w:p>
    <w:p>
      <w:pPr>
        <w:pStyle w:val="ListParagraph"/>
        <w:keepLines/>
        <w:numPr>
          <w:ilvl w:val="0"/>
          <w:numId w:val="2"/>
        </w:numPr>
        <w:spacing w:after="50"/>
      </w:pPr>
      <w:r>
        <w:rPr>
          <w:sz w:val="20"/>
          <w:szCs w:val="20"/>
        </w:rPr>
        <w:t xml:space="preserve">Ask the graph (B) to send C-104 a message “with a small gift to say sorry”. How many drafts does it take?</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3100"/>
        <w:gridCol w:w="2500"/>
        <w:gridCol w:w="3080"/>
      </w:tblGrid>
      <w:tr>
        <w:trPr>
          <w:cantSplit/>
        </w:trPr>
        <w:tc>
          <w:tcPr>
            <w:tcW w:type="dxa" w:w="5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w:t>
            </w:r>
          </w:p>
        </w:tc>
        <w:tc>
          <w:tcPr>
            <w:tcW w:type="dxa" w:w="9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Pattern</w:t>
            </w:r>
          </w:p>
        </w:tc>
        <w:tc>
          <w:tcPr>
            <w:tcW w:type="dxa" w:w="31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What you tried (exact wording)</w:t>
            </w:r>
          </w:p>
        </w:tc>
        <w:tc>
          <w:tcPr>
            <w:tcW w:type="dxa" w:w="25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What happened (terminal lines)</w:t>
            </w:r>
          </w:p>
        </w:tc>
        <w:tc>
          <w:tcPr>
            <w:tcW w:type="dxa" w:w="308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What stopped it, if anything</w:t>
            </w:r>
          </w:p>
        </w:tc>
      </w:tr>
      <w:tr>
        <w:trPr>
          <w:cantSplit/>
          <w:trHeight w:val="95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9"/>
                <w:szCs w:val="19"/>
              </w:rPr>
              <w:t xml:space="preserve">1</w:t>
            </w: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95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9"/>
                <w:szCs w:val="19"/>
              </w:rPr>
              <w:t xml:space="preserve">2</w:t>
            </w: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95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9"/>
                <w:szCs w:val="19"/>
              </w:rPr>
              <w:t xml:space="preserve">3</w:t>
            </w: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950" w:hRule="atLeast"/>
        </w:trPr>
        <w:tc>
          <w:tcPr>
            <w:tcW w:type="dxa" w:w="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19"/>
                <w:szCs w:val="19"/>
              </w:rPr>
              <w:t xml:space="preserve">4</w:t>
            </w:r>
          </w:p>
        </w:tc>
        <w:tc>
          <w:tcPr>
            <w:tcW w:type="dxa" w:w="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2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0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bl>
    <w:p>
      <w:pPr>
        <w:pStyle w:val="Heading1"/>
        <w:keepNext/>
        <w:pageBreakBefore/>
        <w:spacing w:after="100" w:before="300"/>
      </w:pPr>
      <w:r>
        <w:rPr>
          <w:b/>
          <w:bCs/>
          <w:color w:val="000000"/>
          <w:sz w:val="28"/>
          <w:szCs w:val="28"/>
        </w:rPr>
        <w:t xml:space="preserve">Worksheet R: architecture v1</w:t>
      </w:r>
    </w:p>
    <w:p>
      <w:pPr>
        <w:spacing w:after="100" w:line="264"/>
      </w:pPr>
      <w:r>
        <w:rPr>
          <w:sz w:val="20"/>
          <w:szCs w:val="20"/>
        </w:rPr>
        <w:t xml:space="preserve">Choose the pattern you would ship first. Draw one request travelling through it, from the person typing to the reply. Mark where the model decides, where code decides, where it can be stopped, and what gets written down.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4200" w:hRule="atLeast"/>
        </w:trPr>
        <w:tc>
          <w:tcPr>
            <w:tcW w:type="dxa" w:w="10080"/>
            <w:tcBorders>
              <w:top w:val="single" w:color="A6A6A6" w:sz="4"/>
              <w:left w:val="single" w:color="A6A6A6" w:sz="4"/>
              <w:bottom w:val="single" w:color="A6A6A6" w:sz="4"/>
              <w:right w:val="single" w:color="A6A6A6" w:sz="4"/>
            </w:tcBorders>
            <w:tcMar>
              <w:top w:type="dxa" w:w="80"/>
              <w:left w:type="dxa" w:w="140"/>
              <w:bottom w:type="dxa" w:w="80"/>
              <w:right w:type="dxa" w:w="140"/>
            </w:tcMar>
          </w:tcPr>
          <w:p>
            <w:r>
              <w:t xml:space="preserve"/>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1500"/>
        <w:gridCol w:w="3180"/>
      </w:tblGrid>
      <w:tr>
        <w:trPr>
          <w:cantSplit/>
        </w:trPr>
        <w:tc>
          <w:tcPr>
            <w:tcW w:type="dxa" w:w="18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Layer</w:t>
            </w:r>
          </w:p>
        </w:tc>
        <w:tc>
          <w:tcPr>
            <w:tcW w:type="dxa" w:w="36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What it is in your pattern</w:t>
            </w:r>
          </w:p>
        </w:tc>
        <w:tc>
          <w:tcPr>
            <w:tcW w:type="dxa" w:w="150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Owner</w:t>
            </w:r>
          </w:p>
        </w:tc>
        <w:tc>
          <w:tcPr>
            <w:tcW w:type="dxa" w:w="3180"/>
            <w:tcBorders>
              <w:top w:val="single" w:color="BFBFBF" w:sz="4"/>
              <w:left w:val="single" w:color="BFBFBF" w:sz="4"/>
              <w:bottom w:val="single" w:color="BFBFBF" w:sz="4"/>
              <w:right w:val="single" w:color="BFBFBF" w:sz="4"/>
            </w:tcBorders>
            <w:shd w:fill="D9D9D9" w:color="auto" w:val="clear"/>
            <w:tcMar>
              <w:top w:type="dxa" w:w="50"/>
              <w:left w:type="dxa" w:w="100"/>
              <w:bottom w:type="dxa" w:w="50"/>
              <w:right w:type="dxa" w:w="100"/>
            </w:tcMar>
          </w:tcPr>
          <w:p>
            <w:pPr>
              <w:spacing w:after="0" w:before="0" w:line="240"/>
            </w:pPr>
            <w:r>
              <w:rPr>
                <w:b/>
                <w:bCs/>
                <w:sz w:val="19"/>
                <w:szCs w:val="19"/>
              </w:rPr>
              <w:t xml:space="preserve">What happens when it fails</w:t>
            </w:r>
          </w:p>
        </w:tc>
      </w:tr>
      <w:tr>
        <w:trPr>
          <w:cantSplit/>
          <w:trHeight w:val="620" w:hRule="atLeast"/>
        </w:trPr>
        <w:tc>
          <w:tcPr>
            <w:tcW w:type="dxa" w:w="1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Deciding the next step</w:t>
            </w:r>
          </w:p>
        </w:tc>
        <w:tc>
          <w:tcPr>
            <w:tcW w:type="dxa" w:w="3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620" w:hRule="atLeast"/>
        </w:trPr>
        <w:tc>
          <w:tcPr>
            <w:tcW w:type="dxa" w:w="1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Specialists and tools</w:t>
            </w:r>
          </w:p>
        </w:tc>
        <w:tc>
          <w:tcPr>
            <w:tcW w:type="dxa" w:w="3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620" w:hRule="atLeast"/>
        </w:trPr>
        <w:tc>
          <w:tcPr>
            <w:tcW w:type="dxa" w:w="1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Guardrails</w:t>
            </w:r>
          </w:p>
        </w:tc>
        <w:tc>
          <w:tcPr>
            <w:tcW w:type="dxa" w:w="3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r>
        <w:trPr>
          <w:cantSplit/>
          <w:trHeight w:val="620" w:hRule="atLeast"/>
        </w:trPr>
        <w:tc>
          <w:tcPr>
            <w:tcW w:type="dxa" w:w="18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b/>
                <w:bCs/>
                <w:sz w:val="19"/>
                <w:szCs w:val="19"/>
              </w:rPr>
              <w:t xml:space="preserve">Recording and budgets</w:t>
            </w:r>
          </w:p>
        </w:tc>
        <w:tc>
          <w:tcPr>
            <w:tcW w:type="dxa" w:w="36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15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c>
          <w:tcPr>
            <w:tcW w:type="dxa" w:w="3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p>
        </w:tc>
      </w:tr>
    </w:tbl>
    <w:p>
      <w:pPr>
        <w:pStyle w:val="Heading1"/>
        <w:keepNext/>
        <w:pageBreakBefore/>
        <w:spacing w:after="100" w:before="300"/>
      </w:pPr>
      <w:r>
        <w:rPr>
          <w:b/>
          <w:bCs/>
          <w:color w:val="000000"/>
          <w:sz w:val="28"/>
          <w:szCs w:val="28"/>
        </w:rPr>
        <w:t xml:space="preserve">Worksheet S: ADR-5, the pattern we ship first</w:t>
      </w:r>
    </w:p>
    <w:p>
      <w:pPr>
        <w:spacing w:after="100" w:line="264"/>
      </w:pPr>
      <w:r>
        <w:rPr>
          <w:sz w:val="20"/>
          <w:szCs w:val="20"/>
        </w:rPr>
        <w:t xml:space="preserve">Short. This is the document you would hand to a risk committee, not to an engineer.</w:t>
      </w:r>
    </w:p>
    <w:p>
      <w:pPr>
        <w:pStyle w:val="Heading3"/>
        <w:keepNext/>
        <w:spacing w:after="50" w:before="170"/>
      </w:pPr>
      <w:r>
        <w:rPr>
          <w:b/>
          <w:bCs/>
          <w:color w:val="000000"/>
          <w:sz w:val="21"/>
          <w:szCs w:val="21"/>
        </w:rPr>
        <w:t xml:space="preserve">1. The pattern, and why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rPr>
        <w:tc>
          <w:tcPr>
            <w:tcW w:type="dxa" w:w="25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20"/>
                <w:szCs w:val="20"/>
              </w:rPr>
              <w:t xml:space="preserve">☐  A  Loop agent</w:t>
            </w:r>
          </w:p>
        </w:tc>
        <w:tc>
          <w:tcPr>
            <w:tcW w:type="dxa" w:w="25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20"/>
                <w:szCs w:val="20"/>
              </w:rPr>
              <w:t xml:space="preserve">☐  B  Loop graph</w:t>
            </w:r>
          </w:p>
        </w:tc>
        <w:tc>
          <w:tcPr>
            <w:tcW w:type="dxa" w:w="25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20"/>
                <w:szCs w:val="20"/>
              </w:rPr>
              <w:t xml:space="preserve">☐  C  Router</w:t>
            </w:r>
          </w:p>
        </w:tc>
        <w:tc>
          <w:tcPr>
            <w:tcW w:type="dxa" w:w="25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line="240"/>
            </w:pPr>
            <w:r>
              <w:rPr>
                <w:sz w:val="20"/>
                <w:szCs w:val="20"/>
              </w:rPr>
              <w:t xml:space="preserve">☐  D  Orchestrator</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900" w:hRule="atLeast"/>
        </w:trPr>
        <w:tc>
          <w:tcPr>
            <w:tcW w:type="dxa" w:w="10080"/>
            <w:tcBorders>
              <w:top w:val="single" w:color="A6A6A6" w:sz="4"/>
              <w:left w:val="single" w:color="A6A6A6" w:sz="4"/>
              <w:bottom w:val="single" w:color="A6A6A6" w:sz="4"/>
              <w:right w:val="single" w:color="A6A6A6" w:sz="4"/>
            </w:tcBorders>
            <w:tcMar>
              <w:top w:type="dxa" w:w="80"/>
              <w:left w:type="dxa" w:w="140"/>
              <w:bottom w:type="dxa" w:w="80"/>
              <w:right w:type="dxa" w:w="140"/>
            </w:tcMar>
          </w:tcPr>
          <w:p>
            <w:r>
              <w:t xml:space="preserve"/>
            </w:r>
          </w:p>
        </w:tc>
      </w:tr>
    </w:tbl>
    <w:p>
      <w:pPr>
        <w:pStyle w:val="Heading3"/>
        <w:keepNext/>
        <w:spacing w:after="50" w:before="170"/>
      </w:pPr>
      <w:r>
        <w:rPr>
          <w:b/>
          <w:bCs/>
          <w:color w:val="000000"/>
          <w:sz w:val="21"/>
          <w:szCs w:val="21"/>
        </w:rPr>
        <w:t xml:space="preserve">2. What the model decides, and what code decides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900" w:hRule="atLeast"/>
        </w:trPr>
        <w:tc>
          <w:tcPr>
            <w:tcW w:type="dxa" w:w="10080"/>
            <w:tcBorders>
              <w:top w:val="single" w:color="A6A6A6" w:sz="4"/>
              <w:left w:val="single" w:color="A6A6A6" w:sz="4"/>
              <w:bottom w:val="single" w:color="A6A6A6" w:sz="4"/>
              <w:right w:val="single" w:color="A6A6A6" w:sz="4"/>
            </w:tcBorders>
            <w:tcMar>
              <w:top w:type="dxa" w:w="80"/>
              <w:left w:type="dxa" w:w="140"/>
              <w:bottom w:type="dxa" w:w="80"/>
              <w:right w:type="dxa" w:w="140"/>
            </w:tcMar>
          </w:tcPr>
          <w:p>
            <w:r>
              <w:t xml:space="preserve"/>
            </w:r>
          </w:p>
        </w:tc>
      </w:tr>
    </w:tbl>
    <w:p>
      <w:pPr>
        <w:pStyle w:val="Heading3"/>
        <w:keepNext/>
        <w:spacing w:after="50" w:before="170"/>
      </w:pPr>
      <w:r>
        <w:rPr>
          <w:b/>
          <w:bCs/>
          <w:color w:val="000000"/>
          <w:sz w:val="21"/>
          <w:szCs w:val="21"/>
        </w:rPr>
        <w:t xml:space="preserve">3. The kettle: which pattern handles it, and how</w:t>
      </w:r>
    </w:p>
    <w:p>
      <w:pPr>
        <w:spacing w:after="100" w:line="264"/>
      </w:pPr>
      <w:r>
        <w:rPr>
          <w:sz w:val="20"/>
          <w:szCs w:val="20"/>
        </w:rPr>
        <w:t xml:space="preserve">Name what each team does, and who has anything that was escalated.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900" w:hRule="atLeast"/>
        </w:trPr>
        <w:tc>
          <w:tcPr>
            <w:tcW w:type="dxa" w:w="10080"/>
            <w:tcBorders>
              <w:top w:val="single" w:color="A6A6A6" w:sz="4"/>
              <w:left w:val="single" w:color="A6A6A6" w:sz="4"/>
              <w:bottom w:val="single" w:color="A6A6A6" w:sz="4"/>
              <w:right w:val="single" w:color="A6A6A6" w:sz="4"/>
            </w:tcBorders>
            <w:tcMar>
              <w:top w:type="dxa" w:w="80"/>
              <w:left w:type="dxa" w:w="140"/>
              <w:bottom w:type="dxa" w:w="80"/>
              <w:right w:type="dxa" w:w="140"/>
            </w:tcMar>
          </w:tcPr>
          <w:p>
            <w:r>
              <w:t xml:space="preserve"/>
            </w:r>
          </w:p>
        </w:tc>
      </w:tr>
    </w:tbl>
    <w:p>
      <w:pPr>
        <w:pStyle w:val="Heading3"/>
        <w:keepNext/>
        <w:spacing w:after="50" w:before="170"/>
      </w:pPr>
      <w:r>
        <w:rPr>
          <w:b/>
          <w:bCs/>
          <w:color w:val="000000"/>
          <w:sz w:val="21"/>
          <w:szCs w:val="21"/>
        </w:rPr>
        <w:t xml:space="preserve">4. The baseline we recorded</w:t>
      </w:r>
    </w:p>
    <w:p>
      <w:pPr>
        <w:spacing w:after="100" w:line="264"/>
      </w:pPr>
      <w:r>
        <w:rPr>
          <w:sz w:val="20"/>
          <w:szCs w:val="20"/>
        </w:rPr>
        <w:t xml:space="preserve">The pass counts, the model and the date. Copy them from the scoring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800" w:hRule="atLeast"/>
        </w:trPr>
        <w:tc>
          <w:tcPr>
            <w:tcW w:type="dxa" w:w="10080"/>
            <w:tcBorders>
              <w:top w:val="single" w:color="A6A6A6" w:sz="4"/>
              <w:left w:val="single" w:color="A6A6A6" w:sz="4"/>
              <w:bottom w:val="single" w:color="A6A6A6" w:sz="4"/>
              <w:right w:val="single" w:color="A6A6A6" w:sz="4"/>
            </w:tcBorders>
            <w:tcMar>
              <w:top w:type="dxa" w:w="80"/>
              <w:left w:type="dxa" w:w="140"/>
              <w:bottom w:type="dxa" w:w="80"/>
              <w:right w:type="dxa" w:w="140"/>
            </w:tcMar>
          </w:tcPr>
          <w:p>
            <w:r>
              <w:t xml:space="preserve"/>
            </w:r>
          </w:p>
        </w:tc>
      </w:tr>
    </w:tbl>
    <w:p>
      <w:pPr>
        <w:pStyle w:val="Heading3"/>
        <w:keepNext/>
        <w:spacing w:after="50" w:before="170"/>
      </w:pPr>
      <w:r>
        <w:rPr>
          <w:b/>
          <w:bCs/>
          <w:color w:val="000000"/>
          <w:sz w:val="21"/>
          <w:szCs w:val="21"/>
        </w:rPr>
        <w:t xml:space="preserve">5. What would make us switch pattern</w:t>
      </w:r>
    </w:p>
    <w:p>
      <w:pPr>
        <w:spacing w:after="100" w:line="264"/>
      </w:pPr>
      <w:r>
        <w:rPr>
          <w:sz w:val="20"/>
          <w:szCs w:val="20"/>
        </w:rPr>
        <w:t xml:space="preserve">What evidence would move you from your choice to another 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800" w:hRule="atLeast"/>
        </w:trPr>
        <w:tc>
          <w:tcPr>
            <w:tcW w:type="dxa" w:w="10080"/>
            <w:tcBorders>
              <w:top w:val="single" w:color="A6A6A6" w:sz="4"/>
              <w:left w:val="single" w:color="A6A6A6" w:sz="4"/>
              <w:bottom w:val="single" w:color="A6A6A6" w:sz="4"/>
              <w:right w:val="single" w:color="A6A6A6" w:sz="4"/>
            </w:tcBorders>
            <w:tcMar>
              <w:top w:type="dxa" w:w="80"/>
              <w:left w:type="dxa" w:w="140"/>
              <w:bottom w:type="dxa" w:w="80"/>
              <w:right w:type="dxa" w:w="140"/>
            </w:tcMar>
          </w:tcPr>
          <w:p>
            <w:r>
              <w:t xml:space="preserve"/>
            </w:r>
          </w:p>
        </w:tc>
      </w:tr>
    </w:tbl>
    <w:p>
      <w:pPr>
        <w:pStyle w:val="Heading3"/>
        <w:keepNext/>
        <w:spacing w:after="50" w:before="170"/>
      </w:pPr>
      <w:r>
        <w:rPr>
          <w:b/>
          <w:bCs/>
          <w:color w:val="000000"/>
          <w:sz w:val="21"/>
          <w:szCs w:val="21"/>
        </w:rPr>
        <w:t xml:space="preserve">6. What we could not decide today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800" w:hRule="atLeast"/>
        </w:trPr>
        <w:tc>
          <w:tcPr>
            <w:tcW w:type="dxa" w:w="10080"/>
            <w:tcBorders>
              <w:top w:val="single" w:color="A6A6A6" w:sz="4"/>
              <w:left w:val="single" w:color="A6A6A6" w:sz="4"/>
              <w:bottom w:val="single" w:color="A6A6A6" w:sz="4"/>
              <w:right w:val="single" w:color="A6A6A6" w:sz="4"/>
            </w:tcBorders>
            <w:tcMar>
              <w:top w:type="dxa" w:w="80"/>
              <w:left w:type="dxa" w:w="140"/>
              <w:bottom w:type="dxa" w:w="80"/>
              <w:right w:type="dxa" w:w="140"/>
            </w:tcMar>
          </w:tcPr>
          <w:p>
            <w:r>
              <w:t xml:space="preserve"/>
            </w:r>
          </w:p>
        </w:tc>
      </w:tr>
    </w:tbl>
    <w:p>
      <w:pPr>
        <w:pStyle w:val="Heading1"/>
        <w:keepNext/>
        <w:pageBreakBefore/>
        <w:spacing w:after="100" w:before="300"/>
      </w:pPr>
      <w:r>
        <w:rPr>
          <w:b/>
          <w:bCs/>
          <w:color w:val="000000"/>
          <w:sz w:val="28"/>
          <w:szCs w:val="28"/>
        </w:rPr>
        <w:t xml:space="preserve">Check before you hand it over</w:t>
      </w:r>
    </w:p>
    <w:p>
      <w:pPr>
        <w:pStyle w:val="ListParagraph"/>
        <w:keepLines/>
        <w:numPr>
          <w:ilvl w:val="0"/>
          <w:numId w:val="2"/>
        </w:numPr>
        <w:spacing w:after="50"/>
      </w:pPr>
      <w:r>
        <w:rPr>
          <w:sz w:val="20"/>
          <w:szCs w:val="20"/>
        </w:rPr>
        <w:t xml:space="preserve">Could someone say, for each pattern, who decides the next step without reading the code?</w:t>
      </w:r>
    </w:p>
    <w:p>
      <w:pPr>
        <w:pStyle w:val="ListParagraph"/>
        <w:keepLines/>
        <w:numPr>
          <w:ilvl w:val="0"/>
          <w:numId w:val="2"/>
        </w:numPr>
        <w:spacing w:after="50"/>
      </w:pPr>
      <w:r>
        <w:rPr>
          <w:sz w:val="20"/>
          <w:szCs w:val="20"/>
        </w:rPr>
        <w:t xml:space="preserve">Does every safeguard in Worksheet Q hold in every pattern? If not, which pattern leaks, and how?</w:t>
      </w:r>
    </w:p>
    <w:p>
      <w:pPr>
        <w:pStyle w:val="ListParagraph"/>
        <w:keepLines/>
        <w:numPr>
          <w:ilvl w:val="0"/>
          <w:numId w:val="2"/>
        </w:numPr>
        <w:spacing w:after="50"/>
      </w:pPr>
      <w:r>
        <w:rPr>
          <w:sz w:val="20"/>
          <w:szCs w:val="20"/>
        </w:rPr>
        <w:t xml:space="preserve">Is every failure classified as the model, the rules, the expected answer or the harness?</w:t>
      </w:r>
    </w:p>
    <w:p>
      <w:pPr>
        <w:pStyle w:val="ListParagraph"/>
        <w:keepLines/>
        <w:numPr>
          <w:ilvl w:val="0"/>
          <w:numId w:val="2"/>
        </w:numPr>
        <w:spacing w:after="50"/>
      </w:pPr>
      <w:r>
        <w:rPr>
          <w:sz w:val="20"/>
          <w:szCs w:val="20"/>
        </w:rPr>
        <w:t xml:space="preserve">For the kettle, can you name which specialist did what, and who has what was escalated?</w:t>
      </w:r>
    </w:p>
    <w:p>
      <w:pPr>
        <w:pStyle w:val="ListParagraph"/>
        <w:keepLines/>
        <w:numPr>
          <w:ilvl w:val="0"/>
          <w:numId w:val="2"/>
        </w:numPr>
        <w:spacing w:after="50"/>
      </w:pPr>
      <w:r>
        <w:rPr>
          <w:sz w:val="20"/>
          <w:szCs w:val="20"/>
        </w:rPr>
        <w:t xml:space="preserve">Which pattern has no must-never case? Is that acceptable, and why?</w:t>
      </w:r>
    </w:p>
    <w:p>
      <w:pPr>
        <w:pStyle w:val="ListParagraph"/>
        <w:keepLines/>
        <w:numPr>
          <w:ilvl w:val="0"/>
          <w:numId w:val="2"/>
        </w:numPr>
        <w:spacing w:after="50"/>
      </w:pPr>
      <w:r>
        <w:rPr>
          <w:sz w:val="20"/>
          <w:szCs w:val="20"/>
        </w:rPr>
        <w:t xml:space="preserve">Could a new engineer rebuild your chosen pattern from Worksheet R alone?</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A6A6A6" w:sz="4"/>
              <w:left w:val="single" w:color="A6A6A6" w:sz="4"/>
              <w:bottom w:val="single" w:color="A6A6A6" w:sz="4"/>
              <w:right w:val="single" w:color="A6A6A6" w:sz="4"/>
            </w:tcBorders>
            <w:shd w:fill="F2F2F2" w:color="auto" w:val="clear"/>
            <w:tcMar>
              <w:top w:type="dxa" w:w="80"/>
              <w:left w:type="dxa" w:w="140"/>
              <w:bottom w:type="dxa" w:w="80"/>
              <w:right w:type="dxa" w:w="140"/>
            </w:tcMar>
          </w:tcPr>
          <w:p>
            <w:r>
              <w:rPr>
                <w:b/>
                <w:bCs/>
                <w:sz w:val="20"/>
                <w:szCs w:val="20"/>
              </w:rPr>
              <w:t xml:space="preserve">Tomorrow’s review question:</w:t>
            </w:r>
            <w:r>
              <w:rPr>
                <w:sz w:val="20"/>
                <w:szCs w:val="20"/>
              </w:rPr>
              <w:t xml:space="preserve"> </w:t>
            </w:r>
            <w:r>
              <w:rPr>
                <w:i/>
                <w:iCs/>
                <w:sz w:val="20"/>
                <w:szCs w:val="20"/>
              </w:rPr>
              <w:t xml:space="preserve">which pattern would gain most from grounding in real policy documents, and which failing case would you expect it to fix?</w:t>
            </w:r>
          </w:p>
        </w:tc>
      </w:tr>
    </w:tbl>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000000"/>
      <w:sz w:val="28"/>
      <w:szCs w:val="28"/>
    </w:rPr>
  </w:style>
  <w:style w:type="paragraph" w:styleId="Heading3">
    <w:name w:val="Heading 3"/>
    <w:basedOn w:val="Normal"/>
    <w:next w:val="Normal"/>
    <w:qFormat/>
    <w:pPr>
      <w:outlineLvl w:val="2"/>
    </w:pPr>
    <w:rPr>
      <w:rFonts w:ascii="Calibri" w:cs="Calibri" w:eastAsia="Calibri" w:hAnsi="Calibri"/>
      <w:b/>
      <w:bCs/>
      <w:color w:val="00000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2026-09-21T05:39:26.267Z</dcterms:created>
  <dcterms:modified xsi:type="dcterms:W3CDTF">2026-09-21T05:39:26.267Z</dcterms:modified>
</cp:coreProperties>
</file>

<file path=docProps/custom.xml><?xml version="1.0" encoding="utf-8"?>
<Properties xmlns="http://schemas.openxmlformats.org/officeDocument/2006/custom-properties" xmlns:vt="http://schemas.openxmlformats.org/officeDocument/2006/docPropsVTypes"/>
</file>