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sz w:val="20"/>
          <w:szCs w:val="20"/>
        </w:rPr>
        <w:t xml:space="preserve">Day 6 hands-on  ·  Use case 1  ·  Complaints, returns and billing</w:t>
      </w:r>
    </w:p>
    <w:p>
      <w:pPr>
        <w:spacing w:after="120"/>
      </w:pPr>
      <w:r>
        <w:rPr>
          <w:b/>
          <w:bCs/>
          <w:sz w:val="32"/>
          <w:szCs w:val="32"/>
        </w:rPr>
        <w:t xml:space="preserve">Worksheets: ground the agent, then prove the grounding</w:t>
      </w:r>
    </w:p>
    <w:p>
      <w:pPr>
        <w:spacing w:after="100" w:line="264"/>
      </w:pPr>
      <w:r>
        <w:rPr>
          <w:sz w:val="20"/>
          <w:szCs w:val="20"/>
        </w:rPr>
        <w:t xml:space="preserve">Read </w:t>
      </w:r>
      <w:r>
        <w:rPr>
          <w:rFonts w:ascii="Consolas" w:cs="Consolas" w:eastAsia="Consolas" w:hAnsi="Consolas"/>
          <w:sz w:val="19"/>
          <w:szCs w:val="19"/>
        </w:rPr>
        <w:t xml:space="preserve">usecase1_day6_problem_statement.pdf</w:t>
      </w:r>
      <w:r>
        <w:rPr>
          <w:sz w:val="20"/>
          <w:szCs w:val="20"/>
        </w:rPr>
        <w:t xml:space="preserve">, then </w:t>
      </w:r>
      <w:r>
        <w:rPr>
          <w:rFonts w:ascii="Consolas" w:cs="Consolas" w:eastAsia="Consolas" w:hAnsi="Consolas"/>
          <w:sz w:val="19"/>
          <w:szCs w:val="19"/>
        </w:rPr>
        <w:t xml:space="preserve">usecase1_day6.pdf</w:t>
      </w:r>
      <w:r>
        <w:rPr>
          <w:sz w:val="20"/>
          <w:szCs w:val="20"/>
        </w:rPr>
        <w:t xml:space="preserve">. Work through this in order: answer the three opening questions cold, and predict every golden question in Worksheet T. </w:t>
      </w:r>
      <w:r>
        <w:rPr>
          <w:b/>
          <w:bCs/>
          <w:sz w:val="20"/>
          <w:szCs w:val="20"/>
        </w:rPr>
        <w:t xml:space="preserve">Only then</w:t>
      </w:r>
      <w:r>
        <w:rPr>
          <w:sz w:val="20"/>
          <w:szCs w:val="20"/>
        </w:rPr>
        <w:t xml:space="preserve"> open </w:t>
      </w:r>
      <w:r>
        <w:rPr>
          <w:rFonts w:ascii="Consolas" w:cs="Consolas" w:eastAsia="Consolas" w:hAnsi="Consolas"/>
          <w:sz w:val="19"/>
          <w:szCs w:val="19"/>
        </w:rPr>
        <w:t xml:space="preserve">usecase01_day6</w:t>
      </w:r>
      <w:r>
        <w:rPr>
          <w:sz w:val="20"/>
          <w:szCs w:val="20"/>
        </w:rPr>
        <w:t xml:space="preserve">: compare the two shapes of the data, run the three agents, measure the before and after, and diagnose the failures. Finish with ADR-6 in Worksheet W.</w:t>
      </w:r>
    </w:p>
    <w:p>
      <w:pPr>
        <w:spacing w:after="100" w:line="264"/>
      </w:pPr>
      <w:r>
        <w:rPr>
          <w:sz w:val="20"/>
          <w:szCs w:val="20"/>
        </w:rPr>
        <w:t xml:space="preserve">Pair / name: ______________________     Domain: CXM, SCM and Finance     Date: ____________</w:t>
      </w:r>
    </w:p>
    <w:p>
      <w:pPr>
        <w:pStyle w:val="Heading1"/>
        <w:keepNext/>
        <w:spacing w:after="100" w:before="300"/>
      </w:pPr>
      <w:r>
        <w:rPr>
          <w:b/>
          <w:bCs/>
          <w:color w:val="000000"/>
          <w:sz w:val="28"/>
          <w:szCs w:val="28"/>
        </w:rPr>
        <w:t xml:space="preserve">Before you start: three questions</w:t>
      </w:r>
    </w:p>
    <w:p>
      <w:pPr>
        <w:spacing w:after="100" w:line="264"/>
      </w:pPr>
      <w:r>
        <w:rPr>
          <w:sz w:val="20"/>
          <w:szCs w:val="20"/>
        </w:rPr>
        <w:t xml:space="preserve">Answer these cold, before any teaching and before running anything. Two minutes. Write, do not discuss yet.</w:t>
      </w:r>
    </w:p>
    <w:p>
      <w:pPr>
        <w:pStyle w:val="Heading3"/>
        <w:keepNext/>
        <w:spacing w:after="50" w:before="170"/>
      </w:pPr>
      <w:r>
        <w:rPr>
          <w:b/>
          <w:bCs/>
          <w:color w:val="000000"/>
          <w:sz w:val="21"/>
          <w:szCs w:val="21"/>
        </w:rPr>
        <w:t xml:space="preserve">1. More data, or better data?</w:t>
      </w:r>
    </w:p>
    <w:p>
      <w:pPr>
        <w:spacing w:after="100" w:line="264"/>
      </w:pPr>
      <w:r>
        <w:rPr>
          <w:sz w:val="20"/>
          <w:szCs w:val="20"/>
        </w:rPr>
        <w:t xml:space="preserve">You can give the agent every table and every policy with each question, or only the view and the passage that question needs. Which gets more answers right? Which costs less? Why?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4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3"/>
        <w:keepNext/>
        <w:spacing w:after="50" w:before="170"/>
      </w:pPr>
      <w:r>
        <w:rPr>
          <w:b/>
          <w:bCs/>
          <w:color w:val="000000"/>
          <w:sz w:val="21"/>
          <w:szCs w:val="21"/>
        </w:rPr>
        <w:t xml:space="preserve">2. The gap prose let you skip</w:t>
      </w:r>
    </w:p>
    <w:p>
      <w:pPr>
        <w:spacing w:after="100" w:line="264"/>
      </w:pPr>
      <w:r>
        <w:rPr>
          <w:sz w:val="20"/>
          <w:szCs w:val="20"/>
        </w:rPr>
        <w:t xml:space="preserve">The requirement says </w:t>
      </w:r>
      <w:r>
        <w:rPr>
          <w:i/>
          <w:iCs/>
          <w:sz w:val="20"/>
          <w:szCs w:val="20"/>
        </w:rPr>
        <w:t xml:space="preserve">the agent answers from our records</w:t>
      </w:r>
      <w:r>
        <w:rPr>
          <w:sz w:val="20"/>
          <w:szCs w:val="20"/>
        </w:rPr>
        <w:t xml:space="preserve">. The returns table has a column called </w:t>
      </w:r>
      <w:r>
        <w:rPr>
          <w:rFonts w:ascii="Consolas" w:cs="Consolas" w:eastAsia="Consolas" w:hAnsi="Consolas"/>
          <w:sz w:val="19"/>
          <w:szCs w:val="19"/>
        </w:rPr>
        <w:t xml:space="preserve">grd</w:t>
      </w:r>
      <w:r>
        <w:rPr>
          <w:sz w:val="20"/>
          <w:szCs w:val="20"/>
        </w:rPr>
        <w:t xml:space="preserve">, holding the values 1, 2 and 3. How many items are grade C? What was missing from the requirement?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4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3"/>
        <w:keepNext/>
        <w:spacing w:after="50" w:before="170"/>
      </w:pPr>
      <w:r>
        <w:rPr>
          <w:b/>
          <w:bCs/>
          <w:color w:val="000000"/>
          <w:sz w:val="21"/>
          <w:szCs w:val="21"/>
        </w:rPr>
        <w:t xml:space="preserve">3. The trust test</w:t>
      </w:r>
    </w:p>
    <w:p>
      <w:pPr>
        <w:spacing w:after="100" w:line="264"/>
      </w:pPr>
      <w:r>
        <w:rPr>
          <w:sz w:val="20"/>
          <w:szCs w:val="20"/>
        </w:rPr>
        <w:t xml:space="preserve">The agent says: </w:t>
      </w:r>
      <w:r>
        <w:rPr>
          <w:i/>
          <w:iCs/>
          <w:sz w:val="20"/>
          <w:szCs w:val="20"/>
        </w:rPr>
        <w:t xml:space="preserve">“The team lead may approve a goodwill credit of up to 5 pounds.”</w:t>
      </w:r>
      <w:r>
        <w:rPr>
          <w:sz w:val="20"/>
          <w:szCs w:val="20"/>
        </w:rPr>
        <w:t xml:space="preserve"> How would you check that this came from a policy, and was not made 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4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1"/>
        <w:keepNext/>
        <w:pageBreakBefore/>
        <w:spacing w:after="100" w:before="300"/>
      </w:pPr>
      <w:r>
        <w:rPr>
          <w:b/>
          <w:bCs/>
          <w:color w:val="000000"/>
          <w:sz w:val="28"/>
          <w:szCs w:val="28"/>
        </w:rPr>
        <w:t xml:space="preserve">Worksheet T: predict the run</w:t>
      </w:r>
    </w:p>
    <w:p>
      <w:pPr>
        <w:spacing w:after="100" w:line="264"/>
      </w:pPr>
      <w:r>
        <w:rPr>
          <w:sz w:val="20"/>
          <w:szCs w:val="20"/>
        </w:rPr>
        <w:t xml:space="preserve">Before running anything, predict each golden question. Where does the answer live, and will the raw agent and the semantic agent get it right? The grey row shows the level of detail.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900"/>
        <w:gridCol w:w="900"/>
        <w:gridCol w:w="1100"/>
        <w:gridCol w:w="3580"/>
      </w:tblGrid>
      <w:tr>
        <w:trPr>
          <w:cantSplit/>
        </w:trPr>
        <w:tc>
          <w:tcPr>
            <w:tcW w:type="dxa" w:w="6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8"/>
                <w:szCs w:val="18"/>
              </w:rPr>
              <w:t xml:space="preserve">#</w:t>
            </w:r>
          </w:p>
        </w:tc>
        <w:tc>
          <w:tcPr>
            <w:tcW w:type="dxa" w:w="30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8"/>
                <w:szCs w:val="18"/>
              </w:rPr>
              <w:t xml:space="preserve">Question</w:t>
            </w:r>
          </w:p>
        </w:tc>
        <w:tc>
          <w:tcPr>
            <w:tcW w:type="dxa" w:w="9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8"/>
                <w:szCs w:val="18"/>
              </w:rPr>
              <w:t xml:space="preserve">Source</w:t>
            </w:r>
          </w:p>
        </w:tc>
        <w:tc>
          <w:tcPr>
            <w:tcW w:type="dxa" w:w="9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8"/>
                <w:szCs w:val="18"/>
              </w:rPr>
              <w:t xml:space="preserve">Raw right?</w:t>
            </w:r>
          </w:p>
        </w:tc>
        <w:tc>
          <w:tcPr>
            <w:tcW w:type="dxa" w:w="11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8"/>
                <w:szCs w:val="18"/>
              </w:rPr>
              <w:t xml:space="preserve">Semantic right?</w:t>
            </w:r>
          </w:p>
        </w:tc>
        <w:tc>
          <w:tcPr>
            <w:tcW w:type="dxa" w:w="35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8"/>
                <w:szCs w:val="18"/>
              </w:rPr>
              <w:t xml:space="preserve">Why you think so</w:t>
            </w:r>
          </w:p>
        </w:tc>
      </w:tr>
      <w:tr>
        <w:trPr>
          <w:cantSplit/>
          <w:trHeight w:val="520" w:hRule="atLeas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eg.</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Which returns are on the recall list?</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sql</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Yes</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Yes</w:t>
            </w:r>
          </w:p>
        </w:tc>
        <w:tc>
          <w:tcPr>
            <w:tcW w:type="dxa" w:w="35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rcl holds Y or N; readable even raw</w:t>
            </w:r>
          </w:p>
        </w:tc>
      </w:tr>
      <w:tr>
        <w:trPr>
          <w:cantSplit/>
          <w:trHeight w:val="520" w:hRule="atLeas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G1</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Complaints from vulnerable customers</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sql</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5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20" w:hRule="atLeas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G2</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Total refunded on C-101</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sql</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5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20" w:hRule="atLeas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G3</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Returns on the recall list</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sql</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5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20" w:hRule="atLeas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G4</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How many returns are grade C</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sql</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5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20" w:hRule="atLeas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G5</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Grade C returns still claimable</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sql</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5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20" w:hRule="atLeas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G6</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What grade C means; can it be restocked</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policy</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5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20" w:hRule="atLeas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G7</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Compensation for a five-day delay</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policy</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5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20" w:hRule="atLeas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G8</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Liquidation recovery rate</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policy</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5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20" w:hRule="atLeas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G9</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C-106 full refund without approval?</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both</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5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20" w:hRule="atLeas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G10</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Days left to claim on R-206, and if missed</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both</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5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A6A6A6" w:sz="4"/>
              <w:left w:val="single" w:color="A6A6A6" w:sz="4"/>
              <w:bottom w:val="single" w:color="A6A6A6" w:sz="4"/>
              <w:right w:val="single" w:color="A6A6A6" w:sz="4"/>
            </w:tcBorders>
            <w:shd w:fill="F2F2F2" w:color="auto" w:val="clear"/>
            <w:tcMar>
              <w:top w:type="dxa" w:w="80"/>
              <w:left w:type="dxa" w:w="140"/>
              <w:bottom w:type="dxa" w:w="80"/>
              <w:right w:type="dxa" w:w="140"/>
            </w:tcMar>
          </w:tcPr>
          <w:p>
            <w:r>
              <w:rPr>
                <w:b/>
                <w:bCs/>
                <w:sz w:val="20"/>
                <w:szCs w:val="20"/>
              </w:rPr>
              <w:t xml:space="preserve">Two questions about your predictions.</w:t>
            </w:r>
            <w:r>
              <w:rPr>
                <w:sz w:val="20"/>
                <w:szCs w:val="20"/>
              </w:rPr>
              <w:t xml:space="preserve"> Which questions did you expect the raw agent to fail, and what in the raw data would trip it? And is there any question you expect </w:t>
            </w:r>
            <w:r>
              <w:rPr>
                <w:b/>
                <w:bCs/>
                <w:sz w:val="20"/>
                <w:szCs w:val="20"/>
              </w:rPr>
              <w:t xml:space="preserve">both</w:t>
            </w:r>
            <w:r>
              <w:rPr>
                <w:sz w:val="20"/>
                <w:szCs w:val="20"/>
              </w:rPr>
              <w:t xml:space="preserve"> grounded agents to fail?</w:t>
            </w:r>
          </w:p>
        </w:tc>
      </w:tr>
    </w:tbl>
    <w:p>
      <w:pPr>
        <w:pStyle w:val="Heading1"/>
        <w:keepNext/>
        <w:pageBreakBefore/>
        <w:spacing w:after="100" w:before="300"/>
      </w:pPr>
      <w:r>
        <w:rPr>
          <w:b/>
          <w:bCs/>
          <w:color w:val="000000"/>
          <w:sz w:val="28"/>
          <w:szCs w:val="28"/>
        </w:rPr>
        <w:t xml:space="preserve">Worksheet U: the same records, two shapes</w:t>
      </w:r>
    </w:p>
    <w:p>
      <w:pPr>
        <w:spacing w:after="100" w:line="264"/>
      </w:pPr>
      <w:r>
        <w:rPr>
          <w:sz w:val="20"/>
          <w:szCs w:val="20"/>
        </w:rPr>
        <w:t xml:space="preserve">Run README step 10, and compare what each agent is told about the data. For each fact, write the raw column, the semantic column, and whether someone new could read the raw one correctly.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3280"/>
      </w:tblGrid>
      <w:tr>
        <w:trPr>
          <w:cantSplit/>
        </w:trPr>
        <w:tc>
          <w:tcPr>
            <w:tcW w:type="dxa" w:w="20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8"/>
                <w:szCs w:val="18"/>
              </w:rPr>
              <w:t xml:space="preserve">Fact</w:t>
            </w:r>
          </w:p>
        </w:tc>
        <w:tc>
          <w:tcPr>
            <w:tcW w:type="dxa" w:w="22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8"/>
                <w:szCs w:val="18"/>
              </w:rPr>
              <w:t xml:space="preserve">Raw table.column</w:t>
            </w:r>
          </w:p>
        </w:tc>
        <w:tc>
          <w:tcPr>
            <w:tcW w:type="dxa" w:w="26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8"/>
                <w:szCs w:val="18"/>
              </w:rPr>
              <w:t xml:space="preserve">Semantic view.column</w:t>
            </w:r>
          </w:p>
        </w:tc>
        <w:tc>
          <w:tcPr>
            <w:tcW w:type="dxa" w:w="32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8"/>
                <w:szCs w:val="18"/>
              </w:rPr>
              <w:t xml:space="preserve">Readable raw? Why or why not</w:t>
            </w:r>
          </w:p>
        </w:tc>
      </w:tr>
      <w:tr>
        <w:trPr>
          <w:cantSplit/>
          <w:trHeight w:val="620" w:hRule="atLeast"/>
        </w:trP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i/>
                <w:iCs/>
                <w:color w:val="595959"/>
                <w:sz w:val="18"/>
                <w:szCs w:val="18"/>
              </w:rPr>
              <w:t xml:space="preserve">eg. Order value</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i/>
                <w:iCs/>
                <w:color w:val="595959"/>
                <w:sz w:val="18"/>
                <w:szCs w:val="18"/>
              </w:rPr>
              <w:t xml:space="preserve">ord_tbl.val (after two joins)</w:t>
            </w: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i/>
                <w:iCs/>
                <w:color w:val="595959"/>
                <w:sz w:val="18"/>
                <w:szCs w:val="18"/>
              </w:rPr>
              <w:t xml:space="preserve">complaints_v.order_value_gbp</w:t>
            </w:r>
          </w:p>
        </w:tc>
        <w:tc>
          <w:tcPr>
            <w:tcW w:type="dxa" w:w="3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i/>
                <w:iCs/>
                <w:color w:val="595959"/>
                <w:sz w:val="18"/>
                <w:szCs w:val="18"/>
              </w:rPr>
              <w:t xml:space="preserve">Only if you know the joins</w:t>
            </w:r>
          </w:p>
        </w:tc>
      </w:tr>
      <w:tr>
        <w:trPr>
          <w:cantSplit/>
          <w:trHeight w:val="620" w:hRule="atLeast"/>
        </w:trP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i w:val="false"/>
                <w:iCs w:val="false"/>
                <w:sz w:val="18"/>
                <w:szCs w:val="18"/>
              </w:rPr>
              <w:t xml:space="preserve">Vulnerable</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20" w:hRule="atLeast"/>
        </w:trP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i w:val="false"/>
                <w:iCs w:val="false"/>
                <w:sz w:val="18"/>
                <w:szCs w:val="18"/>
              </w:rPr>
              <w:t xml:space="preserve">Condition grade</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20" w:hRule="atLeast"/>
        </w:trP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i w:val="false"/>
                <w:iCs w:val="false"/>
                <w:sz w:val="18"/>
                <w:szCs w:val="18"/>
              </w:rPr>
              <w:t xml:space="preserve">On the recall list</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20" w:hRule="atLeast"/>
        </w:trP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i w:val="false"/>
                <w:iCs w:val="false"/>
                <w:sz w:val="18"/>
                <w:szCs w:val="18"/>
              </w:rPr>
              <w:t xml:space="preserve">Vendor claim still open</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20" w:hRule="atLeast"/>
        </w:trP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i w:val="false"/>
                <w:iCs w:val="false"/>
                <w:sz w:val="18"/>
                <w:szCs w:val="18"/>
              </w:rPr>
              <w:t xml:space="preserve">Refunds so far</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pStyle w:val="Heading3"/>
        <w:keepNext/>
        <w:spacing w:after="50" w:before="170"/>
      </w:pPr>
      <w:r>
        <w:rPr>
          <w:b/>
          <w:bCs/>
          <w:color w:val="000000"/>
          <w:sz w:val="21"/>
          <w:szCs w:val="21"/>
        </w:rPr>
        <w:t xml:space="preserve">Vulnerability, recorded twice</w:t>
      </w:r>
    </w:p>
    <w:p>
      <w:pPr>
        <w:spacing w:after="100" w:line="264"/>
      </w:pPr>
      <w:r>
        <w:rPr>
          <w:sz w:val="20"/>
          <w:szCs w:val="20"/>
        </w:rPr>
        <w:t xml:space="preserve">The raw tables hold </w:t>
      </w:r>
      <w:r>
        <w:rPr>
          <w:rFonts w:ascii="Consolas" w:cs="Consolas" w:eastAsia="Consolas" w:hAnsi="Consolas"/>
          <w:sz w:val="19"/>
          <w:szCs w:val="19"/>
        </w:rPr>
        <w:t xml:space="preserve">cust_tbl.vf</w:t>
      </w:r>
      <w:r>
        <w:rPr>
          <w:sz w:val="20"/>
          <w:szCs w:val="20"/>
        </w:rPr>
        <w:t xml:space="preserve"> and </w:t>
      </w:r>
      <w:r>
        <w:rPr>
          <w:rFonts w:ascii="Consolas" w:cs="Consolas" w:eastAsia="Consolas" w:hAnsi="Consolas"/>
          <w:sz w:val="19"/>
          <w:szCs w:val="19"/>
        </w:rPr>
        <w:t xml:space="preserve">acc_tbl.vuln</w:t>
      </w:r>
      <w:r>
        <w:rPr>
          <w:sz w:val="20"/>
          <w:szCs w:val="20"/>
        </w:rPr>
        <w:t xml:space="preserve">. Which should an answer trust, and how would anyone know without the ontology?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0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3"/>
        <w:keepNext/>
        <w:spacing w:after="50" w:before="170"/>
      </w:pPr>
      <w:r>
        <w:rPr>
          <w:b/>
          <w:bCs/>
          <w:color w:val="000000"/>
          <w:sz w:val="21"/>
          <w:szCs w:val="21"/>
        </w:rPr>
        <w:t xml:space="preserve">The guardrail</w:t>
      </w:r>
    </w:p>
    <w:p>
      <w:pPr>
        <w:spacing w:after="100" w:line="264"/>
      </w:pPr>
      <w:r>
        <w:rPr>
          <w:sz w:val="20"/>
          <w:szCs w:val="20"/>
        </w:rPr>
        <w:t xml:space="preserve">Which unsafe queries did step 10 block, and why does the check run in code rather than in the instruction?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9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1"/>
        <w:keepNext/>
        <w:pageBreakBefore/>
        <w:spacing w:after="100" w:before="300"/>
      </w:pPr>
      <w:r>
        <w:rPr>
          <w:b/>
          <w:bCs/>
          <w:color w:val="000000"/>
          <w:sz w:val="28"/>
          <w:szCs w:val="28"/>
        </w:rPr>
        <w:t xml:space="preserve">Run it: three agents, the same questions</w:t>
      </w:r>
    </w:p>
    <w:p>
      <w:pPr>
        <w:spacing w:after="100" w:line="264"/>
      </w:pPr>
      <w:r>
        <w:rPr>
          <w:sz w:val="20"/>
          <w:szCs w:val="20"/>
        </w:rPr>
        <w:t xml:space="preserve">Ask each agent the four questions in README step 12, in a new session every time. Record the answer in a few words, and the tools the grounded agents used.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3580"/>
      </w:tblGrid>
      <w:tr>
        <w:trPr>
          <w:cantSplit/>
        </w:trPr>
        <w:tc>
          <w:tcPr>
            <w:tcW w:type="dxa" w:w="25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Question</w:t>
            </w:r>
          </w:p>
        </w:tc>
        <w:tc>
          <w:tcPr>
            <w:tcW w:type="dxa" w:w="20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v6_ungrounded</w:t>
            </w:r>
          </w:p>
        </w:tc>
        <w:tc>
          <w:tcPr>
            <w:tcW w:type="dxa" w:w="20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v6_grounded_raw</w:t>
            </w:r>
          </w:p>
        </w:tc>
        <w:tc>
          <w:tcPr>
            <w:tcW w:type="dxa" w:w="35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v6_grounded_semantic</w:t>
            </w:r>
          </w:p>
        </w:tc>
      </w:tr>
      <w:tr>
        <w:trPr>
          <w:cantSplit/>
          <w:trHeight w:val="1000" w:hRule="atLeast"/>
        </w:trPr>
        <w:tc>
          <w:tcPr>
            <w:tcW w:type="dxa" w:w="2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Complaints from vulnerable customers</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5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1000" w:hRule="atLeast"/>
        </w:trPr>
        <w:tc>
          <w:tcPr>
            <w:tcW w:type="dxa" w:w="2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How many returned items are grade C</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5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1000" w:hRule="atLeast"/>
        </w:trPr>
        <w:tc>
          <w:tcPr>
            <w:tcW w:type="dxa" w:w="2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Compensation for a five-day delay</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5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1000" w:hRule="atLeast"/>
        </w:trPr>
        <w:tc>
          <w:tcPr>
            <w:tcW w:type="dxa" w:w="2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C-106 full refund without approval?</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5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pStyle w:val="Heading3"/>
        <w:keepNext/>
        <w:spacing w:after="50" w:before="170"/>
      </w:pPr>
      <w:r>
        <w:rPr>
          <w:b/>
          <w:bCs/>
          <w:color w:val="000000"/>
          <w:sz w:val="21"/>
          <w:szCs w:val="21"/>
        </w:rPr>
        <w:t xml:space="preserve">Looking inside the tool boxes</w:t>
      </w:r>
    </w:p>
    <w:p>
      <w:pPr>
        <w:spacing w:after="100" w:line="264"/>
      </w:pPr>
      <w:r>
        <w:rPr>
          <w:sz w:val="20"/>
          <w:szCs w:val="20"/>
        </w:rPr>
        <w:t xml:space="preserve">Click a </w:t>
      </w:r>
      <w:r>
        <w:rPr>
          <w:rFonts w:ascii="Consolas" w:cs="Consolas" w:eastAsia="Consolas" w:hAnsi="Consolas"/>
          <w:sz w:val="19"/>
          <w:szCs w:val="19"/>
        </w:rPr>
        <w:t xml:space="preserve">run_sql</w:t>
      </w:r>
      <w:r>
        <w:rPr>
          <w:sz w:val="20"/>
          <w:szCs w:val="20"/>
        </w:rPr>
        <w:t xml:space="preserve"> box on each grounded agent for the vulnerability question. Copy the SQL each one wrote. What made them differ?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3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1"/>
        <w:keepNext/>
        <w:pageBreakBefore/>
        <w:spacing w:after="100" w:before="300"/>
      </w:pPr>
      <w:r>
        <w:rPr>
          <w:b/>
          <w:bCs/>
          <w:color w:val="000000"/>
          <w:sz w:val="28"/>
          <w:szCs w:val="28"/>
        </w:rPr>
        <w:t xml:space="preserve">Measure the before and after</w:t>
      </w:r>
    </w:p>
    <w:p>
      <w:pPr>
        <w:spacing w:after="100" w:line="264"/>
      </w:pPr>
      <w:r>
        <w:rPr>
          <w:sz w:val="20"/>
          <w:szCs w:val="20"/>
        </w:rPr>
        <w:t xml:space="preserve">Run README step 13 and copy the results. Write PASS or FAIL, with the cause the harness guessed for each failure.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1700"/>
        <w:gridCol w:w="1700"/>
        <w:gridCol w:w="3380"/>
      </w:tblGrid>
      <w:tr>
        <w:trPr>
          <w:cantSplit/>
        </w:trPr>
        <w:tc>
          <w:tcPr>
            <w:tcW w:type="dxa" w:w="6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w:t>
            </w:r>
          </w:p>
        </w:tc>
        <w:tc>
          <w:tcPr>
            <w:tcW w:type="dxa" w:w="27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Question</w:t>
            </w:r>
          </w:p>
        </w:tc>
        <w:tc>
          <w:tcPr>
            <w:tcW w:type="dxa" w:w="17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Ungrounded</w:t>
            </w:r>
          </w:p>
        </w:tc>
        <w:tc>
          <w:tcPr>
            <w:tcW w:type="dxa" w:w="17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Raw</w:t>
            </w:r>
          </w:p>
        </w:tc>
        <w:tc>
          <w:tcPr>
            <w:tcW w:type="dxa" w:w="33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Semantic</w:t>
            </w:r>
          </w:p>
        </w:tc>
      </w:tr>
      <w:tr>
        <w:trPr>
          <w:cantSplit/>
          <w:trHeight w:val="440" w:hRule="atLeas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8"/>
                <w:szCs w:val="18"/>
              </w:rPr>
              <w:t xml:space="preserve">G1</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8"/>
                <w:szCs w:val="18"/>
              </w:rPr>
              <w:t xml:space="preserve">Complaints from vulnerable customers</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3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40" w:hRule="atLeas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8"/>
                <w:szCs w:val="18"/>
              </w:rPr>
              <w:t xml:space="preserve">G2</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8"/>
                <w:szCs w:val="18"/>
              </w:rPr>
              <w:t xml:space="preserve">Total refunded on C-101</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3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40" w:hRule="atLeas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8"/>
                <w:szCs w:val="18"/>
              </w:rPr>
              <w:t xml:space="preserve">G3</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8"/>
                <w:szCs w:val="18"/>
              </w:rPr>
              <w:t xml:space="preserve">Returns on the recall list</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3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40" w:hRule="atLeas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8"/>
                <w:szCs w:val="18"/>
              </w:rPr>
              <w:t xml:space="preserve">G4</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8"/>
                <w:szCs w:val="18"/>
              </w:rPr>
              <w:t xml:space="preserve">How many returns are grade C</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3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40" w:hRule="atLeas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8"/>
                <w:szCs w:val="18"/>
              </w:rPr>
              <w:t xml:space="preserve">G5</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8"/>
                <w:szCs w:val="18"/>
              </w:rPr>
              <w:t xml:space="preserve">Grade C returns still claimable</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3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40" w:hRule="atLeas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8"/>
                <w:szCs w:val="18"/>
              </w:rPr>
              <w:t xml:space="preserve">G6</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8"/>
                <w:szCs w:val="18"/>
              </w:rPr>
              <w:t xml:space="preserve">What grade C means; can it be restocked</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3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40" w:hRule="atLeas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8"/>
                <w:szCs w:val="18"/>
              </w:rPr>
              <w:t xml:space="preserve">G7</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8"/>
                <w:szCs w:val="18"/>
              </w:rPr>
              <w:t xml:space="preserve">Compensation for a five-day delay</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3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40" w:hRule="atLeas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8"/>
                <w:szCs w:val="18"/>
              </w:rPr>
              <w:t xml:space="preserve">G8</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8"/>
                <w:szCs w:val="18"/>
              </w:rPr>
              <w:t xml:space="preserve">Liquidation recovery rate</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3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40" w:hRule="atLeas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8"/>
                <w:szCs w:val="18"/>
              </w:rPr>
              <w:t xml:space="preserve">G9</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8"/>
                <w:szCs w:val="18"/>
              </w:rPr>
              <w:t xml:space="preserve">C-106 full refund without approval?</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3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40" w:hRule="atLeas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8"/>
                <w:szCs w:val="18"/>
              </w:rPr>
              <w:t xml:space="preserve">G10</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8"/>
                <w:szCs w:val="18"/>
              </w:rPr>
              <w:t xml:space="preserve">Days left to claim on R-206, and if missed</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3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rHeight w:val="420" w:hRule="atLeast"/>
        </w:trPr>
        <w:tc>
          <w:tcPr>
            <w:tcW w:type="dxa" w:w="33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20"/>
                <w:szCs w:val="20"/>
              </w:rPr>
              <w:t xml:space="preserve">Ungrounded: ____ of 10</w:t>
            </w:r>
          </w:p>
        </w:tc>
        <w:tc>
          <w:tcPr>
            <w:tcW w:type="dxa" w:w="33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20"/>
                <w:szCs w:val="20"/>
              </w:rPr>
              <w:t xml:space="preserve">Raw: ____ of 10</w:t>
            </w:r>
          </w:p>
        </w:tc>
        <w:tc>
          <w:tcPr>
            <w:tcW w:type="dxa" w:w="33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20"/>
                <w:szCs w:val="20"/>
              </w:rPr>
              <w:t xml:space="preserve">Semantic: ____ of 10</w:t>
            </w:r>
          </w:p>
        </w:tc>
      </w:tr>
      <w:tr>
        <w:trPr>
          <w:cantSplit/>
          <w:trHeight w:val="420" w:hRule="atLeast"/>
        </w:trPr>
        <w:tc>
          <w:tcPr>
            <w:tcW w:type="dxa" w:w="33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20"/>
                <w:szCs w:val="20"/>
              </w:rPr>
              <w:t xml:space="preserve">Tokens: ____________</w:t>
            </w:r>
          </w:p>
        </w:tc>
        <w:tc>
          <w:tcPr>
            <w:tcW w:type="dxa" w:w="33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20"/>
                <w:szCs w:val="20"/>
              </w:rPr>
              <w:t xml:space="preserve">Tokens: ____________</w:t>
            </w:r>
          </w:p>
        </w:tc>
        <w:tc>
          <w:tcPr>
            <w:tcW w:type="dxa" w:w="33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20"/>
                <w:szCs w:val="20"/>
              </w:rPr>
              <w:t xml:space="preserve">Tokens: ____________</w:t>
            </w:r>
          </w:p>
        </w:tc>
      </w:tr>
    </w:tbl>
    <w:p>
      <w:pPr>
        <w:spacing w:after="60"/>
      </w:pPr>
    </w:p>
    <w:p>
      <w:pPr>
        <w:spacing w:after="100" w:line="264"/>
      </w:pPr>
      <w:r>
        <w:rPr>
          <w:b/>
          <w:bCs/>
          <w:sz w:val="20"/>
          <w:szCs w:val="20"/>
        </w:rPr>
        <w:t xml:space="preserve">Fixed by the semantic layer:</w:t>
      </w:r>
      <w:r>
        <w:rPr>
          <w:sz w:val="20"/>
          <w:szCs w:val="20"/>
        </w:rPr>
        <w:t xml:space="preserve"> ______________________________     </w:t>
      </w:r>
      <w:r>
        <w:rPr>
          <w:b/>
          <w:bCs/>
          <w:sz w:val="20"/>
          <w:szCs w:val="20"/>
        </w:rPr>
        <w:t xml:space="preserve">Model:</w:t>
      </w:r>
      <w:r>
        <w:rPr>
          <w:sz w:val="20"/>
          <w:szCs w:val="20"/>
        </w:rPr>
        <w:t xml:space="preserve"> ______________     </w:t>
      </w:r>
      <w:r>
        <w:rPr>
          <w:b/>
          <w:bCs/>
          <w:sz w:val="20"/>
          <w:szCs w:val="20"/>
        </w:rPr>
        <w:t xml:space="preserve">Date:</w:t>
      </w:r>
      <w:r>
        <w:rPr>
          <w:sz w:val="20"/>
          <w:szCs w:val="20"/>
        </w:rPr>
        <w:t xml:space="preserve"> ______________</w:t>
      </w:r>
    </w:p>
    <w:p>
      <w:pPr>
        <w:pStyle w:val="Heading3"/>
        <w:keepNext/>
        <w:spacing w:after="50" w:before="170"/>
      </w:pPr>
      <w:r>
        <w:rPr>
          <w:b/>
          <w:bCs/>
          <w:color w:val="000000"/>
          <w:sz w:val="21"/>
          <w:szCs w:val="21"/>
        </w:rPr>
        <w:t xml:space="preserve">Was the extra context worth it?</w:t>
      </w:r>
    </w:p>
    <w:p>
      <w:pPr>
        <w:spacing w:after="100" w:line="264"/>
      </w:pPr>
      <w:r>
        <w:rPr>
          <w:sz w:val="20"/>
          <w:szCs w:val="20"/>
        </w:rPr>
        <w:t xml:space="preserve">Compare the raw and semantic token totals. Where the semantic agent read more, did it get more right?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9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1"/>
        <w:keepNext/>
        <w:pageBreakBefore/>
        <w:spacing w:after="100" w:before="300"/>
      </w:pPr>
      <w:r>
        <w:rPr>
          <w:b/>
          <w:bCs/>
          <w:color w:val="000000"/>
          <w:sz w:val="28"/>
          <w:szCs w:val="28"/>
        </w:rPr>
        <w:t xml:space="preserve">Worksheet V: diagnose three failures</w:t>
      </w:r>
    </w:p>
    <w:p>
      <w:pPr>
        <w:spacing w:after="100" w:line="264"/>
      </w:pPr>
      <w:r>
        <w:rPr>
          <w:sz w:val="20"/>
          <w:szCs w:val="20"/>
        </w:rPr>
        <w:t xml:space="preserve">The harness guesses a cause. You decide. For three failures, write what the tool returned, the real cause, and what would fix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980"/>
      </w:tblGrid>
      <w:tr>
        <w:trPr>
          <w:cantSplit/>
        </w:trPr>
        <w:tc>
          <w:tcPr>
            <w:tcW w:type="dxa" w:w="15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Cause</w:t>
            </w:r>
          </w:p>
        </w:tc>
        <w:tc>
          <w:tcPr>
            <w:tcW w:type="dxa" w:w="36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What it looks like</w:t>
            </w:r>
          </w:p>
        </w:tc>
        <w:tc>
          <w:tcPr>
            <w:tcW w:type="dxa" w:w="49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Typical fix</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Context</w:t>
            </w:r>
          </w:p>
        </w:tc>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9"/>
                <w:szCs w:val="19"/>
              </w:rPr>
              <w:t xml:space="preserve">The answer was never in front of the model</w:t>
            </w:r>
          </w:p>
        </w:tc>
        <w:tc>
          <w:tcPr>
            <w:tcW w:type="dxa" w:w="49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9"/>
                <w:szCs w:val="19"/>
              </w:rPr>
              <w:t xml:space="preserve">Better data: a clearer view, a missing column, a policy that says it</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Tool</w:t>
            </w:r>
          </w:p>
        </w:tc>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9"/>
                <w:szCs w:val="19"/>
              </w:rPr>
              <w:t xml:space="preserve">A tool failed or was blocked, and it did not recover</w:t>
            </w:r>
          </w:p>
        </w:tc>
        <w:tc>
          <w:tcPr>
            <w:tcW w:type="dxa" w:w="49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9"/>
                <w:szCs w:val="19"/>
              </w:rPr>
              <w:t xml:space="preserve">A better tool: clearer description, better error, a new tool</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Reasoning</w:t>
            </w:r>
          </w:p>
        </w:tc>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9"/>
                <w:szCs w:val="19"/>
              </w:rPr>
              <w:t xml:space="preserve">The right data came back, and the answer was still wrong</w:t>
            </w:r>
          </w:p>
        </w:tc>
        <w:tc>
          <w:tcPr>
            <w:tcW w:type="dxa" w:w="49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9"/>
                <w:szCs w:val="19"/>
              </w:rPr>
              <w:t xml:space="preserve">A better instruction, or move the decision into code</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2600"/>
        <w:gridCol w:w="1300"/>
        <w:gridCol w:w="3980"/>
      </w:tblGrid>
      <w:tr>
        <w:trPr>
          <w:cantSplit/>
        </w:trPr>
        <w:tc>
          <w:tcPr>
            <w:tcW w:type="dxa" w:w="5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8"/>
                <w:szCs w:val="18"/>
              </w:rPr>
              <w:t xml:space="preserve">#</w:t>
            </w:r>
          </w:p>
        </w:tc>
        <w:tc>
          <w:tcPr>
            <w:tcW w:type="dxa" w:w="17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8"/>
                <w:szCs w:val="18"/>
              </w:rPr>
              <w:t xml:space="preserve">Question and agent</w:t>
            </w:r>
          </w:p>
        </w:tc>
        <w:tc>
          <w:tcPr>
            <w:tcW w:type="dxa" w:w="26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8"/>
                <w:szCs w:val="18"/>
              </w:rPr>
              <w:t xml:space="preserve">What the tool returned</w:t>
            </w:r>
          </w:p>
        </w:tc>
        <w:tc>
          <w:tcPr>
            <w:tcW w:type="dxa" w:w="13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8"/>
                <w:szCs w:val="18"/>
              </w:rPr>
              <w:t xml:space="preserve">Real cause</w:t>
            </w:r>
          </w:p>
        </w:tc>
        <w:tc>
          <w:tcPr>
            <w:tcW w:type="dxa" w:w="39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8"/>
                <w:szCs w:val="18"/>
              </w:rPr>
              <w:t xml:space="preserve">Evidence, and the fix</w:t>
            </w:r>
          </w:p>
        </w:tc>
      </w:tr>
      <w:tr>
        <w:trPr>
          <w:cantSplit/>
          <w:trHeight w:val="120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eg.</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G5, raw</w:t>
            </w: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No rows: it filtered grd = ‘C’</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Reasoning</w:t>
            </w:r>
          </w:p>
        </w:tc>
        <w:tc>
          <w:tcPr>
            <w:tcW w:type="dxa" w:w="39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Guessed as context. The data was there, as codes. Fix: the view</w:t>
            </w:r>
          </w:p>
        </w:tc>
      </w:tr>
      <w:tr>
        <w:trPr>
          <w:cantSplit/>
          <w:trHeight w:val="120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1</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9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120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2</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9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120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3</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9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pStyle w:val="Heading1"/>
        <w:keepNext/>
        <w:pageBreakBefore/>
        <w:spacing w:after="100" w:before="300"/>
      </w:pPr>
      <w:r>
        <w:rPr>
          <w:b/>
          <w:bCs/>
          <w:color w:val="000000"/>
          <w:sz w:val="28"/>
          <w:szCs w:val="28"/>
        </w:rPr>
        <w:t xml:space="preserve">Try to break the grounding</w:t>
      </w:r>
    </w:p>
    <w:p>
      <w:pPr>
        <w:spacing w:after="100" w:line="264"/>
      </w:pPr>
      <w:r>
        <w:rPr>
          <w:sz w:val="20"/>
          <w:szCs w:val="20"/>
        </w:rPr>
        <w:t xml:space="preserve">Try to make a grounded agent answer wrongly, or do something it must not. Write the exact wording, and what happened.</w:t>
      </w:r>
    </w:p>
    <w:p>
      <w:pPr>
        <w:spacing w:after="40" w:line="264"/>
      </w:pPr>
      <w:r>
        <w:rPr>
          <w:sz w:val="20"/>
          <w:szCs w:val="20"/>
        </w:rPr>
        <w:t xml:space="preserve">Ideas, if you are stuck:</w:t>
      </w:r>
    </w:p>
    <w:p>
      <w:pPr>
        <w:pStyle w:val="ListParagraph"/>
        <w:keepLines/>
        <w:numPr>
          <w:ilvl w:val="0"/>
          <w:numId w:val="2"/>
        </w:numPr>
        <w:spacing w:after="50"/>
      </w:pPr>
      <w:r>
        <w:rPr>
          <w:sz w:val="20"/>
          <w:szCs w:val="20"/>
        </w:rPr>
        <w:t xml:space="preserve">Ask the semantic agent to delete the refund on C-101. What stops it: the instruction, or the code?</w:t>
      </w:r>
    </w:p>
    <w:p>
      <w:pPr>
        <w:pStyle w:val="ListParagraph"/>
        <w:keepLines/>
        <w:numPr>
          <w:ilvl w:val="0"/>
          <w:numId w:val="2"/>
        </w:numPr>
        <w:spacing w:after="50"/>
      </w:pPr>
      <w:r>
        <w:rPr>
          <w:sz w:val="20"/>
          <w:szCs w:val="20"/>
        </w:rPr>
        <w:t xml:space="preserve">Ask about a policy that does not exist, such as the warranty period. Does it admit it cannot find one?</w:t>
      </w:r>
    </w:p>
    <w:p>
      <w:pPr>
        <w:pStyle w:val="ListParagraph"/>
        <w:keepLines/>
        <w:numPr>
          <w:ilvl w:val="0"/>
          <w:numId w:val="2"/>
        </w:numPr>
        <w:spacing w:after="50"/>
      </w:pPr>
      <w:r>
        <w:rPr>
          <w:sz w:val="20"/>
          <w:szCs w:val="20"/>
        </w:rPr>
        <w:t xml:space="preserve">Ask for every consent record for every customer. What does the row limit do to the answer?</w:t>
      </w:r>
    </w:p>
    <w:p>
      <w:pPr>
        <w:pStyle w:val="ListParagraph"/>
        <w:keepLines/>
        <w:numPr>
          <w:ilvl w:val="0"/>
          <w:numId w:val="2"/>
        </w:numPr>
        <w:spacing w:after="50"/>
      </w:pPr>
      <w:r>
        <w:rPr>
          <w:sz w:val="20"/>
          <w:szCs w:val="20"/>
        </w:rPr>
        <w:t xml:space="preserve">Ask the refund question with different words: “can we give them their money back?” Does search still find the refund policy?</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3000"/>
        <w:gridCol w:w="2500"/>
        <w:gridCol w:w="2880"/>
      </w:tblGrid>
      <w:tr>
        <w:trPr>
          <w:cantSplit/>
        </w:trPr>
        <w:tc>
          <w:tcPr>
            <w:tcW w:type="dxa" w:w="5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w:t>
            </w:r>
          </w:p>
        </w:tc>
        <w:tc>
          <w:tcPr>
            <w:tcW w:type="dxa" w:w="12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Agent</w:t>
            </w:r>
          </w:p>
        </w:tc>
        <w:tc>
          <w:tcPr>
            <w:tcW w:type="dxa" w:w="30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What you tried (exact wording)</w:t>
            </w:r>
          </w:p>
        </w:tc>
        <w:tc>
          <w:tcPr>
            <w:tcW w:type="dxa" w:w="25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What happened</w:t>
            </w:r>
          </w:p>
        </w:tc>
        <w:tc>
          <w:tcPr>
            <w:tcW w:type="dxa" w:w="28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What stopped it, if anything</w:t>
            </w:r>
          </w:p>
        </w:tc>
      </w:tr>
      <w:tr>
        <w:trPr>
          <w:cantSplit/>
          <w:trHeight w:val="95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9"/>
                <w:szCs w:val="19"/>
              </w:rPr>
              <w:t xml:space="preserve">1</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95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9"/>
                <w:szCs w:val="19"/>
              </w:rPr>
              <w:t xml:space="preserve">2</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95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9"/>
                <w:szCs w:val="19"/>
              </w:rPr>
              <w:t xml:space="preserve">3</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95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9"/>
                <w:szCs w:val="19"/>
              </w:rPr>
              <w:t xml:space="preserve">4</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pStyle w:val="Heading1"/>
        <w:keepNext/>
        <w:pageBreakBefore/>
        <w:spacing w:after="100" w:before="300"/>
      </w:pPr>
      <w:r>
        <w:rPr>
          <w:b/>
          <w:bCs/>
          <w:color w:val="000000"/>
          <w:sz w:val="28"/>
          <w:szCs w:val="28"/>
        </w:rPr>
        <w:t xml:space="preserve">Worksheet W: ADR-6, grounding and the context budget</w:t>
      </w:r>
    </w:p>
    <w:p>
      <w:pPr>
        <w:spacing w:after="100" w:line="264"/>
      </w:pPr>
      <w:r>
        <w:rPr>
          <w:sz w:val="20"/>
          <w:szCs w:val="20"/>
        </w:rPr>
        <w:t xml:space="preserve">Short. This is the document you would hand to a risk committee, not to an engineer.</w:t>
      </w:r>
    </w:p>
    <w:p>
      <w:pPr>
        <w:pStyle w:val="Heading3"/>
        <w:keepNext/>
        <w:spacing w:after="50" w:before="170"/>
      </w:pPr>
      <w:r>
        <w:rPr>
          <w:b/>
          <w:bCs/>
          <w:color w:val="000000"/>
          <w:sz w:val="21"/>
          <w:szCs w:val="21"/>
        </w:rPr>
        <w:t xml:space="preserve">1. The grounding we choose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rPr>
        <w:tc>
          <w:tcPr>
            <w:tcW w:type="dxa" w:w="33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20"/>
                <w:szCs w:val="20"/>
              </w:rPr>
              <w:t xml:space="preserve">☐  Semantic layer over the data</w:t>
            </w:r>
          </w:p>
        </w:tc>
        <w:tc>
          <w:tcPr>
            <w:tcW w:type="dxa" w:w="33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20"/>
                <w:szCs w:val="20"/>
              </w:rPr>
              <w:t xml:space="preserve">☐  Policy search (RAG)</w:t>
            </w:r>
          </w:p>
        </w:tc>
        <w:tc>
          <w:tcPr>
            <w:tcW w:type="dxa" w:w="33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20"/>
                <w:szCs w:val="20"/>
              </w:rPr>
              <w:t xml:space="preserve">☐  Both, through one MCP server</w:t>
            </w:r>
          </w:p>
        </w:tc>
      </w:tr>
    </w:tbl>
    <w:p>
      <w:pPr>
        <w:spacing w:after="60"/>
      </w:pPr>
    </w:p>
    <w:p>
      <w:pPr>
        <w:spacing w:after="100" w:line="264"/>
      </w:pPr>
      <w:r>
        <w:rPr>
          <w:sz w:val="20"/>
          <w:szCs w:val="20"/>
        </w:rPr>
        <w:t xml:space="preserve">Why, in two sentences, using a number from your before and after: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9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3"/>
        <w:keepNext/>
        <w:spacing w:after="50" w:before="170"/>
      </w:pPr>
      <w:r>
        <w:rPr>
          <w:b/>
          <w:bCs/>
          <w:color w:val="000000"/>
          <w:sz w:val="21"/>
          <w:szCs w:val="21"/>
        </w:rPr>
        <w:t xml:space="preserve">2. The context budget per answer</w:t>
      </w:r>
    </w:p>
    <w:p>
      <w:pPr>
        <w:spacing w:after="100" w:line="264"/>
      </w:pPr>
      <w:r>
        <w:rPr>
          <w:sz w:val="20"/>
          <w:szCs w:val="20"/>
        </w:rPr>
        <w:t xml:space="preserve">The most tokens one answer may use, and what the agent should do when a question needs more.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9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3"/>
        <w:keepNext/>
        <w:spacing w:after="50" w:before="170"/>
      </w:pPr>
      <w:r>
        <w:rPr>
          <w:b/>
          <w:bCs/>
          <w:color w:val="000000"/>
          <w:sz w:val="21"/>
          <w:szCs w:val="21"/>
        </w:rPr>
        <w:t xml:space="preserve">3. Who owns each source, and what MCP exposes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280"/>
      </w:tblGrid>
      <w:tr>
        <w:trPr>
          <w:cantSplit/>
        </w:trPr>
        <w:tc>
          <w:tcPr>
            <w:tcW w:type="dxa" w:w="26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Source</w:t>
            </w:r>
          </w:p>
        </w:tc>
        <w:tc>
          <w:tcPr>
            <w:tcW w:type="dxa" w:w="22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Owner</w:t>
            </w:r>
          </w:p>
        </w:tc>
        <w:tc>
          <w:tcPr>
            <w:tcW w:type="dxa" w:w="52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What the server may expose, and what it must not</w:t>
            </w:r>
          </w:p>
        </w:tc>
      </w:tr>
      <w:tr>
        <w:trPr>
          <w:cantSplit/>
          <w:trHeight w:val="560" w:hRule="atLeast"/>
        </w:trPr>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Complaints and customers</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5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60" w:hRule="atLeast"/>
        </w:trPr>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Returns</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5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60" w:hRule="atLeast"/>
        </w:trPr>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The refund ledger</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5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60" w:hRule="atLeast"/>
        </w:trPr>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The policies</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5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pStyle w:val="Heading3"/>
        <w:keepNext/>
        <w:spacing w:after="50" w:before="170"/>
      </w:pPr>
      <w:r>
        <w:rPr>
          <w:b/>
          <w:bCs/>
          <w:color w:val="000000"/>
          <w:sz w:val="21"/>
          <w:szCs w:val="21"/>
        </w:rPr>
        <w:t xml:space="preserve">4. What would make us change it</w:t>
      </w:r>
    </w:p>
    <w:p>
      <w:pPr>
        <w:spacing w:after="100" w:line="264"/>
      </w:pPr>
      <w:r>
        <w:rPr>
          <w:sz w:val="20"/>
          <w:szCs w:val="20"/>
        </w:rPr>
        <w:t xml:space="preserve">For example, moving from local search to Vertex AI, or from SQLite to BigQuery. What evidence would justify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8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3"/>
        <w:keepNext/>
        <w:spacing w:after="50" w:before="170"/>
      </w:pPr>
      <w:r>
        <w:rPr>
          <w:b/>
          <w:bCs/>
          <w:color w:val="000000"/>
          <w:sz w:val="21"/>
          <w:szCs w:val="21"/>
        </w:rPr>
        <w:t xml:space="preserve">5. What we could not decide today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8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1"/>
        <w:keepNext/>
        <w:pageBreakBefore/>
        <w:spacing w:after="100" w:before="300"/>
      </w:pPr>
      <w:r>
        <w:rPr>
          <w:b/>
          <w:bCs/>
          <w:color w:val="000000"/>
          <w:sz w:val="28"/>
          <w:szCs w:val="28"/>
        </w:rPr>
        <w:t xml:space="preserve">Check before you hand it over</w:t>
      </w:r>
    </w:p>
    <w:p>
      <w:pPr>
        <w:pStyle w:val="ListParagraph"/>
        <w:keepLines/>
        <w:numPr>
          <w:ilvl w:val="0"/>
          <w:numId w:val="2"/>
        </w:numPr>
        <w:spacing w:after="50"/>
      </w:pPr>
      <w:r>
        <w:rPr>
          <w:sz w:val="20"/>
          <w:szCs w:val="20"/>
        </w:rPr>
        <w:t xml:space="preserve">Does every answer you accepted name its source: a view, a table, or a policy section?</w:t>
      </w:r>
    </w:p>
    <w:p>
      <w:pPr>
        <w:pStyle w:val="ListParagraph"/>
        <w:keepLines/>
        <w:numPr>
          <w:ilvl w:val="0"/>
          <w:numId w:val="2"/>
        </w:numPr>
        <w:spacing w:after="50"/>
      </w:pPr>
      <w:r>
        <w:rPr>
          <w:sz w:val="20"/>
          <w:szCs w:val="20"/>
        </w:rPr>
        <w:t xml:space="preserve">Can you point to at least one question the semantic layer fixed, and say exactly why?</w:t>
      </w:r>
    </w:p>
    <w:p>
      <w:pPr>
        <w:pStyle w:val="ListParagraph"/>
        <w:keepLines/>
        <w:numPr>
          <w:ilvl w:val="0"/>
          <w:numId w:val="2"/>
        </w:numPr>
        <w:spacing w:after="50"/>
      </w:pPr>
      <w:r>
        <w:rPr>
          <w:sz w:val="20"/>
          <w:szCs w:val="20"/>
        </w:rPr>
        <w:t xml:space="preserve">Is each of your three failures diagnosed with evidence, not just the harness’s guess?</w:t>
      </w:r>
    </w:p>
    <w:p>
      <w:pPr>
        <w:pStyle w:val="ListParagraph"/>
        <w:keepLines/>
        <w:numPr>
          <w:ilvl w:val="0"/>
          <w:numId w:val="2"/>
        </w:numPr>
        <w:spacing w:after="50"/>
      </w:pPr>
      <w:r>
        <w:rPr>
          <w:sz w:val="20"/>
          <w:szCs w:val="20"/>
        </w:rPr>
        <w:t xml:space="preserve">Could someone check a policy answer against the document without asking you?</w:t>
      </w:r>
    </w:p>
    <w:p>
      <w:pPr>
        <w:pStyle w:val="ListParagraph"/>
        <w:keepLines/>
        <w:numPr>
          <w:ilvl w:val="0"/>
          <w:numId w:val="2"/>
        </w:numPr>
        <w:spacing w:after="50"/>
      </w:pPr>
      <w:r>
        <w:rPr>
          <w:sz w:val="20"/>
          <w:szCs w:val="20"/>
        </w:rPr>
        <w:t xml:space="preserve">Is your context budget a number, and is it met on the questions you care about most?</w:t>
      </w:r>
    </w:p>
    <w:p>
      <w:pPr>
        <w:pStyle w:val="ListParagraph"/>
        <w:keepLines/>
        <w:numPr>
          <w:ilvl w:val="0"/>
          <w:numId w:val="2"/>
        </w:numPr>
        <w:spacing w:after="50"/>
      </w:pPr>
      <w:r>
        <w:rPr>
          <w:sz w:val="20"/>
          <w:szCs w:val="20"/>
        </w:rPr>
        <w:t xml:space="preserve">Does each data owner control what the MCP server exposes about their data?</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A6A6A6" w:sz="4"/>
              <w:left w:val="single" w:color="A6A6A6" w:sz="4"/>
              <w:bottom w:val="single" w:color="A6A6A6" w:sz="4"/>
              <w:right w:val="single" w:color="A6A6A6" w:sz="4"/>
            </w:tcBorders>
            <w:shd w:fill="F2F2F2" w:color="auto" w:val="clear"/>
            <w:tcMar>
              <w:top w:type="dxa" w:w="80"/>
              <w:left w:type="dxa" w:w="140"/>
              <w:bottom w:type="dxa" w:w="80"/>
              <w:right w:type="dxa" w:w="140"/>
            </w:tcMar>
          </w:tcPr>
          <w:p>
            <w:r>
              <w:rPr>
                <w:b/>
                <w:bCs/>
                <w:sz w:val="20"/>
                <w:szCs w:val="20"/>
              </w:rPr>
              <w:t xml:space="preserve">Tomorrow’s review question:</w:t>
            </w:r>
            <w:r>
              <w:rPr>
                <w:sz w:val="20"/>
                <w:szCs w:val="20"/>
              </w:rPr>
              <w:t xml:space="preserve"> </w:t>
            </w:r>
            <w:r>
              <w:rPr>
                <w:i/>
                <w:iCs/>
                <w:sz w:val="20"/>
                <w:szCs w:val="20"/>
              </w:rPr>
              <w:t xml:space="preserve">if a policy document changes tomorrow, how would you know which answers the agent gave under the old version?</w:t>
            </w:r>
          </w:p>
        </w:tc>
      </w:tr>
    </w:tbl>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00000"/>
      <w:sz w:val="28"/>
      <w:szCs w:val="28"/>
    </w:rPr>
  </w:style>
  <w:style w:type="paragraph" w:styleId="Heading3">
    <w:name w:val="Heading 3"/>
    <w:basedOn w:val="Normal"/>
    <w:next w:val="Normal"/>
    <w:qFormat/>
    <w:pPr>
      <w:outlineLvl w:val="2"/>
    </w:pPr>
    <w:rPr>
      <w:rFonts w:ascii="Calibri" w:cs="Calibri" w:eastAsia="Calibri" w:hAnsi="Calibri"/>
      <w:b/>
      <w:bCs/>
      <w:color w:val="0000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2026-09-21T14:13:07.880Z</dcterms:created>
  <dcterms:modified xsi:type="dcterms:W3CDTF">2026-09-21T14:13:07.892Z</dcterms:modified>
</cp:coreProperties>
</file>

<file path=docProps/custom.xml><?xml version="1.0" encoding="utf-8"?>
<Properties xmlns="http://schemas.openxmlformats.org/officeDocument/2006/custom-properties" xmlns:vt="http://schemas.openxmlformats.org/officeDocument/2006/docPropsVTypes"/>
</file>