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098869" w14:textId="77777777" w:rsidR="00D62548" w:rsidRDefault="00D62548"/>
    <w:p w14:paraId="30C2F644" w14:textId="77777777" w:rsidR="00D62548" w:rsidRDefault="00D62548"/>
    <w:p w14:paraId="426E6B8A" w14:textId="77777777" w:rsidR="00D62548" w:rsidRDefault="00D62548"/>
    <w:p w14:paraId="212068FF" w14:textId="77777777" w:rsidR="00D62548" w:rsidRDefault="00D62548"/>
    <w:p w14:paraId="7368CCA2" w14:textId="77777777" w:rsidR="00D62548" w:rsidRDefault="00D62548"/>
    <w:p w14:paraId="167F666E" w14:textId="77777777" w:rsidR="00D62548" w:rsidRDefault="00D62548"/>
    <w:p w14:paraId="30893BF0" w14:textId="77777777" w:rsidR="00D62548" w:rsidRDefault="00D62548"/>
    <w:p w14:paraId="1BCD45F3" w14:textId="77777777" w:rsidR="00D62548" w:rsidRDefault="00D62548"/>
    <w:p w14:paraId="2D013400" w14:textId="77777777" w:rsidR="00D62548" w:rsidRDefault="00D62548"/>
    <w:p w14:paraId="2234AABC" w14:textId="77777777" w:rsidR="00D62548" w:rsidRDefault="00D62548"/>
    <w:p w14:paraId="5986B3C1" w14:textId="77777777" w:rsidR="00D62548" w:rsidRDefault="00D62548"/>
    <w:p w14:paraId="1FAADB91" w14:textId="77777777" w:rsidR="00D62548" w:rsidRDefault="00D62548"/>
    <w:p w14:paraId="78B60517" w14:textId="77777777" w:rsidR="00D62548" w:rsidRDefault="00D62548"/>
    <w:p w14:paraId="79EE4521" w14:textId="77777777" w:rsidR="00D62548" w:rsidRDefault="00D62548"/>
    <w:p w14:paraId="44DEF3E8" w14:textId="77777777" w:rsidR="00D62548" w:rsidRDefault="00D62548"/>
    <w:p w14:paraId="383FDAEE" w14:textId="77777777" w:rsidR="00D62548" w:rsidRDefault="00D62548"/>
    <w:p w14:paraId="04BEB987" w14:textId="77777777" w:rsidR="00D62548" w:rsidRDefault="00D62548"/>
    <w:p w14:paraId="23E01416" w14:textId="77777777" w:rsidR="00D62548" w:rsidRDefault="00D62548"/>
    <w:p w14:paraId="666F51A1" w14:textId="77777777" w:rsidR="00D62548" w:rsidRDefault="00D62548"/>
    <w:p w14:paraId="579B6BD2" w14:textId="77777777" w:rsidR="00D62548" w:rsidRDefault="00D62548"/>
    <w:p w14:paraId="00844B6F" w14:textId="77777777" w:rsidR="00D62548" w:rsidRDefault="00D62548"/>
    <w:p w14:paraId="6E4E8344" w14:textId="77777777" w:rsidR="00D62548" w:rsidRDefault="00D62548"/>
    <w:p w14:paraId="550EAC68" w14:textId="77777777" w:rsidR="00D62548" w:rsidRDefault="00D62548"/>
    <w:p w14:paraId="2EF8FBF5" w14:textId="77777777" w:rsidR="00D62548" w:rsidRDefault="00D62548"/>
    <w:p w14:paraId="20E6A83E" w14:textId="77777777" w:rsidR="00D62548" w:rsidRDefault="00D62548"/>
    <w:p w14:paraId="4BD11BE1" w14:textId="77777777" w:rsidR="00D62548" w:rsidRDefault="00D62548"/>
    <w:p w14:paraId="302759E9" w14:textId="77777777" w:rsidR="00D62548" w:rsidRDefault="00000000">
      <w:pPr>
        <w:pBdr>
          <w:top w:val="nil"/>
          <w:left w:val="nil"/>
          <w:bottom w:val="nil"/>
          <w:right w:val="nil"/>
          <w:between w:val="nil"/>
        </w:pBdr>
        <w:spacing w:line="240" w:lineRule="auto"/>
        <w:jc w:val="right"/>
        <w:rPr>
          <w:b/>
          <w:sz w:val="44"/>
          <w:szCs w:val="44"/>
        </w:rPr>
      </w:pPr>
      <w:proofErr w:type="spellStart"/>
      <w:r>
        <w:rPr>
          <w:b/>
          <w:sz w:val="44"/>
          <w:szCs w:val="44"/>
        </w:rPr>
        <w:t>DataHome</w:t>
      </w:r>
      <w:proofErr w:type="spellEnd"/>
    </w:p>
    <w:p w14:paraId="70B10AF2" w14:textId="77777777" w:rsidR="00D62548" w:rsidRDefault="00000000">
      <w:pPr>
        <w:pBdr>
          <w:top w:val="nil"/>
          <w:left w:val="nil"/>
          <w:bottom w:val="nil"/>
          <w:right w:val="nil"/>
          <w:between w:val="nil"/>
        </w:pBdr>
        <w:spacing w:line="240" w:lineRule="auto"/>
        <w:jc w:val="right"/>
        <w:rPr>
          <w:b/>
          <w:color w:val="000080"/>
          <w:sz w:val="36"/>
          <w:szCs w:val="36"/>
        </w:rPr>
      </w:pPr>
      <w:r>
        <w:rPr>
          <w:b/>
          <w:color w:val="000080"/>
          <w:sz w:val="36"/>
          <w:szCs w:val="36"/>
        </w:rPr>
        <w:t>(DAS) Documento Arquitectura Sistemas</w:t>
      </w:r>
    </w:p>
    <w:p w14:paraId="52FDD4CF" w14:textId="77777777" w:rsidR="00D62548" w:rsidRDefault="00000000">
      <w:pPr>
        <w:pBdr>
          <w:top w:val="nil"/>
          <w:left w:val="nil"/>
          <w:bottom w:val="nil"/>
          <w:right w:val="nil"/>
          <w:between w:val="nil"/>
        </w:pBdr>
        <w:spacing w:line="240" w:lineRule="auto"/>
        <w:jc w:val="right"/>
        <w:rPr>
          <w:b/>
          <w:color w:val="000080"/>
          <w:sz w:val="36"/>
          <w:szCs w:val="36"/>
        </w:rPr>
      </w:pPr>
      <w:r>
        <w:rPr>
          <w:b/>
          <w:color w:val="000080"/>
          <w:sz w:val="36"/>
          <w:szCs w:val="36"/>
        </w:rPr>
        <w:t>Versión 1.0</w:t>
      </w:r>
    </w:p>
    <w:p w14:paraId="6ED9DC71" w14:textId="77777777" w:rsidR="00D62548" w:rsidRDefault="00D62548">
      <w:pPr>
        <w:pBdr>
          <w:top w:val="nil"/>
          <w:left w:val="nil"/>
          <w:bottom w:val="nil"/>
          <w:right w:val="nil"/>
          <w:between w:val="nil"/>
        </w:pBdr>
        <w:spacing w:line="240" w:lineRule="auto"/>
        <w:rPr>
          <w:b/>
          <w:color w:val="000080"/>
          <w:sz w:val="28"/>
          <w:szCs w:val="28"/>
        </w:rPr>
      </w:pPr>
    </w:p>
    <w:p w14:paraId="36EAD3B0" w14:textId="77777777" w:rsidR="00D62548" w:rsidRDefault="00D62548"/>
    <w:p w14:paraId="69C7CB7F" w14:textId="77777777" w:rsidR="00D62548" w:rsidRDefault="00D62548"/>
    <w:p w14:paraId="30D6A8B2" w14:textId="77777777" w:rsidR="00D62548" w:rsidRDefault="00D62548"/>
    <w:p w14:paraId="36127B2C" w14:textId="77777777" w:rsidR="00D62548" w:rsidRDefault="00D62548"/>
    <w:p w14:paraId="7E0C1DE6" w14:textId="77777777" w:rsidR="00D62548" w:rsidRDefault="00D62548"/>
    <w:p w14:paraId="31E3F55E" w14:textId="77777777" w:rsidR="00D62548" w:rsidRDefault="00D62548"/>
    <w:p w14:paraId="1148F7E2" w14:textId="77777777" w:rsidR="00D62548" w:rsidRDefault="00D62548"/>
    <w:p w14:paraId="375A5FAF" w14:textId="77777777" w:rsidR="00D62548" w:rsidRDefault="00D62548"/>
    <w:p w14:paraId="21159A76" w14:textId="77777777" w:rsidR="00D62548" w:rsidRDefault="00D62548"/>
    <w:p w14:paraId="54D36B32" w14:textId="77777777" w:rsidR="00D62548" w:rsidRDefault="00D62548">
      <w:pPr>
        <w:pBdr>
          <w:top w:val="nil"/>
          <w:left w:val="nil"/>
          <w:bottom w:val="nil"/>
          <w:right w:val="nil"/>
          <w:between w:val="nil"/>
        </w:pBdr>
        <w:spacing w:after="120" w:line="240" w:lineRule="auto"/>
        <w:jc w:val="both"/>
        <w:rPr>
          <w:i/>
          <w:color w:val="0000FF"/>
        </w:rPr>
      </w:pPr>
    </w:p>
    <w:p w14:paraId="4DC43E32" w14:textId="77777777" w:rsidR="00D62548" w:rsidRDefault="00D62548">
      <w:pPr>
        <w:keepLines/>
        <w:pBdr>
          <w:top w:val="nil"/>
          <w:left w:val="nil"/>
          <w:bottom w:val="nil"/>
          <w:right w:val="nil"/>
          <w:between w:val="nil"/>
        </w:pBdr>
        <w:spacing w:after="120" w:line="240" w:lineRule="auto"/>
        <w:ind w:left="720"/>
        <w:rPr>
          <w:color w:val="000000"/>
        </w:rPr>
      </w:pPr>
    </w:p>
    <w:p w14:paraId="7C92E69E" w14:textId="77777777" w:rsidR="00D62548" w:rsidRDefault="00000000">
      <w:pPr>
        <w:pBdr>
          <w:top w:val="nil"/>
          <w:left w:val="nil"/>
          <w:bottom w:val="nil"/>
          <w:right w:val="nil"/>
          <w:between w:val="nil"/>
        </w:pBdr>
        <w:spacing w:line="240" w:lineRule="auto"/>
        <w:rPr>
          <w:b/>
          <w:color w:val="000080"/>
          <w:sz w:val="28"/>
          <w:szCs w:val="28"/>
        </w:rPr>
      </w:pPr>
      <w:r>
        <w:br w:type="page"/>
      </w:r>
      <w:r>
        <w:rPr>
          <w:b/>
          <w:color w:val="000080"/>
          <w:sz w:val="28"/>
          <w:szCs w:val="28"/>
        </w:rPr>
        <w:lastRenderedPageBreak/>
        <w:t>Identificación de Documento</w:t>
      </w:r>
    </w:p>
    <w:p w14:paraId="2AA62F2A" w14:textId="77777777" w:rsidR="00D62548" w:rsidRDefault="00D62548">
      <w:pPr>
        <w:pBdr>
          <w:top w:val="nil"/>
          <w:left w:val="nil"/>
          <w:bottom w:val="nil"/>
          <w:right w:val="nil"/>
          <w:between w:val="nil"/>
        </w:pBdr>
        <w:spacing w:line="240" w:lineRule="auto"/>
        <w:rPr>
          <w:b/>
          <w:color w:val="000080"/>
          <w:sz w:val="28"/>
          <w:szCs w:val="28"/>
        </w:rPr>
      </w:pPr>
    </w:p>
    <w:tbl>
      <w:tblPr>
        <w:tblStyle w:val="a"/>
        <w:tblW w:w="88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75"/>
        <w:gridCol w:w="6115"/>
      </w:tblGrid>
      <w:tr w:rsidR="00D62548" w14:paraId="2CB51DD7" w14:textId="77777777">
        <w:tc>
          <w:tcPr>
            <w:tcW w:w="2775" w:type="dxa"/>
            <w:shd w:val="clear" w:color="auto" w:fill="F3F3F3"/>
          </w:tcPr>
          <w:p w14:paraId="446C2A29" w14:textId="77777777" w:rsidR="00D62548" w:rsidRDefault="00000000">
            <w:pPr>
              <w:keepLines/>
              <w:pBdr>
                <w:top w:val="nil"/>
                <w:left w:val="nil"/>
                <w:bottom w:val="nil"/>
                <w:right w:val="nil"/>
                <w:between w:val="nil"/>
              </w:pBdr>
              <w:spacing w:after="120" w:line="240" w:lineRule="auto"/>
              <w:rPr>
                <w:b/>
                <w:color w:val="000000"/>
              </w:rPr>
            </w:pPr>
            <w:r>
              <w:rPr>
                <w:b/>
                <w:color w:val="000000"/>
              </w:rPr>
              <w:t>Identificación</w:t>
            </w:r>
          </w:p>
        </w:tc>
        <w:tc>
          <w:tcPr>
            <w:tcW w:w="6115" w:type="dxa"/>
          </w:tcPr>
          <w:p w14:paraId="049A40D0" w14:textId="77777777" w:rsidR="00D62548" w:rsidRDefault="00D62548">
            <w:pPr>
              <w:keepLines/>
              <w:pBdr>
                <w:top w:val="nil"/>
                <w:left w:val="nil"/>
                <w:bottom w:val="nil"/>
                <w:right w:val="nil"/>
                <w:between w:val="nil"/>
              </w:pBdr>
              <w:spacing w:after="120" w:line="240" w:lineRule="auto"/>
              <w:rPr>
                <w:color w:val="000000"/>
              </w:rPr>
            </w:pPr>
          </w:p>
        </w:tc>
      </w:tr>
      <w:tr w:rsidR="00D62548" w14:paraId="0E6FA38E" w14:textId="77777777">
        <w:tc>
          <w:tcPr>
            <w:tcW w:w="2775" w:type="dxa"/>
            <w:shd w:val="clear" w:color="auto" w:fill="F3F3F3"/>
          </w:tcPr>
          <w:p w14:paraId="3B469660" w14:textId="77777777" w:rsidR="00D62548" w:rsidRDefault="00000000">
            <w:pPr>
              <w:keepLines/>
              <w:pBdr>
                <w:top w:val="nil"/>
                <w:left w:val="nil"/>
                <w:bottom w:val="nil"/>
                <w:right w:val="nil"/>
                <w:between w:val="nil"/>
              </w:pBdr>
              <w:spacing w:after="120" w:line="240" w:lineRule="auto"/>
              <w:rPr>
                <w:b/>
                <w:color w:val="000000"/>
              </w:rPr>
            </w:pPr>
            <w:r>
              <w:rPr>
                <w:b/>
                <w:color w:val="000000"/>
              </w:rPr>
              <w:t>Proyecto</w:t>
            </w:r>
          </w:p>
        </w:tc>
        <w:tc>
          <w:tcPr>
            <w:tcW w:w="6115" w:type="dxa"/>
          </w:tcPr>
          <w:p w14:paraId="1E03AF7A" w14:textId="77777777" w:rsidR="00D62548" w:rsidRDefault="00000000">
            <w:pPr>
              <w:keepLines/>
              <w:pBdr>
                <w:top w:val="nil"/>
                <w:left w:val="nil"/>
                <w:bottom w:val="nil"/>
                <w:right w:val="nil"/>
                <w:between w:val="nil"/>
              </w:pBdr>
              <w:spacing w:after="120" w:line="240" w:lineRule="auto"/>
              <w:rPr>
                <w:color w:val="000000"/>
              </w:rPr>
            </w:pPr>
            <w:proofErr w:type="spellStart"/>
            <w:r>
              <w:rPr>
                <w:color w:val="000000"/>
              </w:rPr>
              <w:t>DataHome</w:t>
            </w:r>
            <w:proofErr w:type="spellEnd"/>
          </w:p>
        </w:tc>
      </w:tr>
      <w:tr w:rsidR="00D62548" w14:paraId="19A12DE7" w14:textId="77777777">
        <w:tc>
          <w:tcPr>
            <w:tcW w:w="2775" w:type="dxa"/>
            <w:shd w:val="clear" w:color="auto" w:fill="F3F3F3"/>
          </w:tcPr>
          <w:p w14:paraId="6BE235F5" w14:textId="77777777" w:rsidR="00D62548" w:rsidRDefault="00000000">
            <w:pPr>
              <w:keepLines/>
              <w:pBdr>
                <w:top w:val="nil"/>
                <w:left w:val="nil"/>
                <w:bottom w:val="nil"/>
                <w:right w:val="nil"/>
                <w:between w:val="nil"/>
              </w:pBdr>
              <w:spacing w:after="120" w:line="240" w:lineRule="auto"/>
              <w:rPr>
                <w:b/>
                <w:color w:val="000000"/>
              </w:rPr>
            </w:pPr>
            <w:r>
              <w:rPr>
                <w:b/>
                <w:color w:val="000000"/>
              </w:rPr>
              <w:t>Versión</w:t>
            </w:r>
          </w:p>
        </w:tc>
        <w:tc>
          <w:tcPr>
            <w:tcW w:w="6115" w:type="dxa"/>
          </w:tcPr>
          <w:p w14:paraId="603CDAC2" w14:textId="77777777" w:rsidR="00D62548" w:rsidRDefault="00000000">
            <w:pPr>
              <w:keepLines/>
              <w:pBdr>
                <w:top w:val="nil"/>
                <w:left w:val="nil"/>
                <w:bottom w:val="nil"/>
                <w:right w:val="nil"/>
                <w:between w:val="nil"/>
              </w:pBdr>
              <w:spacing w:after="120" w:line="240" w:lineRule="auto"/>
              <w:rPr>
                <w:color w:val="000000"/>
              </w:rPr>
            </w:pPr>
            <w:r>
              <w:rPr>
                <w:color w:val="000000"/>
              </w:rPr>
              <w:t>1.0</w:t>
            </w:r>
          </w:p>
        </w:tc>
      </w:tr>
    </w:tbl>
    <w:p w14:paraId="576AC032" w14:textId="77777777" w:rsidR="00D62548" w:rsidRDefault="00D62548">
      <w:pPr>
        <w:keepLines/>
        <w:pBdr>
          <w:top w:val="nil"/>
          <w:left w:val="nil"/>
          <w:bottom w:val="nil"/>
          <w:right w:val="nil"/>
          <w:between w:val="nil"/>
        </w:pBdr>
        <w:spacing w:after="120" w:line="240" w:lineRule="auto"/>
        <w:jc w:val="center"/>
        <w:rPr>
          <w:b/>
          <w:color w:val="000000"/>
        </w:rPr>
      </w:pPr>
    </w:p>
    <w:tbl>
      <w:tblPr>
        <w:tblStyle w:val="a0"/>
        <w:tblW w:w="88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13"/>
        <w:gridCol w:w="6077"/>
      </w:tblGrid>
      <w:tr w:rsidR="00D62548" w14:paraId="4D5FA294" w14:textId="77777777">
        <w:tc>
          <w:tcPr>
            <w:tcW w:w="2813" w:type="dxa"/>
            <w:shd w:val="clear" w:color="auto" w:fill="F3F3F3"/>
          </w:tcPr>
          <w:p w14:paraId="355C30BB" w14:textId="77777777" w:rsidR="00D62548" w:rsidRDefault="00000000">
            <w:pPr>
              <w:keepLines/>
              <w:pBdr>
                <w:top w:val="nil"/>
                <w:left w:val="nil"/>
                <w:bottom w:val="nil"/>
                <w:right w:val="nil"/>
                <w:between w:val="nil"/>
              </w:pBdr>
              <w:spacing w:after="120" w:line="240" w:lineRule="auto"/>
              <w:rPr>
                <w:b/>
                <w:color w:val="000000"/>
              </w:rPr>
            </w:pPr>
            <w:r>
              <w:rPr>
                <w:b/>
                <w:color w:val="000000"/>
              </w:rPr>
              <w:t>Documento mantenido por</w:t>
            </w:r>
          </w:p>
        </w:tc>
        <w:tc>
          <w:tcPr>
            <w:tcW w:w="6077" w:type="dxa"/>
          </w:tcPr>
          <w:p w14:paraId="2CC6455C" w14:textId="77777777" w:rsidR="00D62548" w:rsidRDefault="00000000">
            <w:pPr>
              <w:keepLines/>
              <w:pBdr>
                <w:top w:val="nil"/>
                <w:left w:val="nil"/>
                <w:bottom w:val="nil"/>
                <w:right w:val="nil"/>
                <w:between w:val="nil"/>
              </w:pBdr>
              <w:spacing w:after="120" w:line="240" w:lineRule="auto"/>
              <w:rPr>
                <w:color w:val="000000"/>
              </w:rPr>
            </w:pPr>
            <w:r>
              <w:rPr>
                <w:color w:val="000000"/>
              </w:rPr>
              <w:t>Marco Puga</w:t>
            </w:r>
          </w:p>
        </w:tc>
      </w:tr>
      <w:tr w:rsidR="00D62548" w14:paraId="4ABF290E" w14:textId="77777777">
        <w:tc>
          <w:tcPr>
            <w:tcW w:w="2813" w:type="dxa"/>
            <w:shd w:val="clear" w:color="auto" w:fill="F3F3F3"/>
          </w:tcPr>
          <w:p w14:paraId="68ECDE88" w14:textId="77777777" w:rsidR="00D62548" w:rsidRDefault="00000000">
            <w:pPr>
              <w:keepLines/>
              <w:pBdr>
                <w:top w:val="nil"/>
                <w:left w:val="nil"/>
                <w:bottom w:val="nil"/>
                <w:right w:val="nil"/>
                <w:between w:val="nil"/>
              </w:pBdr>
              <w:spacing w:after="120" w:line="240" w:lineRule="auto"/>
              <w:rPr>
                <w:b/>
                <w:color w:val="000000"/>
              </w:rPr>
            </w:pPr>
            <w:r>
              <w:rPr>
                <w:b/>
                <w:color w:val="000000"/>
              </w:rPr>
              <w:t>Fecha de última revisión</w:t>
            </w:r>
          </w:p>
        </w:tc>
        <w:tc>
          <w:tcPr>
            <w:tcW w:w="6077" w:type="dxa"/>
          </w:tcPr>
          <w:p w14:paraId="6221EE48" w14:textId="77777777" w:rsidR="00D62548" w:rsidRDefault="00000000">
            <w:pPr>
              <w:keepLines/>
              <w:pBdr>
                <w:top w:val="nil"/>
                <w:left w:val="nil"/>
                <w:bottom w:val="nil"/>
                <w:right w:val="nil"/>
                <w:between w:val="nil"/>
              </w:pBdr>
              <w:spacing w:after="120" w:line="240" w:lineRule="auto"/>
              <w:rPr>
                <w:color w:val="000000"/>
              </w:rPr>
            </w:pPr>
            <w:r>
              <w:rPr>
                <w:color w:val="000000"/>
              </w:rPr>
              <w:t>14/08/2014</w:t>
            </w:r>
          </w:p>
        </w:tc>
      </w:tr>
      <w:tr w:rsidR="00D62548" w14:paraId="104FEE57" w14:textId="77777777">
        <w:tc>
          <w:tcPr>
            <w:tcW w:w="2813" w:type="dxa"/>
            <w:shd w:val="clear" w:color="auto" w:fill="F3F3F3"/>
          </w:tcPr>
          <w:p w14:paraId="2296E351" w14:textId="77777777" w:rsidR="00D62548" w:rsidRDefault="00000000">
            <w:pPr>
              <w:keepLines/>
              <w:pBdr>
                <w:top w:val="nil"/>
                <w:left w:val="nil"/>
                <w:bottom w:val="nil"/>
                <w:right w:val="nil"/>
                <w:between w:val="nil"/>
              </w:pBdr>
              <w:spacing w:after="120" w:line="240" w:lineRule="auto"/>
              <w:rPr>
                <w:b/>
                <w:color w:val="000000"/>
              </w:rPr>
            </w:pPr>
            <w:r>
              <w:rPr>
                <w:b/>
                <w:color w:val="000000"/>
              </w:rPr>
              <w:t>Fecha de próxima revisión</w:t>
            </w:r>
          </w:p>
        </w:tc>
        <w:tc>
          <w:tcPr>
            <w:tcW w:w="6077" w:type="dxa"/>
          </w:tcPr>
          <w:p w14:paraId="119B5D1D" w14:textId="77777777" w:rsidR="00D62548" w:rsidRDefault="00000000">
            <w:pPr>
              <w:keepLines/>
              <w:pBdr>
                <w:top w:val="nil"/>
                <w:left w:val="nil"/>
                <w:bottom w:val="nil"/>
                <w:right w:val="nil"/>
                <w:between w:val="nil"/>
              </w:pBdr>
              <w:spacing w:after="120" w:line="240" w:lineRule="auto"/>
              <w:rPr>
                <w:color w:val="000000"/>
              </w:rPr>
            </w:pPr>
            <w:r>
              <w:rPr>
                <w:color w:val="000000"/>
              </w:rPr>
              <w:t>21/11/2024</w:t>
            </w:r>
          </w:p>
        </w:tc>
      </w:tr>
    </w:tbl>
    <w:p w14:paraId="65773A0C" w14:textId="77777777" w:rsidR="00D62548" w:rsidRDefault="00D62548">
      <w:pPr>
        <w:keepLines/>
        <w:pBdr>
          <w:top w:val="nil"/>
          <w:left w:val="nil"/>
          <w:bottom w:val="nil"/>
          <w:right w:val="nil"/>
          <w:between w:val="nil"/>
        </w:pBdr>
        <w:spacing w:after="120" w:line="240" w:lineRule="auto"/>
        <w:jc w:val="center"/>
        <w:rPr>
          <w:b/>
          <w:color w:val="000000"/>
        </w:rPr>
      </w:pPr>
    </w:p>
    <w:tbl>
      <w:tblPr>
        <w:tblStyle w:val="a1"/>
        <w:tblW w:w="88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2"/>
        <w:gridCol w:w="6068"/>
      </w:tblGrid>
      <w:tr w:rsidR="00D62548" w14:paraId="3A71C5DE" w14:textId="77777777">
        <w:tc>
          <w:tcPr>
            <w:tcW w:w="2822" w:type="dxa"/>
            <w:shd w:val="clear" w:color="auto" w:fill="F3F3F3"/>
          </w:tcPr>
          <w:p w14:paraId="29FAD246" w14:textId="77777777" w:rsidR="00D62548" w:rsidRDefault="00000000">
            <w:pPr>
              <w:keepLines/>
              <w:pBdr>
                <w:top w:val="nil"/>
                <w:left w:val="nil"/>
                <w:bottom w:val="nil"/>
                <w:right w:val="nil"/>
                <w:between w:val="nil"/>
              </w:pBdr>
              <w:spacing w:after="120" w:line="240" w:lineRule="auto"/>
              <w:rPr>
                <w:b/>
                <w:color w:val="000000"/>
              </w:rPr>
            </w:pPr>
            <w:r>
              <w:rPr>
                <w:b/>
                <w:color w:val="000000"/>
              </w:rPr>
              <w:t>Documento aprobado por</w:t>
            </w:r>
          </w:p>
        </w:tc>
        <w:tc>
          <w:tcPr>
            <w:tcW w:w="6068" w:type="dxa"/>
          </w:tcPr>
          <w:p w14:paraId="1661A132" w14:textId="77777777" w:rsidR="00D62548" w:rsidRDefault="00000000">
            <w:pPr>
              <w:keepLines/>
              <w:pBdr>
                <w:top w:val="nil"/>
                <w:left w:val="nil"/>
                <w:bottom w:val="nil"/>
                <w:right w:val="nil"/>
                <w:between w:val="nil"/>
              </w:pBdr>
              <w:spacing w:after="120" w:line="240" w:lineRule="auto"/>
              <w:rPr>
                <w:color w:val="000000"/>
              </w:rPr>
            </w:pPr>
            <w:r>
              <w:rPr>
                <w:color w:val="000000"/>
              </w:rPr>
              <w:t>Alex Baeza (Gerente de Proyecto)</w:t>
            </w:r>
          </w:p>
        </w:tc>
      </w:tr>
      <w:tr w:rsidR="00D62548" w14:paraId="6A6AE3A9" w14:textId="77777777">
        <w:tc>
          <w:tcPr>
            <w:tcW w:w="2822" w:type="dxa"/>
            <w:shd w:val="clear" w:color="auto" w:fill="F3F3F3"/>
          </w:tcPr>
          <w:p w14:paraId="39C0B329" w14:textId="77777777" w:rsidR="00D62548" w:rsidRDefault="00000000">
            <w:pPr>
              <w:keepLines/>
              <w:pBdr>
                <w:top w:val="nil"/>
                <w:left w:val="nil"/>
                <w:bottom w:val="nil"/>
                <w:right w:val="nil"/>
                <w:between w:val="nil"/>
              </w:pBdr>
              <w:spacing w:after="120" w:line="240" w:lineRule="auto"/>
              <w:rPr>
                <w:b/>
                <w:color w:val="000000"/>
              </w:rPr>
            </w:pPr>
            <w:r>
              <w:rPr>
                <w:b/>
                <w:color w:val="000000"/>
              </w:rPr>
              <w:t>Fecha de última aprobación</w:t>
            </w:r>
          </w:p>
        </w:tc>
        <w:tc>
          <w:tcPr>
            <w:tcW w:w="6068" w:type="dxa"/>
          </w:tcPr>
          <w:p w14:paraId="30A5F9BF" w14:textId="77777777" w:rsidR="00D62548" w:rsidRDefault="00000000">
            <w:pPr>
              <w:keepLines/>
              <w:pBdr>
                <w:top w:val="nil"/>
                <w:left w:val="nil"/>
                <w:bottom w:val="nil"/>
                <w:right w:val="nil"/>
                <w:between w:val="nil"/>
              </w:pBdr>
              <w:spacing w:after="120" w:line="240" w:lineRule="auto"/>
              <w:rPr>
                <w:color w:val="000000"/>
              </w:rPr>
            </w:pPr>
            <w:r>
              <w:rPr>
                <w:color w:val="000000"/>
              </w:rPr>
              <w:t>21/10/2024</w:t>
            </w:r>
          </w:p>
        </w:tc>
      </w:tr>
    </w:tbl>
    <w:p w14:paraId="21ACAAFB" w14:textId="77777777" w:rsidR="00D62548" w:rsidRDefault="00D62548"/>
    <w:p w14:paraId="782817D4" w14:textId="77777777" w:rsidR="00D62548" w:rsidRDefault="00D62548">
      <w:pPr>
        <w:pStyle w:val="Ttulo"/>
        <w:spacing w:after="120"/>
        <w:rPr>
          <w:rFonts w:ascii="Verdana" w:eastAsia="Verdana" w:hAnsi="Verdana" w:cs="Verdana"/>
          <w:sz w:val="28"/>
          <w:szCs w:val="28"/>
        </w:rPr>
      </w:pPr>
    </w:p>
    <w:p w14:paraId="35270625" w14:textId="77777777" w:rsidR="00D62548" w:rsidRDefault="00000000">
      <w:pPr>
        <w:pBdr>
          <w:top w:val="nil"/>
          <w:left w:val="nil"/>
          <w:bottom w:val="nil"/>
          <w:right w:val="nil"/>
          <w:between w:val="nil"/>
        </w:pBdr>
        <w:spacing w:line="240" w:lineRule="auto"/>
        <w:rPr>
          <w:b/>
          <w:color w:val="000080"/>
          <w:sz w:val="28"/>
          <w:szCs w:val="28"/>
        </w:rPr>
      </w:pPr>
      <w:r>
        <w:rPr>
          <w:b/>
          <w:color w:val="000080"/>
          <w:sz w:val="28"/>
          <w:szCs w:val="28"/>
        </w:rPr>
        <w:t>Historia de Revisiones</w:t>
      </w:r>
    </w:p>
    <w:p w14:paraId="35238319" w14:textId="77777777" w:rsidR="00D62548" w:rsidRDefault="00D62548"/>
    <w:tbl>
      <w:tblPr>
        <w:tblStyle w:val="a2"/>
        <w:tblW w:w="900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96"/>
        <w:gridCol w:w="1152"/>
        <w:gridCol w:w="3744"/>
        <w:gridCol w:w="1908"/>
      </w:tblGrid>
      <w:tr w:rsidR="00D62548" w14:paraId="7C1BBADE" w14:textId="77777777">
        <w:tc>
          <w:tcPr>
            <w:tcW w:w="2196" w:type="dxa"/>
            <w:shd w:val="clear" w:color="auto" w:fill="F3F3F3"/>
          </w:tcPr>
          <w:p w14:paraId="2E691EC4" w14:textId="77777777" w:rsidR="00D62548" w:rsidRDefault="00000000">
            <w:pPr>
              <w:keepLines/>
              <w:pBdr>
                <w:top w:val="nil"/>
                <w:left w:val="nil"/>
                <w:bottom w:val="nil"/>
                <w:right w:val="nil"/>
                <w:between w:val="nil"/>
              </w:pBdr>
              <w:spacing w:after="120" w:line="240" w:lineRule="auto"/>
              <w:jc w:val="center"/>
              <w:rPr>
                <w:b/>
                <w:color w:val="000000"/>
              </w:rPr>
            </w:pPr>
            <w:r>
              <w:rPr>
                <w:b/>
                <w:color w:val="000000"/>
              </w:rPr>
              <w:t>Fecha</w:t>
            </w:r>
          </w:p>
        </w:tc>
        <w:tc>
          <w:tcPr>
            <w:tcW w:w="1152" w:type="dxa"/>
            <w:shd w:val="clear" w:color="auto" w:fill="F3F3F3"/>
          </w:tcPr>
          <w:p w14:paraId="11CE0006" w14:textId="77777777" w:rsidR="00D62548" w:rsidRDefault="00000000">
            <w:pPr>
              <w:keepLines/>
              <w:pBdr>
                <w:top w:val="nil"/>
                <w:left w:val="nil"/>
                <w:bottom w:val="nil"/>
                <w:right w:val="nil"/>
                <w:between w:val="nil"/>
              </w:pBdr>
              <w:spacing w:after="120" w:line="240" w:lineRule="auto"/>
              <w:jc w:val="center"/>
              <w:rPr>
                <w:b/>
                <w:color w:val="000000"/>
              </w:rPr>
            </w:pPr>
            <w:r>
              <w:rPr>
                <w:b/>
                <w:color w:val="000000"/>
              </w:rPr>
              <w:t>Versión</w:t>
            </w:r>
          </w:p>
        </w:tc>
        <w:tc>
          <w:tcPr>
            <w:tcW w:w="3744" w:type="dxa"/>
            <w:shd w:val="clear" w:color="auto" w:fill="F3F3F3"/>
          </w:tcPr>
          <w:p w14:paraId="26E3B036" w14:textId="77777777" w:rsidR="00D62548" w:rsidRDefault="00000000">
            <w:pPr>
              <w:keepLines/>
              <w:pBdr>
                <w:top w:val="nil"/>
                <w:left w:val="nil"/>
                <w:bottom w:val="nil"/>
                <w:right w:val="nil"/>
                <w:between w:val="nil"/>
              </w:pBdr>
              <w:spacing w:after="120" w:line="240" w:lineRule="auto"/>
              <w:jc w:val="center"/>
              <w:rPr>
                <w:b/>
                <w:color w:val="000000"/>
              </w:rPr>
            </w:pPr>
            <w:r>
              <w:rPr>
                <w:b/>
                <w:color w:val="000000"/>
              </w:rPr>
              <w:t>Descripción</w:t>
            </w:r>
          </w:p>
        </w:tc>
        <w:tc>
          <w:tcPr>
            <w:tcW w:w="1908" w:type="dxa"/>
            <w:shd w:val="clear" w:color="auto" w:fill="F3F3F3"/>
          </w:tcPr>
          <w:p w14:paraId="07EBCCC8" w14:textId="77777777" w:rsidR="00D62548" w:rsidRDefault="00000000">
            <w:pPr>
              <w:keepLines/>
              <w:pBdr>
                <w:top w:val="nil"/>
                <w:left w:val="nil"/>
                <w:bottom w:val="nil"/>
                <w:right w:val="nil"/>
                <w:between w:val="nil"/>
              </w:pBdr>
              <w:spacing w:after="120" w:line="240" w:lineRule="auto"/>
              <w:jc w:val="center"/>
              <w:rPr>
                <w:b/>
                <w:color w:val="000000"/>
              </w:rPr>
            </w:pPr>
            <w:r>
              <w:rPr>
                <w:b/>
                <w:color w:val="000000"/>
              </w:rPr>
              <w:t>Autor</w:t>
            </w:r>
          </w:p>
        </w:tc>
      </w:tr>
      <w:tr w:rsidR="00D62548" w14:paraId="47C1423E" w14:textId="77777777">
        <w:tc>
          <w:tcPr>
            <w:tcW w:w="2196" w:type="dxa"/>
          </w:tcPr>
          <w:p w14:paraId="4EDCC8EA" w14:textId="77777777" w:rsidR="00D62548" w:rsidRDefault="00000000">
            <w:pPr>
              <w:keepLines/>
              <w:pBdr>
                <w:top w:val="nil"/>
                <w:left w:val="nil"/>
                <w:bottom w:val="nil"/>
                <w:right w:val="nil"/>
                <w:between w:val="nil"/>
              </w:pBdr>
              <w:spacing w:after="120" w:line="240" w:lineRule="auto"/>
              <w:rPr>
                <w:color w:val="000000"/>
              </w:rPr>
            </w:pPr>
            <w:r>
              <w:rPr>
                <w:color w:val="000000"/>
              </w:rPr>
              <w:t>21/10/2024</w:t>
            </w:r>
          </w:p>
        </w:tc>
        <w:tc>
          <w:tcPr>
            <w:tcW w:w="1152" w:type="dxa"/>
          </w:tcPr>
          <w:p w14:paraId="07149300" w14:textId="77777777" w:rsidR="00D62548" w:rsidRDefault="00000000">
            <w:pPr>
              <w:keepLines/>
              <w:pBdr>
                <w:top w:val="nil"/>
                <w:left w:val="nil"/>
                <w:bottom w:val="nil"/>
                <w:right w:val="nil"/>
                <w:between w:val="nil"/>
              </w:pBdr>
              <w:spacing w:after="120" w:line="240" w:lineRule="auto"/>
              <w:rPr>
                <w:color w:val="000000"/>
              </w:rPr>
            </w:pPr>
            <w:r>
              <w:rPr>
                <w:color w:val="000000"/>
              </w:rPr>
              <w:t>1.0</w:t>
            </w:r>
          </w:p>
        </w:tc>
        <w:tc>
          <w:tcPr>
            <w:tcW w:w="3744" w:type="dxa"/>
          </w:tcPr>
          <w:p w14:paraId="3B58203F" w14:textId="77777777" w:rsidR="00D62548" w:rsidRDefault="00000000">
            <w:pPr>
              <w:keepLines/>
              <w:pBdr>
                <w:top w:val="nil"/>
                <w:left w:val="nil"/>
                <w:bottom w:val="nil"/>
                <w:right w:val="nil"/>
                <w:between w:val="nil"/>
              </w:pBdr>
              <w:spacing w:after="120" w:line="240" w:lineRule="auto"/>
              <w:rPr>
                <w:color w:val="000000"/>
              </w:rPr>
            </w:pPr>
            <w:r>
              <w:rPr>
                <w:color w:val="000000"/>
              </w:rPr>
              <w:t>Versión inicial del documento</w:t>
            </w:r>
          </w:p>
        </w:tc>
        <w:tc>
          <w:tcPr>
            <w:tcW w:w="1908" w:type="dxa"/>
          </w:tcPr>
          <w:p w14:paraId="3ED9E209" w14:textId="77777777" w:rsidR="00D62548" w:rsidRDefault="00000000">
            <w:pPr>
              <w:keepLines/>
              <w:pBdr>
                <w:top w:val="nil"/>
                <w:left w:val="nil"/>
                <w:bottom w:val="nil"/>
                <w:right w:val="nil"/>
                <w:between w:val="nil"/>
              </w:pBdr>
              <w:spacing w:after="120" w:line="240" w:lineRule="auto"/>
              <w:rPr>
                <w:color w:val="000000"/>
              </w:rPr>
            </w:pPr>
            <w:r>
              <w:rPr>
                <w:color w:val="000000"/>
              </w:rPr>
              <w:t>Marco Puga</w:t>
            </w:r>
          </w:p>
        </w:tc>
      </w:tr>
      <w:tr w:rsidR="00D62548" w14:paraId="430D0DF5" w14:textId="77777777">
        <w:tc>
          <w:tcPr>
            <w:tcW w:w="2196" w:type="dxa"/>
          </w:tcPr>
          <w:p w14:paraId="5C172F98" w14:textId="77777777" w:rsidR="00D62548" w:rsidRDefault="00000000">
            <w:pPr>
              <w:keepLines/>
              <w:pBdr>
                <w:top w:val="nil"/>
                <w:left w:val="nil"/>
                <w:bottom w:val="nil"/>
                <w:right w:val="nil"/>
                <w:between w:val="nil"/>
              </w:pBdr>
              <w:spacing w:after="120" w:line="240" w:lineRule="auto"/>
              <w:rPr>
                <w:color w:val="000000"/>
              </w:rPr>
            </w:pPr>
            <w:r>
              <w:t>22/10/2024</w:t>
            </w:r>
          </w:p>
        </w:tc>
        <w:tc>
          <w:tcPr>
            <w:tcW w:w="1152" w:type="dxa"/>
          </w:tcPr>
          <w:p w14:paraId="0089C9B7" w14:textId="77777777" w:rsidR="00D62548" w:rsidRDefault="00000000">
            <w:pPr>
              <w:keepLines/>
              <w:pBdr>
                <w:top w:val="nil"/>
                <w:left w:val="nil"/>
                <w:bottom w:val="nil"/>
                <w:right w:val="nil"/>
                <w:between w:val="nil"/>
              </w:pBdr>
              <w:spacing w:after="120" w:line="240" w:lineRule="auto"/>
              <w:rPr>
                <w:color w:val="000000"/>
              </w:rPr>
            </w:pPr>
            <w:r>
              <w:t>1.1</w:t>
            </w:r>
          </w:p>
        </w:tc>
        <w:tc>
          <w:tcPr>
            <w:tcW w:w="3744" w:type="dxa"/>
          </w:tcPr>
          <w:p w14:paraId="410C2FBF" w14:textId="77777777" w:rsidR="00D62548" w:rsidRDefault="00000000">
            <w:pPr>
              <w:keepLines/>
              <w:pBdr>
                <w:top w:val="nil"/>
                <w:left w:val="nil"/>
                <w:bottom w:val="nil"/>
                <w:right w:val="nil"/>
                <w:between w:val="nil"/>
              </w:pBdr>
              <w:spacing w:after="120" w:line="240" w:lineRule="auto"/>
              <w:rPr>
                <w:color w:val="000000"/>
              </w:rPr>
            </w:pPr>
            <w:r>
              <w:t>Revisión de documento</w:t>
            </w:r>
          </w:p>
        </w:tc>
        <w:tc>
          <w:tcPr>
            <w:tcW w:w="1908" w:type="dxa"/>
          </w:tcPr>
          <w:p w14:paraId="0B908A0F" w14:textId="77777777" w:rsidR="00D62548" w:rsidRDefault="00000000">
            <w:pPr>
              <w:keepLines/>
              <w:pBdr>
                <w:top w:val="nil"/>
                <w:left w:val="nil"/>
                <w:bottom w:val="nil"/>
                <w:right w:val="nil"/>
                <w:between w:val="nil"/>
              </w:pBdr>
              <w:spacing w:after="120" w:line="240" w:lineRule="auto"/>
              <w:rPr>
                <w:color w:val="000000"/>
              </w:rPr>
            </w:pPr>
            <w:r>
              <w:t>Constanza Vilaza</w:t>
            </w:r>
          </w:p>
        </w:tc>
      </w:tr>
      <w:tr w:rsidR="00D62548" w14:paraId="24C6121E" w14:textId="77777777">
        <w:tc>
          <w:tcPr>
            <w:tcW w:w="2196" w:type="dxa"/>
          </w:tcPr>
          <w:p w14:paraId="66DD45CB" w14:textId="77777777" w:rsidR="00D62548" w:rsidRDefault="00D62548">
            <w:pPr>
              <w:keepLines/>
              <w:pBdr>
                <w:top w:val="nil"/>
                <w:left w:val="nil"/>
                <w:bottom w:val="nil"/>
                <w:right w:val="nil"/>
                <w:between w:val="nil"/>
              </w:pBdr>
              <w:spacing w:after="120" w:line="240" w:lineRule="auto"/>
              <w:rPr>
                <w:color w:val="000000"/>
              </w:rPr>
            </w:pPr>
          </w:p>
        </w:tc>
        <w:tc>
          <w:tcPr>
            <w:tcW w:w="1152" w:type="dxa"/>
          </w:tcPr>
          <w:p w14:paraId="51CB7C20" w14:textId="77777777" w:rsidR="00D62548" w:rsidRDefault="00D62548">
            <w:pPr>
              <w:keepLines/>
              <w:pBdr>
                <w:top w:val="nil"/>
                <w:left w:val="nil"/>
                <w:bottom w:val="nil"/>
                <w:right w:val="nil"/>
                <w:between w:val="nil"/>
              </w:pBdr>
              <w:spacing w:after="120" w:line="240" w:lineRule="auto"/>
              <w:rPr>
                <w:color w:val="000000"/>
              </w:rPr>
            </w:pPr>
          </w:p>
        </w:tc>
        <w:tc>
          <w:tcPr>
            <w:tcW w:w="3744" w:type="dxa"/>
          </w:tcPr>
          <w:p w14:paraId="0665A960" w14:textId="77777777" w:rsidR="00D62548" w:rsidRDefault="00D62548">
            <w:pPr>
              <w:keepLines/>
              <w:pBdr>
                <w:top w:val="nil"/>
                <w:left w:val="nil"/>
                <w:bottom w:val="nil"/>
                <w:right w:val="nil"/>
                <w:between w:val="nil"/>
              </w:pBdr>
              <w:spacing w:after="120" w:line="240" w:lineRule="auto"/>
              <w:rPr>
                <w:color w:val="000000"/>
              </w:rPr>
            </w:pPr>
          </w:p>
        </w:tc>
        <w:tc>
          <w:tcPr>
            <w:tcW w:w="1908" w:type="dxa"/>
          </w:tcPr>
          <w:p w14:paraId="051F81E0" w14:textId="77777777" w:rsidR="00D62548" w:rsidRDefault="00D62548">
            <w:pPr>
              <w:keepLines/>
              <w:pBdr>
                <w:top w:val="nil"/>
                <w:left w:val="nil"/>
                <w:bottom w:val="nil"/>
                <w:right w:val="nil"/>
                <w:between w:val="nil"/>
              </w:pBdr>
              <w:spacing w:after="120" w:line="240" w:lineRule="auto"/>
              <w:rPr>
                <w:color w:val="000000"/>
              </w:rPr>
            </w:pPr>
          </w:p>
        </w:tc>
      </w:tr>
      <w:tr w:rsidR="00D62548" w14:paraId="61EE8178" w14:textId="77777777">
        <w:tc>
          <w:tcPr>
            <w:tcW w:w="2196" w:type="dxa"/>
          </w:tcPr>
          <w:p w14:paraId="5DB1D506" w14:textId="77777777" w:rsidR="00D62548" w:rsidRDefault="00D62548">
            <w:pPr>
              <w:keepLines/>
              <w:pBdr>
                <w:top w:val="nil"/>
                <w:left w:val="nil"/>
                <w:bottom w:val="nil"/>
                <w:right w:val="nil"/>
                <w:between w:val="nil"/>
              </w:pBdr>
              <w:spacing w:after="120" w:line="240" w:lineRule="auto"/>
              <w:rPr>
                <w:color w:val="000000"/>
              </w:rPr>
            </w:pPr>
          </w:p>
        </w:tc>
        <w:tc>
          <w:tcPr>
            <w:tcW w:w="1152" w:type="dxa"/>
          </w:tcPr>
          <w:p w14:paraId="0A463601" w14:textId="77777777" w:rsidR="00D62548" w:rsidRDefault="00D62548">
            <w:pPr>
              <w:keepLines/>
              <w:pBdr>
                <w:top w:val="nil"/>
                <w:left w:val="nil"/>
                <w:bottom w:val="nil"/>
                <w:right w:val="nil"/>
                <w:between w:val="nil"/>
              </w:pBdr>
              <w:spacing w:after="120" w:line="240" w:lineRule="auto"/>
              <w:rPr>
                <w:color w:val="000000"/>
              </w:rPr>
            </w:pPr>
          </w:p>
        </w:tc>
        <w:tc>
          <w:tcPr>
            <w:tcW w:w="3744" w:type="dxa"/>
          </w:tcPr>
          <w:p w14:paraId="42926A47" w14:textId="77777777" w:rsidR="00D62548" w:rsidRDefault="00D62548">
            <w:pPr>
              <w:keepLines/>
              <w:pBdr>
                <w:top w:val="nil"/>
                <w:left w:val="nil"/>
                <w:bottom w:val="nil"/>
                <w:right w:val="nil"/>
                <w:between w:val="nil"/>
              </w:pBdr>
              <w:spacing w:after="120" w:line="240" w:lineRule="auto"/>
              <w:rPr>
                <w:color w:val="000000"/>
              </w:rPr>
            </w:pPr>
          </w:p>
        </w:tc>
        <w:tc>
          <w:tcPr>
            <w:tcW w:w="1908" w:type="dxa"/>
          </w:tcPr>
          <w:p w14:paraId="0603FC30" w14:textId="77777777" w:rsidR="00D62548" w:rsidRDefault="00D62548">
            <w:pPr>
              <w:keepLines/>
              <w:pBdr>
                <w:top w:val="nil"/>
                <w:left w:val="nil"/>
                <w:bottom w:val="nil"/>
                <w:right w:val="nil"/>
                <w:between w:val="nil"/>
              </w:pBdr>
              <w:spacing w:after="120" w:line="240" w:lineRule="auto"/>
              <w:rPr>
                <w:color w:val="000000"/>
              </w:rPr>
            </w:pPr>
          </w:p>
        </w:tc>
      </w:tr>
    </w:tbl>
    <w:p w14:paraId="15E9D61A" w14:textId="77777777" w:rsidR="00D62548" w:rsidRDefault="00D62548"/>
    <w:p w14:paraId="46C76070" w14:textId="77777777" w:rsidR="00D62548" w:rsidRDefault="00D62548">
      <w:pPr>
        <w:keepLines/>
        <w:widowControl/>
        <w:pBdr>
          <w:top w:val="nil"/>
          <w:left w:val="nil"/>
          <w:bottom w:val="nil"/>
          <w:right w:val="nil"/>
          <w:between w:val="nil"/>
        </w:pBdr>
        <w:spacing w:after="120" w:line="240" w:lineRule="auto"/>
        <w:rPr>
          <w:rFonts w:ascii="Times New Roman" w:eastAsia="Times New Roman" w:hAnsi="Times New Roman" w:cs="Times New Roman"/>
          <w:color w:val="000000"/>
        </w:rPr>
      </w:pPr>
    </w:p>
    <w:p w14:paraId="69CB7CFB" w14:textId="77777777" w:rsidR="00D62548" w:rsidRDefault="00D62548">
      <w:pPr>
        <w:keepLines/>
        <w:widowControl/>
        <w:pBdr>
          <w:top w:val="nil"/>
          <w:left w:val="nil"/>
          <w:bottom w:val="nil"/>
          <w:right w:val="nil"/>
          <w:between w:val="nil"/>
        </w:pBdr>
        <w:spacing w:after="120" w:line="240" w:lineRule="auto"/>
        <w:rPr>
          <w:rFonts w:ascii="Times New Roman" w:eastAsia="Times New Roman" w:hAnsi="Times New Roman" w:cs="Times New Roman"/>
          <w:color w:val="000000"/>
        </w:rPr>
      </w:pPr>
    </w:p>
    <w:p w14:paraId="3E869049" w14:textId="77777777" w:rsidR="00D62548" w:rsidRDefault="00D62548">
      <w:pPr>
        <w:keepLines/>
        <w:widowControl/>
        <w:pBdr>
          <w:top w:val="nil"/>
          <w:left w:val="nil"/>
          <w:bottom w:val="nil"/>
          <w:right w:val="nil"/>
          <w:between w:val="nil"/>
        </w:pBdr>
        <w:spacing w:after="120" w:line="240" w:lineRule="auto"/>
        <w:rPr>
          <w:rFonts w:ascii="Times New Roman" w:eastAsia="Times New Roman" w:hAnsi="Times New Roman" w:cs="Times New Roman"/>
          <w:color w:val="000000"/>
        </w:rPr>
      </w:pPr>
    </w:p>
    <w:p w14:paraId="4B5A17F6" w14:textId="77777777" w:rsidR="00D62548" w:rsidRDefault="00D62548">
      <w:pPr>
        <w:keepLines/>
        <w:widowControl/>
        <w:pBdr>
          <w:top w:val="nil"/>
          <w:left w:val="nil"/>
          <w:bottom w:val="nil"/>
          <w:right w:val="nil"/>
          <w:between w:val="nil"/>
        </w:pBdr>
        <w:spacing w:after="120" w:line="240" w:lineRule="auto"/>
        <w:rPr>
          <w:rFonts w:ascii="Times New Roman" w:eastAsia="Times New Roman" w:hAnsi="Times New Roman" w:cs="Times New Roman"/>
          <w:color w:val="000000"/>
        </w:rPr>
      </w:pPr>
    </w:p>
    <w:p w14:paraId="5A56113B" w14:textId="77777777" w:rsidR="00D62548" w:rsidRDefault="00D62548">
      <w:pPr>
        <w:keepLines/>
        <w:widowControl/>
        <w:pBdr>
          <w:top w:val="nil"/>
          <w:left w:val="nil"/>
          <w:bottom w:val="nil"/>
          <w:right w:val="nil"/>
          <w:between w:val="nil"/>
        </w:pBdr>
        <w:spacing w:after="120" w:line="240" w:lineRule="auto"/>
        <w:rPr>
          <w:rFonts w:ascii="Times New Roman" w:eastAsia="Times New Roman" w:hAnsi="Times New Roman" w:cs="Times New Roman"/>
          <w:color w:val="000000"/>
        </w:rPr>
      </w:pPr>
    </w:p>
    <w:p w14:paraId="32DFEE9C" w14:textId="77777777" w:rsidR="00D62548" w:rsidRDefault="00000000">
      <w:pPr>
        <w:pBdr>
          <w:top w:val="nil"/>
          <w:left w:val="nil"/>
          <w:bottom w:val="nil"/>
          <w:right w:val="nil"/>
          <w:between w:val="nil"/>
        </w:pBdr>
        <w:spacing w:line="240" w:lineRule="auto"/>
        <w:rPr>
          <w:b/>
          <w:color w:val="000080"/>
          <w:sz w:val="28"/>
          <w:szCs w:val="28"/>
        </w:rPr>
      </w:pPr>
      <w:r>
        <w:br w:type="page"/>
      </w:r>
      <w:r>
        <w:rPr>
          <w:b/>
          <w:color w:val="000080"/>
          <w:sz w:val="28"/>
          <w:szCs w:val="28"/>
        </w:rPr>
        <w:lastRenderedPageBreak/>
        <w:t>Tabla de Contenidos</w:t>
      </w:r>
    </w:p>
    <w:p w14:paraId="53D198E8" w14:textId="77777777" w:rsidR="00D62548" w:rsidRDefault="00D62548"/>
    <w:sdt>
      <w:sdtPr>
        <w:rPr>
          <w:lang w:val="es-ES"/>
        </w:rPr>
        <w:id w:val="1271121155"/>
        <w:docPartObj>
          <w:docPartGallery w:val="Table of Contents"/>
          <w:docPartUnique/>
        </w:docPartObj>
      </w:sdtPr>
      <w:sdtEndPr>
        <w:rPr>
          <w:rFonts w:ascii="Arial" w:eastAsia="Arial" w:hAnsi="Arial" w:cs="Arial"/>
          <w:b/>
          <w:bCs/>
          <w:color w:val="auto"/>
          <w:sz w:val="20"/>
          <w:szCs w:val="20"/>
          <w:lang w:eastAsia="en-US"/>
        </w:rPr>
      </w:sdtEndPr>
      <w:sdtContent>
        <w:p w14:paraId="4FD18113" w14:textId="09A54F59" w:rsidR="00FE22DE" w:rsidRDefault="00FE22DE">
          <w:pPr>
            <w:pStyle w:val="TtuloTDC"/>
          </w:pPr>
          <w:r>
            <w:rPr>
              <w:lang w:val="es-ES"/>
            </w:rPr>
            <w:t>Contenido</w:t>
          </w:r>
        </w:p>
        <w:p w14:paraId="2FDF2B78" w14:textId="41622B14" w:rsidR="00FE22DE" w:rsidRDefault="00FE22DE">
          <w:pPr>
            <w:pStyle w:val="TDC1"/>
            <w:tabs>
              <w:tab w:val="left" w:pos="400"/>
              <w:tab w:val="right" w:leader="dot" w:pos="9765"/>
            </w:tabs>
            <w:rPr>
              <w:rFonts w:asciiTheme="minorHAnsi" w:eastAsiaTheme="minorEastAsia" w:hAnsiTheme="minorHAnsi" w:cstheme="minorBidi"/>
              <w:b w:val="0"/>
              <w:bCs w:val="0"/>
              <w:caps w:val="0"/>
              <w:noProof/>
              <w:kern w:val="2"/>
              <w:sz w:val="24"/>
              <w:szCs w:val="24"/>
              <w:lang w:eastAsia="es-CL"/>
              <w14:ligatures w14:val="standardContextual"/>
            </w:rPr>
          </w:pPr>
          <w:r>
            <w:fldChar w:fldCharType="begin"/>
          </w:r>
          <w:r>
            <w:instrText xml:space="preserve"> TOC \o "1-3" \h \z \u </w:instrText>
          </w:r>
          <w:r>
            <w:fldChar w:fldCharType="separate"/>
          </w:r>
          <w:hyperlink w:anchor="_Toc180850385" w:history="1">
            <w:r w:rsidRPr="00E13925">
              <w:rPr>
                <w:rStyle w:val="Hipervnculo"/>
                <w:noProof/>
              </w:rPr>
              <w:t>1.</w:t>
            </w:r>
            <w:r>
              <w:rPr>
                <w:rFonts w:asciiTheme="minorHAnsi" w:eastAsiaTheme="minorEastAsia" w:hAnsiTheme="minorHAnsi" w:cstheme="minorBidi"/>
                <w:b w:val="0"/>
                <w:bCs w:val="0"/>
                <w:caps w:val="0"/>
                <w:noProof/>
                <w:kern w:val="2"/>
                <w:sz w:val="24"/>
                <w:szCs w:val="24"/>
                <w:lang w:eastAsia="es-CL"/>
                <w14:ligatures w14:val="standardContextual"/>
              </w:rPr>
              <w:tab/>
            </w:r>
            <w:r w:rsidRPr="00E13925">
              <w:rPr>
                <w:rStyle w:val="Hipervnculo"/>
                <w:noProof/>
              </w:rPr>
              <w:t>Introducción</w:t>
            </w:r>
            <w:r>
              <w:rPr>
                <w:noProof/>
                <w:webHidden/>
              </w:rPr>
              <w:tab/>
            </w:r>
            <w:r>
              <w:rPr>
                <w:noProof/>
                <w:webHidden/>
              </w:rPr>
              <w:fldChar w:fldCharType="begin"/>
            </w:r>
            <w:r>
              <w:rPr>
                <w:noProof/>
                <w:webHidden/>
              </w:rPr>
              <w:instrText xml:space="preserve"> PAGEREF _Toc180850385 \h </w:instrText>
            </w:r>
            <w:r>
              <w:rPr>
                <w:noProof/>
                <w:webHidden/>
              </w:rPr>
            </w:r>
            <w:r>
              <w:rPr>
                <w:noProof/>
                <w:webHidden/>
              </w:rPr>
              <w:fldChar w:fldCharType="separate"/>
            </w:r>
            <w:r w:rsidR="00EF2D50">
              <w:rPr>
                <w:noProof/>
                <w:webHidden/>
              </w:rPr>
              <w:t>3</w:t>
            </w:r>
            <w:r>
              <w:rPr>
                <w:noProof/>
                <w:webHidden/>
              </w:rPr>
              <w:fldChar w:fldCharType="end"/>
            </w:r>
          </w:hyperlink>
        </w:p>
        <w:p w14:paraId="1F936706" w14:textId="2F14F2E5" w:rsidR="00FE22DE" w:rsidRDefault="00FE22DE">
          <w:pPr>
            <w:pStyle w:val="TDC1"/>
            <w:tabs>
              <w:tab w:val="left" w:pos="400"/>
              <w:tab w:val="right" w:leader="dot" w:pos="9765"/>
            </w:tabs>
            <w:rPr>
              <w:rFonts w:asciiTheme="minorHAnsi" w:eastAsiaTheme="minorEastAsia" w:hAnsiTheme="minorHAnsi" w:cstheme="minorBidi"/>
              <w:b w:val="0"/>
              <w:bCs w:val="0"/>
              <w:caps w:val="0"/>
              <w:noProof/>
              <w:kern w:val="2"/>
              <w:sz w:val="24"/>
              <w:szCs w:val="24"/>
              <w:lang w:eastAsia="es-CL"/>
              <w14:ligatures w14:val="standardContextual"/>
            </w:rPr>
          </w:pPr>
          <w:hyperlink w:anchor="_Toc180850386" w:history="1">
            <w:r w:rsidRPr="00E13925">
              <w:rPr>
                <w:rStyle w:val="Hipervnculo"/>
                <w:noProof/>
              </w:rPr>
              <w:t>2.</w:t>
            </w:r>
            <w:r>
              <w:rPr>
                <w:rFonts w:asciiTheme="minorHAnsi" w:eastAsiaTheme="minorEastAsia" w:hAnsiTheme="minorHAnsi" w:cstheme="minorBidi"/>
                <w:b w:val="0"/>
                <w:bCs w:val="0"/>
                <w:caps w:val="0"/>
                <w:noProof/>
                <w:kern w:val="2"/>
                <w:sz w:val="24"/>
                <w:szCs w:val="24"/>
                <w:lang w:eastAsia="es-CL"/>
                <w14:ligatures w14:val="standardContextual"/>
              </w:rPr>
              <w:tab/>
            </w:r>
            <w:r w:rsidRPr="00E13925">
              <w:rPr>
                <w:rStyle w:val="Hipervnculo"/>
                <w:noProof/>
              </w:rPr>
              <w:t>Referencias</w:t>
            </w:r>
            <w:r>
              <w:rPr>
                <w:noProof/>
                <w:webHidden/>
              </w:rPr>
              <w:tab/>
            </w:r>
            <w:r>
              <w:rPr>
                <w:noProof/>
                <w:webHidden/>
              </w:rPr>
              <w:fldChar w:fldCharType="begin"/>
            </w:r>
            <w:r>
              <w:rPr>
                <w:noProof/>
                <w:webHidden/>
              </w:rPr>
              <w:instrText xml:space="preserve"> PAGEREF _Toc180850386 \h </w:instrText>
            </w:r>
            <w:r>
              <w:rPr>
                <w:noProof/>
                <w:webHidden/>
              </w:rPr>
            </w:r>
            <w:r>
              <w:rPr>
                <w:noProof/>
                <w:webHidden/>
              </w:rPr>
              <w:fldChar w:fldCharType="separate"/>
            </w:r>
            <w:r w:rsidR="00EF2D50">
              <w:rPr>
                <w:noProof/>
                <w:webHidden/>
              </w:rPr>
              <w:t>5</w:t>
            </w:r>
            <w:r>
              <w:rPr>
                <w:noProof/>
                <w:webHidden/>
              </w:rPr>
              <w:fldChar w:fldCharType="end"/>
            </w:r>
          </w:hyperlink>
        </w:p>
        <w:p w14:paraId="74E40F24" w14:textId="76C8AFEC" w:rsidR="00FE22DE" w:rsidRDefault="00FE22DE">
          <w:pPr>
            <w:pStyle w:val="TDC1"/>
            <w:tabs>
              <w:tab w:val="left" w:pos="400"/>
              <w:tab w:val="right" w:leader="dot" w:pos="9765"/>
            </w:tabs>
            <w:rPr>
              <w:rFonts w:asciiTheme="minorHAnsi" w:eastAsiaTheme="minorEastAsia" w:hAnsiTheme="minorHAnsi" w:cstheme="minorBidi"/>
              <w:b w:val="0"/>
              <w:bCs w:val="0"/>
              <w:caps w:val="0"/>
              <w:noProof/>
              <w:kern w:val="2"/>
              <w:sz w:val="24"/>
              <w:szCs w:val="24"/>
              <w:lang w:eastAsia="es-CL"/>
              <w14:ligatures w14:val="standardContextual"/>
            </w:rPr>
          </w:pPr>
          <w:hyperlink w:anchor="_Toc180850387" w:history="1">
            <w:r w:rsidRPr="00E13925">
              <w:rPr>
                <w:rStyle w:val="Hipervnculo"/>
                <w:noProof/>
              </w:rPr>
              <w:t>3.</w:t>
            </w:r>
            <w:r>
              <w:rPr>
                <w:rFonts w:asciiTheme="minorHAnsi" w:eastAsiaTheme="minorEastAsia" w:hAnsiTheme="minorHAnsi" w:cstheme="minorBidi"/>
                <w:b w:val="0"/>
                <w:bCs w:val="0"/>
                <w:caps w:val="0"/>
                <w:noProof/>
                <w:kern w:val="2"/>
                <w:sz w:val="24"/>
                <w:szCs w:val="24"/>
                <w:lang w:eastAsia="es-CL"/>
                <w14:ligatures w14:val="standardContextual"/>
              </w:rPr>
              <w:tab/>
            </w:r>
            <w:r w:rsidRPr="00E13925">
              <w:rPr>
                <w:rStyle w:val="Hipervnculo"/>
                <w:noProof/>
              </w:rPr>
              <w:t>Resumen ejecutivo</w:t>
            </w:r>
            <w:r>
              <w:rPr>
                <w:noProof/>
                <w:webHidden/>
              </w:rPr>
              <w:tab/>
            </w:r>
            <w:r>
              <w:rPr>
                <w:noProof/>
                <w:webHidden/>
              </w:rPr>
              <w:fldChar w:fldCharType="begin"/>
            </w:r>
            <w:r>
              <w:rPr>
                <w:noProof/>
                <w:webHidden/>
              </w:rPr>
              <w:instrText xml:space="preserve"> PAGEREF _Toc180850387 \h </w:instrText>
            </w:r>
            <w:r>
              <w:rPr>
                <w:noProof/>
                <w:webHidden/>
              </w:rPr>
            </w:r>
            <w:r>
              <w:rPr>
                <w:noProof/>
                <w:webHidden/>
              </w:rPr>
              <w:fldChar w:fldCharType="separate"/>
            </w:r>
            <w:r w:rsidR="00EF2D50">
              <w:rPr>
                <w:noProof/>
                <w:webHidden/>
              </w:rPr>
              <w:t>5</w:t>
            </w:r>
            <w:r>
              <w:rPr>
                <w:noProof/>
                <w:webHidden/>
              </w:rPr>
              <w:fldChar w:fldCharType="end"/>
            </w:r>
          </w:hyperlink>
        </w:p>
        <w:p w14:paraId="6C25E098" w14:textId="24EDD49D" w:rsidR="00FE22DE" w:rsidRDefault="00FE22DE">
          <w:pPr>
            <w:pStyle w:val="TDC1"/>
            <w:tabs>
              <w:tab w:val="left" w:pos="400"/>
              <w:tab w:val="right" w:leader="dot" w:pos="9765"/>
            </w:tabs>
            <w:rPr>
              <w:rFonts w:asciiTheme="minorHAnsi" w:eastAsiaTheme="minorEastAsia" w:hAnsiTheme="minorHAnsi" w:cstheme="minorBidi"/>
              <w:b w:val="0"/>
              <w:bCs w:val="0"/>
              <w:caps w:val="0"/>
              <w:noProof/>
              <w:kern w:val="2"/>
              <w:sz w:val="24"/>
              <w:szCs w:val="24"/>
              <w:lang w:eastAsia="es-CL"/>
              <w14:ligatures w14:val="standardContextual"/>
            </w:rPr>
          </w:pPr>
          <w:hyperlink w:anchor="_Toc180850388" w:history="1">
            <w:r w:rsidRPr="00E13925">
              <w:rPr>
                <w:rStyle w:val="Hipervnculo"/>
                <w:noProof/>
              </w:rPr>
              <w:t>4.</w:t>
            </w:r>
            <w:r>
              <w:rPr>
                <w:rFonts w:asciiTheme="minorHAnsi" w:eastAsiaTheme="minorEastAsia" w:hAnsiTheme="minorHAnsi" w:cstheme="minorBidi"/>
                <w:b w:val="0"/>
                <w:bCs w:val="0"/>
                <w:caps w:val="0"/>
                <w:noProof/>
                <w:kern w:val="2"/>
                <w:sz w:val="24"/>
                <w:szCs w:val="24"/>
                <w:lang w:eastAsia="es-CL"/>
                <w14:ligatures w14:val="standardContextual"/>
              </w:rPr>
              <w:tab/>
            </w:r>
            <w:r w:rsidRPr="00E13925">
              <w:rPr>
                <w:rStyle w:val="Hipervnculo"/>
                <w:noProof/>
              </w:rPr>
              <w:t>Representación</w:t>
            </w:r>
            <w:r>
              <w:rPr>
                <w:noProof/>
                <w:webHidden/>
              </w:rPr>
              <w:tab/>
            </w:r>
            <w:r>
              <w:rPr>
                <w:noProof/>
                <w:webHidden/>
              </w:rPr>
              <w:fldChar w:fldCharType="begin"/>
            </w:r>
            <w:r>
              <w:rPr>
                <w:noProof/>
                <w:webHidden/>
              </w:rPr>
              <w:instrText xml:space="preserve"> PAGEREF _Toc180850388 \h </w:instrText>
            </w:r>
            <w:r>
              <w:rPr>
                <w:noProof/>
                <w:webHidden/>
              </w:rPr>
            </w:r>
            <w:r>
              <w:rPr>
                <w:noProof/>
                <w:webHidden/>
              </w:rPr>
              <w:fldChar w:fldCharType="separate"/>
            </w:r>
            <w:r w:rsidR="00EF2D50">
              <w:rPr>
                <w:noProof/>
                <w:webHidden/>
              </w:rPr>
              <w:t>5</w:t>
            </w:r>
            <w:r>
              <w:rPr>
                <w:noProof/>
                <w:webHidden/>
              </w:rPr>
              <w:fldChar w:fldCharType="end"/>
            </w:r>
          </w:hyperlink>
        </w:p>
        <w:p w14:paraId="042625A0" w14:textId="20C15527" w:rsidR="00FE22DE" w:rsidRDefault="00FE22DE">
          <w:pPr>
            <w:pStyle w:val="TDC1"/>
            <w:tabs>
              <w:tab w:val="left" w:pos="400"/>
              <w:tab w:val="right" w:leader="dot" w:pos="9765"/>
            </w:tabs>
            <w:rPr>
              <w:rFonts w:asciiTheme="minorHAnsi" w:eastAsiaTheme="minorEastAsia" w:hAnsiTheme="minorHAnsi" w:cstheme="minorBidi"/>
              <w:b w:val="0"/>
              <w:bCs w:val="0"/>
              <w:caps w:val="0"/>
              <w:noProof/>
              <w:kern w:val="2"/>
              <w:sz w:val="24"/>
              <w:szCs w:val="24"/>
              <w:lang w:eastAsia="es-CL"/>
              <w14:ligatures w14:val="standardContextual"/>
            </w:rPr>
          </w:pPr>
          <w:hyperlink w:anchor="_Toc180850389" w:history="1">
            <w:r w:rsidR="00EF2D50">
              <w:rPr>
                <w:rStyle w:val="Hipervnculo"/>
                <w:noProof/>
              </w:rPr>
              <w:t>5</w:t>
            </w:r>
            <w:r w:rsidRPr="00E13925">
              <w:rPr>
                <w:rStyle w:val="Hipervnculo"/>
                <w:noProof/>
              </w:rPr>
              <w:t>.</w:t>
            </w:r>
            <w:r>
              <w:rPr>
                <w:rFonts w:asciiTheme="minorHAnsi" w:eastAsiaTheme="minorEastAsia" w:hAnsiTheme="minorHAnsi" w:cstheme="minorBidi"/>
                <w:b w:val="0"/>
                <w:bCs w:val="0"/>
                <w:caps w:val="0"/>
                <w:noProof/>
                <w:kern w:val="2"/>
                <w:sz w:val="24"/>
                <w:szCs w:val="24"/>
                <w:lang w:eastAsia="es-CL"/>
                <w14:ligatures w14:val="standardContextual"/>
              </w:rPr>
              <w:tab/>
            </w:r>
            <w:r w:rsidRPr="00E13925">
              <w:rPr>
                <w:rStyle w:val="Hipervnculo"/>
                <w:noProof/>
              </w:rPr>
              <w:t>Metas y Restricciones de la Arquitectura</w:t>
            </w:r>
            <w:r>
              <w:rPr>
                <w:noProof/>
                <w:webHidden/>
              </w:rPr>
              <w:tab/>
            </w:r>
            <w:r>
              <w:rPr>
                <w:noProof/>
                <w:webHidden/>
              </w:rPr>
              <w:fldChar w:fldCharType="begin"/>
            </w:r>
            <w:r>
              <w:rPr>
                <w:noProof/>
                <w:webHidden/>
              </w:rPr>
              <w:instrText xml:space="preserve"> PAGEREF _Toc180850389 \h </w:instrText>
            </w:r>
            <w:r>
              <w:rPr>
                <w:noProof/>
                <w:webHidden/>
              </w:rPr>
            </w:r>
            <w:r>
              <w:rPr>
                <w:noProof/>
                <w:webHidden/>
              </w:rPr>
              <w:fldChar w:fldCharType="separate"/>
            </w:r>
            <w:r w:rsidR="00EF2D50">
              <w:rPr>
                <w:noProof/>
                <w:webHidden/>
              </w:rPr>
              <w:t>7</w:t>
            </w:r>
            <w:r>
              <w:rPr>
                <w:noProof/>
                <w:webHidden/>
              </w:rPr>
              <w:fldChar w:fldCharType="end"/>
            </w:r>
          </w:hyperlink>
        </w:p>
        <w:p w14:paraId="467E2F16" w14:textId="6B3B5F25" w:rsidR="00FE22DE" w:rsidRDefault="00FE22DE">
          <w:pPr>
            <w:pStyle w:val="TDC1"/>
            <w:tabs>
              <w:tab w:val="left" w:pos="400"/>
              <w:tab w:val="right" w:leader="dot" w:pos="9765"/>
            </w:tabs>
            <w:rPr>
              <w:rFonts w:asciiTheme="minorHAnsi" w:eastAsiaTheme="minorEastAsia" w:hAnsiTheme="minorHAnsi" w:cstheme="minorBidi"/>
              <w:b w:val="0"/>
              <w:bCs w:val="0"/>
              <w:caps w:val="0"/>
              <w:noProof/>
              <w:kern w:val="2"/>
              <w:sz w:val="24"/>
              <w:szCs w:val="24"/>
              <w:lang w:eastAsia="es-CL"/>
              <w14:ligatures w14:val="standardContextual"/>
            </w:rPr>
          </w:pPr>
          <w:hyperlink w:anchor="_Toc180850390" w:history="1">
            <w:r w:rsidR="00EF2D50">
              <w:rPr>
                <w:rStyle w:val="Hipervnculo"/>
                <w:noProof/>
              </w:rPr>
              <w:t>6</w:t>
            </w:r>
            <w:r w:rsidRPr="00E13925">
              <w:rPr>
                <w:rStyle w:val="Hipervnculo"/>
                <w:noProof/>
              </w:rPr>
              <w:t>.</w:t>
            </w:r>
            <w:r>
              <w:rPr>
                <w:rFonts w:asciiTheme="minorHAnsi" w:eastAsiaTheme="minorEastAsia" w:hAnsiTheme="minorHAnsi" w:cstheme="minorBidi"/>
                <w:b w:val="0"/>
                <w:bCs w:val="0"/>
                <w:caps w:val="0"/>
                <w:noProof/>
                <w:kern w:val="2"/>
                <w:sz w:val="24"/>
                <w:szCs w:val="24"/>
                <w:lang w:eastAsia="es-CL"/>
                <w14:ligatures w14:val="standardContextual"/>
              </w:rPr>
              <w:tab/>
            </w:r>
            <w:r w:rsidRPr="00E13925">
              <w:rPr>
                <w:rStyle w:val="Hipervnculo"/>
                <w:noProof/>
              </w:rPr>
              <w:t>Otros antecedentes y consideraciones</w:t>
            </w:r>
            <w:r>
              <w:rPr>
                <w:noProof/>
                <w:webHidden/>
              </w:rPr>
              <w:tab/>
            </w:r>
            <w:r>
              <w:rPr>
                <w:noProof/>
                <w:webHidden/>
              </w:rPr>
              <w:fldChar w:fldCharType="begin"/>
            </w:r>
            <w:r>
              <w:rPr>
                <w:noProof/>
                <w:webHidden/>
              </w:rPr>
              <w:instrText xml:space="preserve"> PAGEREF _Toc180850390 \h </w:instrText>
            </w:r>
            <w:r>
              <w:rPr>
                <w:noProof/>
                <w:webHidden/>
              </w:rPr>
            </w:r>
            <w:r>
              <w:rPr>
                <w:noProof/>
                <w:webHidden/>
              </w:rPr>
              <w:fldChar w:fldCharType="separate"/>
            </w:r>
            <w:r w:rsidR="00EF2D50">
              <w:rPr>
                <w:noProof/>
                <w:webHidden/>
              </w:rPr>
              <w:t>9</w:t>
            </w:r>
            <w:r>
              <w:rPr>
                <w:noProof/>
                <w:webHidden/>
              </w:rPr>
              <w:fldChar w:fldCharType="end"/>
            </w:r>
          </w:hyperlink>
        </w:p>
        <w:p w14:paraId="3351A1F3" w14:textId="32F8B0D9" w:rsidR="00FE22DE" w:rsidRDefault="00FE22DE">
          <w:r>
            <w:rPr>
              <w:b/>
              <w:bCs/>
              <w:lang w:val="es-ES"/>
            </w:rPr>
            <w:fldChar w:fldCharType="end"/>
          </w:r>
        </w:p>
      </w:sdtContent>
    </w:sdt>
    <w:p w14:paraId="1B748B16" w14:textId="77777777" w:rsidR="00D62548" w:rsidRDefault="00D62548">
      <w:pPr>
        <w:jc w:val="center"/>
        <w:rPr>
          <w:b/>
          <w:sz w:val="28"/>
          <w:szCs w:val="28"/>
        </w:rPr>
      </w:pPr>
    </w:p>
    <w:p w14:paraId="61087D44" w14:textId="77777777" w:rsidR="00D62548" w:rsidRDefault="00000000" w:rsidP="00FE22DE">
      <w:pPr>
        <w:pStyle w:val="Ttulo1"/>
      </w:pPr>
      <w:r>
        <w:br w:type="page"/>
      </w:r>
      <w:bookmarkStart w:id="0" w:name="_Toc180850385"/>
      <w:r>
        <w:lastRenderedPageBreak/>
        <w:t>Introducción</w:t>
      </w:r>
      <w:bookmarkEnd w:id="0"/>
    </w:p>
    <w:p w14:paraId="1DBA9556" w14:textId="77777777" w:rsidR="00D62548" w:rsidRDefault="00000000">
      <w:pPr>
        <w:keepNext/>
        <w:numPr>
          <w:ilvl w:val="1"/>
          <w:numId w:val="10"/>
        </w:numPr>
        <w:pBdr>
          <w:top w:val="nil"/>
          <w:left w:val="nil"/>
          <w:bottom w:val="nil"/>
          <w:right w:val="nil"/>
          <w:between w:val="nil"/>
        </w:pBdr>
        <w:spacing w:before="120" w:after="60" w:line="240" w:lineRule="auto"/>
        <w:jc w:val="both"/>
      </w:pPr>
      <w:r>
        <w:rPr>
          <w:b/>
          <w:color w:val="000080"/>
          <w:sz w:val="24"/>
          <w:szCs w:val="24"/>
        </w:rPr>
        <w:t>Contexto del Problema</w:t>
      </w:r>
    </w:p>
    <w:p w14:paraId="19FFD2D8" w14:textId="77777777" w:rsidR="00D62548" w:rsidRDefault="00000000">
      <w:r>
        <w:t xml:space="preserve">El mercado inmobiliario en el sector oriente de la región Metropolitana, presenta una alta variabilidad de precios que dificulta la toma de decisiones tanto para compradores como para corredores. </w:t>
      </w:r>
      <w:proofErr w:type="spellStart"/>
      <w:r>
        <w:rPr>
          <w:b/>
        </w:rPr>
        <w:t>DataHome</w:t>
      </w:r>
      <w:proofErr w:type="spellEnd"/>
      <w:r>
        <w:t xml:space="preserve"> tiene como objetivo proporcionar predicciones precisas de precios de propiedades, análisis de mercado y estadísticas basadas en datos históricos y actuales, facilitando la planificación y evaluación del mercado inmobiliario.</w:t>
      </w:r>
    </w:p>
    <w:p w14:paraId="064870B4" w14:textId="77777777" w:rsidR="00D62548" w:rsidRDefault="00D62548"/>
    <w:p w14:paraId="241860C4" w14:textId="77777777" w:rsidR="00D62548" w:rsidRDefault="00000000">
      <w:pPr>
        <w:keepNext/>
        <w:numPr>
          <w:ilvl w:val="1"/>
          <w:numId w:val="10"/>
        </w:numPr>
        <w:pBdr>
          <w:top w:val="nil"/>
          <w:left w:val="nil"/>
          <w:bottom w:val="nil"/>
          <w:right w:val="nil"/>
          <w:between w:val="nil"/>
        </w:pBdr>
        <w:spacing w:before="120" w:after="60" w:line="240" w:lineRule="auto"/>
        <w:jc w:val="both"/>
      </w:pPr>
      <w:r>
        <w:rPr>
          <w:b/>
          <w:color w:val="000080"/>
          <w:sz w:val="24"/>
          <w:szCs w:val="24"/>
        </w:rPr>
        <w:t>Propósito</w:t>
      </w:r>
    </w:p>
    <w:p w14:paraId="5644FB98" w14:textId="77777777" w:rsidR="00D62548" w:rsidRDefault="00000000">
      <w:r>
        <w:t xml:space="preserve">El propósito del documento es describir la arquitectura de la Api </w:t>
      </w:r>
      <w:proofErr w:type="spellStart"/>
      <w:r>
        <w:rPr>
          <w:i/>
        </w:rPr>
        <w:t>DataHome</w:t>
      </w:r>
      <w:proofErr w:type="spellEnd"/>
      <w:r>
        <w:t xml:space="preserve">, </w:t>
      </w:r>
      <w:proofErr w:type="gramStart"/>
      <w:r>
        <w:t>una sistema</w:t>
      </w:r>
      <w:proofErr w:type="gramEnd"/>
      <w:r>
        <w:t xml:space="preserve"> que permite a los usuarios consultar precios de propiedades, generar reportes y realizar predicciones utilizando un modelo de IA.</w:t>
      </w:r>
    </w:p>
    <w:p w14:paraId="2F74DF7F" w14:textId="77777777" w:rsidR="00D62548" w:rsidRDefault="00D62548"/>
    <w:p w14:paraId="31AEC67B" w14:textId="77777777" w:rsidR="00D62548" w:rsidRDefault="00000000">
      <w:pPr>
        <w:keepNext/>
        <w:numPr>
          <w:ilvl w:val="1"/>
          <w:numId w:val="10"/>
        </w:numPr>
        <w:pBdr>
          <w:top w:val="nil"/>
          <w:left w:val="nil"/>
          <w:bottom w:val="nil"/>
          <w:right w:val="nil"/>
          <w:between w:val="nil"/>
        </w:pBdr>
        <w:spacing w:before="120" w:after="60" w:line="240" w:lineRule="auto"/>
        <w:jc w:val="both"/>
      </w:pPr>
      <w:r>
        <w:rPr>
          <w:b/>
          <w:color w:val="000080"/>
          <w:sz w:val="24"/>
          <w:szCs w:val="24"/>
        </w:rPr>
        <w:t>Ámbito</w:t>
      </w:r>
    </w:p>
    <w:p w14:paraId="19013121" w14:textId="77777777" w:rsidR="00D62548" w:rsidRDefault="00000000">
      <w:r>
        <w:t>El ámbito del proyecto incluye el desarrollo de una API basada en un modelo de predicción de precios de propiedades en comunas clave de la zona oriente de Santiago: Ñuñoa, Providencia, La Reina, Lo Barnechea, Vitacura y Las Condes.</w:t>
      </w:r>
    </w:p>
    <w:p w14:paraId="5DC68DA9" w14:textId="77777777" w:rsidR="00D62548" w:rsidRDefault="00D62548"/>
    <w:p w14:paraId="253581F5" w14:textId="77777777" w:rsidR="00D62548" w:rsidRDefault="00000000">
      <w:pPr>
        <w:keepNext/>
        <w:numPr>
          <w:ilvl w:val="1"/>
          <w:numId w:val="10"/>
        </w:numPr>
        <w:pBdr>
          <w:top w:val="nil"/>
          <w:left w:val="nil"/>
          <w:bottom w:val="nil"/>
          <w:right w:val="nil"/>
          <w:between w:val="nil"/>
        </w:pBdr>
        <w:spacing w:before="120" w:after="60" w:line="240" w:lineRule="auto"/>
        <w:jc w:val="both"/>
      </w:pPr>
      <w:r>
        <w:rPr>
          <w:b/>
          <w:color w:val="000080"/>
          <w:sz w:val="24"/>
          <w:szCs w:val="24"/>
        </w:rPr>
        <w:t>Definiciones, acrónimos y abreviaciones</w:t>
      </w:r>
    </w:p>
    <w:tbl>
      <w:tblPr>
        <w:tblStyle w:val="a3"/>
        <w:tblW w:w="95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7812"/>
      </w:tblGrid>
      <w:tr w:rsidR="00D62548" w14:paraId="1FD705CC" w14:textId="77777777">
        <w:tc>
          <w:tcPr>
            <w:tcW w:w="1728" w:type="dxa"/>
            <w:shd w:val="clear" w:color="auto" w:fill="E0E0E0"/>
          </w:tcPr>
          <w:p w14:paraId="10C76D9F" w14:textId="77777777" w:rsidR="00D62548" w:rsidRDefault="00000000">
            <w:pPr>
              <w:widowControl/>
              <w:spacing w:line="240" w:lineRule="auto"/>
              <w:jc w:val="center"/>
              <w:rPr>
                <w:b/>
                <w:sz w:val="16"/>
                <w:szCs w:val="16"/>
              </w:rPr>
            </w:pPr>
            <w:r>
              <w:rPr>
                <w:b/>
                <w:sz w:val="16"/>
                <w:szCs w:val="16"/>
              </w:rPr>
              <w:t>ACRÓNIMO</w:t>
            </w:r>
          </w:p>
        </w:tc>
        <w:tc>
          <w:tcPr>
            <w:tcW w:w="7812" w:type="dxa"/>
            <w:shd w:val="clear" w:color="auto" w:fill="E0E0E0"/>
          </w:tcPr>
          <w:p w14:paraId="4DC52987" w14:textId="77777777" w:rsidR="00D62548" w:rsidRDefault="00000000">
            <w:pPr>
              <w:widowControl/>
              <w:spacing w:line="240" w:lineRule="auto"/>
              <w:jc w:val="center"/>
              <w:rPr>
                <w:b/>
                <w:sz w:val="16"/>
                <w:szCs w:val="16"/>
              </w:rPr>
            </w:pPr>
            <w:r>
              <w:rPr>
                <w:b/>
                <w:sz w:val="16"/>
                <w:szCs w:val="16"/>
              </w:rPr>
              <w:t>DESCRIPCIÓN</w:t>
            </w:r>
          </w:p>
        </w:tc>
      </w:tr>
      <w:tr w:rsidR="00D62548" w14:paraId="02447D42" w14:textId="77777777">
        <w:tc>
          <w:tcPr>
            <w:tcW w:w="1728" w:type="dxa"/>
            <w:shd w:val="clear" w:color="auto" w:fill="auto"/>
          </w:tcPr>
          <w:p w14:paraId="17063037" w14:textId="77777777" w:rsidR="00D62548" w:rsidRDefault="00000000">
            <w:pPr>
              <w:rPr>
                <w:rFonts w:ascii="Verdana" w:eastAsia="Verdana" w:hAnsi="Verdana" w:cs="Verdana"/>
                <w:i/>
                <w:sz w:val="18"/>
                <w:szCs w:val="18"/>
              </w:rPr>
            </w:pPr>
            <w:r>
              <w:rPr>
                <w:rFonts w:ascii="Verdana" w:eastAsia="Verdana" w:hAnsi="Verdana" w:cs="Verdana"/>
                <w:b/>
                <w:i/>
                <w:sz w:val="18"/>
                <w:szCs w:val="18"/>
              </w:rPr>
              <w:t>API</w:t>
            </w:r>
          </w:p>
        </w:tc>
        <w:tc>
          <w:tcPr>
            <w:tcW w:w="7812" w:type="dxa"/>
            <w:shd w:val="clear" w:color="auto" w:fill="auto"/>
          </w:tcPr>
          <w:p w14:paraId="63745DEF" w14:textId="77777777" w:rsidR="00D62548" w:rsidRDefault="00000000">
            <w:pPr>
              <w:rPr>
                <w:rFonts w:ascii="Verdana" w:eastAsia="Verdana" w:hAnsi="Verdana" w:cs="Verdana"/>
                <w:sz w:val="18"/>
                <w:szCs w:val="18"/>
              </w:rPr>
            </w:pPr>
            <w:r>
              <w:rPr>
                <w:rFonts w:ascii="Verdana" w:eastAsia="Verdana" w:hAnsi="Verdana" w:cs="Verdana"/>
                <w:sz w:val="18"/>
                <w:szCs w:val="18"/>
              </w:rPr>
              <w:t>Interfaz de Programación de Aplicaciones.</w:t>
            </w:r>
          </w:p>
        </w:tc>
      </w:tr>
      <w:tr w:rsidR="00D62548" w14:paraId="4F267EE0" w14:textId="77777777">
        <w:tc>
          <w:tcPr>
            <w:tcW w:w="1728" w:type="dxa"/>
            <w:shd w:val="clear" w:color="auto" w:fill="auto"/>
          </w:tcPr>
          <w:p w14:paraId="188601E1" w14:textId="77777777" w:rsidR="00D62548" w:rsidRDefault="00000000">
            <w:pPr>
              <w:rPr>
                <w:rFonts w:ascii="Verdana" w:eastAsia="Verdana" w:hAnsi="Verdana" w:cs="Verdana"/>
                <w:i/>
                <w:sz w:val="18"/>
                <w:szCs w:val="18"/>
              </w:rPr>
            </w:pPr>
            <w:proofErr w:type="spellStart"/>
            <w:r>
              <w:rPr>
                <w:rFonts w:ascii="Verdana" w:eastAsia="Verdana" w:hAnsi="Verdana" w:cs="Verdana"/>
                <w:b/>
                <w:i/>
                <w:sz w:val="18"/>
                <w:szCs w:val="18"/>
              </w:rPr>
              <w:t>Dataset</w:t>
            </w:r>
            <w:proofErr w:type="spellEnd"/>
          </w:p>
        </w:tc>
        <w:tc>
          <w:tcPr>
            <w:tcW w:w="7812" w:type="dxa"/>
            <w:shd w:val="clear" w:color="auto" w:fill="auto"/>
          </w:tcPr>
          <w:p w14:paraId="6802D15B" w14:textId="77777777" w:rsidR="00D62548" w:rsidRDefault="00000000">
            <w:pPr>
              <w:rPr>
                <w:rFonts w:ascii="Verdana" w:eastAsia="Verdana" w:hAnsi="Verdana" w:cs="Verdana"/>
                <w:sz w:val="18"/>
                <w:szCs w:val="18"/>
              </w:rPr>
            </w:pPr>
            <w:r>
              <w:rPr>
                <w:rFonts w:ascii="Verdana" w:eastAsia="Verdana" w:hAnsi="Verdana" w:cs="Verdana"/>
                <w:sz w:val="18"/>
                <w:szCs w:val="18"/>
              </w:rPr>
              <w:t>Conjunto de datos de propiedades inmobiliarias.</w:t>
            </w:r>
          </w:p>
        </w:tc>
      </w:tr>
      <w:tr w:rsidR="00D62548" w14:paraId="10B2B5DF" w14:textId="77777777">
        <w:tc>
          <w:tcPr>
            <w:tcW w:w="1728" w:type="dxa"/>
            <w:shd w:val="clear" w:color="auto" w:fill="auto"/>
          </w:tcPr>
          <w:p w14:paraId="12DE4A05" w14:textId="77777777" w:rsidR="00D62548" w:rsidRDefault="00000000">
            <w:pPr>
              <w:rPr>
                <w:rFonts w:ascii="Verdana" w:eastAsia="Verdana" w:hAnsi="Verdana" w:cs="Verdana"/>
                <w:i/>
                <w:sz w:val="18"/>
                <w:szCs w:val="18"/>
              </w:rPr>
            </w:pPr>
            <w:proofErr w:type="spellStart"/>
            <w:r>
              <w:rPr>
                <w:rFonts w:ascii="Verdana" w:eastAsia="Verdana" w:hAnsi="Verdana" w:cs="Verdana"/>
                <w:b/>
                <w:i/>
                <w:sz w:val="18"/>
                <w:szCs w:val="18"/>
              </w:rPr>
              <w:t>Endpoint</w:t>
            </w:r>
            <w:proofErr w:type="spellEnd"/>
          </w:p>
        </w:tc>
        <w:tc>
          <w:tcPr>
            <w:tcW w:w="7812" w:type="dxa"/>
            <w:shd w:val="clear" w:color="auto" w:fill="auto"/>
          </w:tcPr>
          <w:p w14:paraId="74CA51D8" w14:textId="77777777" w:rsidR="00D62548" w:rsidRDefault="00000000">
            <w:pPr>
              <w:rPr>
                <w:rFonts w:ascii="Verdana" w:eastAsia="Verdana" w:hAnsi="Verdana" w:cs="Verdana"/>
                <w:sz w:val="18"/>
                <w:szCs w:val="18"/>
              </w:rPr>
            </w:pPr>
            <w:r>
              <w:rPr>
                <w:rFonts w:ascii="Verdana" w:eastAsia="Verdana" w:hAnsi="Verdana" w:cs="Verdana"/>
                <w:sz w:val="18"/>
                <w:szCs w:val="18"/>
              </w:rPr>
              <w:t>Punto de acceso a un servicio de la API.</w:t>
            </w:r>
          </w:p>
        </w:tc>
      </w:tr>
      <w:tr w:rsidR="00D62548" w14:paraId="07CE6AF5" w14:textId="77777777">
        <w:tc>
          <w:tcPr>
            <w:tcW w:w="1728" w:type="dxa"/>
            <w:shd w:val="clear" w:color="auto" w:fill="auto"/>
          </w:tcPr>
          <w:p w14:paraId="32F7DCCB" w14:textId="77777777" w:rsidR="00D62548" w:rsidRDefault="00000000">
            <w:pPr>
              <w:rPr>
                <w:rFonts w:ascii="Verdana" w:eastAsia="Verdana" w:hAnsi="Verdana" w:cs="Verdana"/>
                <w:i/>
                <w:sz w:val="18"/>
                <w:szCs w:val="18"/>
              </w:rPr>
            </w:pPr>
            <w:r>
              <w:rPr>
                <w:rFonts w:ascii="Verdana" w:eastAsia="Verdana" w:hAnsi="Verdana" w:cs="Verdana"/>
                <w:b/>
                <w:i/>
                <w:sz w:val="18"/>
                <w:szCs w:val="18"/>
              </w:rPr>
              <w:t>Modelo Predictivo</w:t>
            </w:r>
          </w:p>
        </w:tc>
        <w:tc>
          <w:tcPr>
            <w:tcW w:w="7812" w:type="dxa"/>
            <w:shd w:val="clear" w:color="auto" w:fill="auto"/>
          </w:tcPr>
          <w:p w14:paraId="69DE14BC" w14:textId="77777777" w:rsidR="00D62548" w:rsidRDefault="00000000">
            <w:pPr>
              <w:rPr>
                <w:rFonts w:ascii="Verdana" w:eastAsia="Verdana" w:hAnsi="Verdana" w:cs="Verdana"/>
                <w:sz w:val="18"/>
                <w:szCs w:val="18"/>
              </w:rPr>
            </w:pPr>
            <w:r>
              <w:rPr>
                <w:rFonts w:ascii="Verdana" w:eastAsia="Verdana" w:hAnsi="Verdana" w:cs="Verdana"/>
                <w:sz w:val="18"/>
                <w:szCs w:val="18"/>
              </w:rPr>
              <w:t xml:space="preserve">Algoritmo de Machine </w:t>
            </w:r>
            <w:proofErr w:type="spellStart"/>
            <w:r>
              <w:rPr>
                <w:rFonts w:ascii="Verdana" w:eastAsia="Verdana" w:hAnsi="Verdana" w:cs="Verdana"/>
                <w:sz w:val="18"/>
                <w:szCs w:val="18"/>
              </w:rPr>
              <w:t>Learning</w:t>
            </w:r>
            <w:proofErr w:type="spellEnd"/>
            <w:r>
              <w:rPr>
                <w:rFonts w:ascii="Verdana" w:eastAsia="Verdana" w:hAnsi="Verdana" w:cs="Verdana"/>
                <w:sz w:val="18"/>
                <w:szCs w:val="18"/>
              </w:rPr>
              <w:t xml:space="preserve"> utilizado para estimar valores futuros de propiedades.</w:t>
            </w:r>
          </w:p>
        </w:tc>
      </w:tr>
      <w:tr w:rsidR="00D62548" w14:paraId="0A8A3F19" w14:textId="77777777">
        <w:tc>
          <w:tcPr>
            <w:tcW w:w="1728" w:type="dxa"/>
            <w:shd w:val="clear" w:color="auto" w:fill="auto"/>
          </w:tcPr>
          <w:p w14:paraId="14E9F9BF" w14:textId="77777777" w:rsidR="00D62548" w:rsidRDefault="00000000">
            <w:pPr>
              <w:rPr>
                <w:rFonts w:ascii="Verdana" w:eastAsia="Verdana" w:hAnsi="Verdana" w:cs="Verdana"/>
                <w:b/>
                <w:i/>
                <w:sz w:val="18"/>
                <w:szCs w:val="18"/>
              </w:rPr>
            </w:pPr>
            <w:r>
              <w:rPr>
                <w:rFonts w:ascii="Verdana" w:eastAsia="Verdana" w:hAnsi="Verdana" w:cs="Verdana"/>
                <w:b/>
                <w:i/>
                <w:sz w:val="18"/>
                <w:szCs w:val="18"/>
              </w:rPr>
              <w:t>OAuth</w:t>
            </w:r>
          </w:p>
        </w:tc>
        <w:tc>
          <w:tcPr>
            <w:tcW w:w="7812" w:type="dxa"/>
            <w:shd w:val="clear" w:color="auto" w:fill="auto"/>
          </w:tcPr>
          <w:p w14:paraId="6F1EC576" w14:textId="77777777" w:rsidR="00D62548" w:rsidRDefault="00000000">
            <w:pPr>
              <w:rPr>
                <w:rFonts w:ascii="Verdana" w:eastAsia="Verdana" w:hAnsi="Verdana" w:cs="Verdana"/>
                <w:sz w:val="18"/>
                <w:szCs w:val="18"/>
              </w:rPr>
            </w:pPr>
            <w:r>
              <w:rPr>
                <w:rFonts w:ascii="Verdana" w:eastAsia="Verdana" w:hAnsi="Verdana" w:cs="Verdana"/>
                <w:sz w:val="18"/>
                <w:szCs w:val="18"/>
              </w:rPr>
              <w:t xml:space="preserve"> Protocolo de autenticación para proteger las </w:t>
            </w:r>
            <w:proofErr w:type="spellStart"/>
            <w:r>
              <w:rPr>
                <w:rFonts w:ascii="Verdana" w:eastAsia="Verdana" w:hAnsi="Verdana" w:cs="Verdana"/>
                <w:sz w:val="18"/>
                <w:szCs w:val="18"/>
              </w:rPr>
              <w:t>APIs</w:t>
            </w:r>
            <w:proofErr w:type="spellEnd"/>
            <w:r>
              <w:rPr>
                <w:rFonts w:ascii="Verdana" w:eastAsia="Verdana" w:hAnsi="Verdana" w:cs="Verdana"/>
                <w:sz w:val="18"/>
                <w:szCs w:val="18"/>
              </w:rPr>
              <w:t>.</w:t>
            </w:r>
          </w:p>
        </w:tc>
      </w:tr>
      <w:tr w:rsidR="00D62548" w14:paraId="65714D3F" w14:textId="77777777">
        <w:tc>
          <w:tcPr>
            <w:tcW w:w="1728" w:type="dxa"/>
            <w:shd w:val="clear" w:color="auto" w:fill="auto"/>
          </w:tcPr>
          <w:p w14:paraId="74A3660A" w14:textId="77777777" w:rsidR="00D62548" w:rsidRDefault="00000000">
            <w:pPr>
              <w:rPr>
                <w:rFonts w:ascii="Verdana" w:eastAsia="Verdana" w:hAnsi="Verdana" w:cs="Verdana"/>
                <w:b/>
                <w:i/>
                <w:sz w:val="18"/>
                <w:szCs w:val="18"/>
              </w:rPr>
            </w:pPr>
            <w:r>
              <w:rPr>
                <w:rFonts w:ascii="Verdana" w:eastAsia="Verdana" w:hAnsi="Verdana" w:cs="Verdana"/>
                <w:b/>
                <w:i/>
                <w:sz w:val="18"/>
                <w:szCs w:val="18"/>
              </w:rPr>
              <w:t>CSV (</w:t>
            </w:r>
            <w:proofErr w:type="spellStart"/>
            <w:r>
              <w:rPr>
                <w:rFonts w:ascii="Verdana" w:eastAsia="Verdana" w:hAnsi="Verdana" w:cs="Verdana"/>
                <w:b/>
                <w:i/>
                <w:sz w:val="18"/>
                <w:szCs w:val="18"/>
              </w:rPr>
              <w:t>Comma</w:t>
            </w:r>
            <w:proofErr w:type="spellEnd"/>
            <w:r>
              <w:rPr>
                <w:rFonts w:ascii="Verdana" w:eastAsia="Verdana" w:hAnsi="Verdana" w:cs="Verdana"/>
                <w:b/>
                <w:i/>
                <w:sz w:val="18"/>
                <w:szCs w:val="18"/>
              </w:rPr>
              <w:t xml:space="preserve"> </w:t>
            </w:r>
            <w:proofErr w:type="spellStart"/>
            <w:r>
              <w:rPr>
                <w:rFonts w:ascii="Verdana" w:eastAsia="Verdana" w:hAnsi="Verdana" w:cs="Verdana"/>
                <w:b/>
                <w:i/>
                <w:sz w:val="18"/>
                <w:szCs w:val="18"/>
              </w:rPr>
              <w:t>Separated</w:t>
            </w:r>
            <w:proofErr w:type="spellEnd"/>
            <w:r>
              <w:rPr>
                <w:rFonts w:ascii="Verdana" w:eastAsia="Verdana" w:hAnsi="Verdana" w:cs="Verdana"/>
                <w:b/>
                <w:i/>
                <w:sz w:val="18"/>
                <w:szCs w:val="18"/>
              </w:rPr>
              <w:t xml:space="preserve"> </w:t>
            </w:r>
            <w:proofErr w:type="spellStart"/>
            <w:r>
              <w:rPr>
                <w:rFonts w:ascii="Verdana" w:eastAsia="Verdana" w:hAnsi="Verdana" w:cs="Verdana"/>
                <w:b/>
                <w:i/>
                <w:sz w:val="18"/>
                <w:szCs w:val="18"/>
              </w:rPr>
              <w:t>Values</w:t>
            </w:r>
            <w:proofErr w:type="spellEnd"/>
            <w:r>
              <w:rPr>
                <w:rFonts w:ascii="Verdana" w:eastAsia="Verdana" w:hAnsi="Verdana" w:cs="Verdana"/>
                <w:b/>
                <w:i/>
                <w:sz w:val="18"/>
                <w:szCs w:val="18"/>
              </w:rPr>
              <w:t>)</w:t>
            </w:r>
          </w:p>
        </w:tc>
        <w:tc>
          <w:tcPr>
            <w:tcW w:w="7812" w:type="dxa"/>
            <w:shd w:val="clear" w:color="auto" w:fill="auto"/>
          </w:tcPr>
          <w:p w14:paraId="3B8E842C" w14:textId="77777777" w:rsidR="00D62548" w:rsidRDefault="00000000">
            <w:pPr>
              <w:rPr>
                <w:rFonts w:ascii="Verdana" w:eastAsia="Verdana" w:hAnsi="Verdana" w:cs="Verdana"/>
                <w:sz w:val="18"/>
                <w:szCs w:val="18"/>
              </w:rPr>
            </w:pPr>
            <w:r>
              <w:rPr>
                <w:rFonts w:ascii="Verdana" w:eastAsia="Verdana" w:hAnsi="Verdana" w:cs="Verdana"/>
                <w:sz w:val="18"/>
                <w:szCs w:val="18"/>
              </w:rPr>
              <w:t>Formato de archivo que almacena datos tabulares en texto plano, separados por comas.</w:t>
            </w:r>
          </w:p>
        </w:tc>
      </w:tr>
      <w:tr w:rsidR="00D62548" w14:paraId="00134E38" w14:textId="77777777">
        <w:tc>
          <w:tcPr>
            <w:tcW w:w="1728" w:type="dxa"/>
            <w:shd w:val="clear" w:color="auto" w:fill="auto"/>
          </w:tcPr>
          <w:p w14:paraId="46AD4BBE" w14:textId="77777777" w:rsidR="00D62548" w:rsidRDefault="00000000">
            <w:pPr>
              <w:rPr>
                <w:rFonts w:ascii="Verdana" w:eastAsia="Verdana" w:hAnsi="Verdana" w:cs="Verdana"/>
                <w:b/>
                <w:i/>
                <w:sz w:val="18"/>
                <w:szCs w:val="18"/>
              </w:rPr>
            </w:pPr>
            <w:r>
              <w:rPr>
                <w:rFonts w:ascii="Verdana" w:eastAsia="Verdana" w:hAnsi="Verdana" w:cs="Verdana"/>
                <w:b/>
                <w:i/>
                <w:sz w:val="18"/>
                <w:szCs w:val="18"/>
              </w:rPr>
              <w:t xml:space="preserve">AI (Artificial </w:t>
            </w:r>
            <w:proofErr w:type="spellStart"/>
            <w:r>
              <w:rPr>
                <w:rFonts w:ascii="Verdana" w:eastAsia="Verdana" w:hAnsi="Verdana" w:cs="Verdana"/>
                <w:b/>
                <w:i/>
                <w:sz w:val="18"/>
                <w:szCs w:val="18"/>
              </w:rPr>
              <w:t>Intelligence</w:t>
            </w:r>
            <w:proofErr w:type="spellEnd"/>
            <w:r>
              <w:rPr>
                <w:rFonts w:ascii="Verdana" w:eastAsia="Verdana" w:hAnsi="Verdana" w:cs="Verdana"/>
                <w:b/>
                <w:i/>
                <w:sz w:val="18"/>
                <w:szCs w:val="18"/>
              </w:rPr>
              <w:t>)</w:t>
            </w:r>
          </w:p>
        </w:tc>
        <w:tc>
          <w:tcPr>
            <w:tcW w:w="7812" w:type="dxa"/>
            <w:shd w:val="clear" w:color="auto" w:fill="auto"/>
          </w:tcPr>
          <w:p w14:paraId="013F9A69" w14:textId="77777777" w:rsidR="00D62548" w:rsidRDefault="00000000">
            <w:pPr>
              <w:rPr>
                <w:rFonts w:ascii="Verdana" w:eastAsia="Verdana" w:hAnsi="Verdana" w:cs="Verdana"/>
                <w:sz w:val="18"/>
                <w:szCs w:val="18"/>
              </w:rPr>
            </w:pPr>
            <w:r>
              <w:rPr>
                <w:rFonts w:ascii="Verdana" w:eastAsia="Verdana" w:hAnsi="Verdana" w:cs="Verdana"/>
                <w:sz w:val="18"/>
                <w:szCs w:val="18"/>
              </w:rPr>
              <w:t>Inteligencia Artificial, rama de la informática que busca simular procesos de inteligencia humana mediante algoritmos y modelos matemáticos.</w:t>
            </w:r>
          </w:p>
        </w:tc>
      </w:tr>
      <w:tr w:rsidR="00D62548" w14:paraId="10635E8C" w14:textId="77777777">
        <w:tc>
          <w:tcPr>
            <w:tcW w:w="1728" w:type="dxa"/>
            <w:shd w:val="clear" w:color="auto" w:fill="auto"/>
          </w:tcPr>
          <w:p w14:paraId="7FAC63ED" w14:textId="77777777" w:rsidR="00D62548" w:rsidRDefault="00000000">
            <w:pPr>
              <w:rPr>
                <w:rFonts w:ascii="Verdana" w:eastAsia="Verdana" w:hAnsi="Verdana" w:cs="Verdana"/>
                <w:b/>
                <w:i/>
                <w:sz w:val="18"/>
                <w:szCs w:val="18"/>
              </w:rPr>
            </w:pPr>
            <w:r>
              <w:rPr>
                <w:rFonts w:ascii="Verdana" w:eastAsia="Verdana" w:hAnsi="Verdana" w:cs="Verdana"/>
                <w:b/>
                <w:i/>
                <w:sz w:val="18"/>
                <w:szCs w:val="18"/>
              </w:rPr>
              <w:t xml:space="preserve">ML (Machine </w:t>
            </w:r>
            <w:proofErr w:type="spellStart"/>
            <w:r>
              <w:rPr>
                <w:rFonts w:ascii="Verdana" w:eastAsia="Verdana" w:hAnsi="Verdana" w:cs="Verdana"/>
                <w:b/>
                <w:i/>
                <w:sz w:val="18"/>
                <w:szCs w:val="18"/>
              </w:rPr>
              <w:t>Learning</w:t>
            </w:r>
            <w:proofErr w:type="spellEnd"/>
            <w:r>
              <w:rPr>
                <w:rFonts w:ascii="Verdana" w:eastAsia="Verdana" w:hAnsi="Verdana" w:cs="Verdana"/>
                <w:b/>
                <w:i/>
                <w:sz w:val="18"/>
                <w:szCs w:val="18"/>
              </w:rPr>
              <w:t>)</w:t>
            </w:r>
          </w:p>
        </w:tc>
        <w:tc>
          <w:tcPr>
            <w:tcW w:w="7812" w:type="dxa"/>
            <w:shd w:val="clear" w:color="auto" w:fill="auto"/>
          </w:tcPr>
          <w:p w14:paraId="13827F89" w14:textId="77777777" w:rsidR="00D62548" w:rsidRDefault="00000000">
            <w:pPr>
              <w:rPr>
                <w:rFonts w:ascii="Verdana" w:eastAsia="Verdana" w:hAnsi="Verdana" w:cs="Verdana"/>
                <w:sz w:val="18"/>
                <w:szCs w:val="18"/>
              </w:rPr>
            </w:pPr>
            <w:r>
              <w:rPr>
                <w:rFonts w:ascii="Verdana" w:eastAsia="Verdana" w:hAnsi="Verdana" w:cs="Verdana"/>
                <w:sz w:val="18"/>
                <w:szCs w:val="18"/>
              </w:rPr>
              <w:t>Aprendizaje Automático, subcampo de la inteligencia artificial que permite a los sistemas aprender y mejorar automáticamente a partir de la experiencia.</w:t>
            </w:r>
          </w:p>
        </w:tc>
      </w:tr>
      <w:tr w:rsidR="00D62548" w14:paraId="78DD8BA3" w14:textId="77777777">
        <w:tc>
          <w:tcPr>
            <w:tcW w:w="1728" w:type="dxa"/>
            <w:shd w:val="clear" w:color="auto" w:fill="auto"/>
          </w:tcPr>
          <w:p w14:paraId="4F2EE80A" w14:textId="77777777" w:rsidR="00D62548" w:rsidRDefault="00000000">
            <w:pPr>
              <w:rPr>
                <w:rFonts w:ascii="Verdana" w:eastAsia="Verdana" w:hAnsi="Verdana" w:cs="Verdana"/>
                <w:b/>
                <w:i/>
                <w:sz w:val="18"/>
                <w:szCs w:val="18"/>
              </w:rPr>
            </w:pPr>
            <w:r>
              <w:rPr>
                <w:rFonts w:ascii="Verdana" w:eastAsia="Verdana" w:hAnsi="Verdana" w:cs="Verdana"/>
                <w:b/>
                <w:i/>
                <w:sz w:val="18"/>
                <w:szCs w:val="18"/>
              </w:rPr>
              <w:t>API Gateway</w:t>
            </w:r>
          </w:p>
        </w:tc>
        <w:tc>
          <w:tcPr>
            <w:tcW w:w="7812" w:type="dxa"/>
            <w:shd w:val="clear" w:color="auto" w:fill="auto"/>
          </w:tcPr>
          <w:p w14:paraId="5588B6E6" w14:textId="77777777" w:rsidR="00D62548" w:rsidRDefault="00000000">
            <w:pPr>
              <w:rPr>
                <w:rFonts w:ascii="Verdana" w:eastAsia="Verdana" w:hAnsi="Verdana" w:cs="Verdana"/>
                <w:sz w:val="18"/>
                <w:szCs w:val="18"/>
              </w:rPr>
            </w:pPr>
            <w:r>
              <w:rPr>
                <w:rFonts w:ascii="Verdana" w:eastAsia="Verdana" w:hAnsi="Verdana" w:cs="Verdana"/>
                <w:sz w:val="18"/>
                <w:szCs w:val="18"/>
              </w:rPr>
              <w:t>Servicio que actúa como puerta de entrada para las API, gestionando el tráfico y controlando el acceso.</w:t>
            </w:r>
          </w:p>
        </w:tc>
      </w:tr>
      <w:tr w:rsidR="00D62548" w14:paraId="192B4CE4" w14:textId="77777777">
        <w:tc>
          <w:tcPr>
            <w:tcW w:w="1728" w:type="dxa"/>
            <w:shd w:val="clear" w:color="auto" w:fill="auto"/>
          </w:tcPr>
          <w:p w14:paraId="6642F69B" w14:textId="77777777" w:rsidR="00D62548" w:rsidRDefault="00000000">
            <w:pPr>
              <w:rPr>
                <w:rFonts w:ascii="Verdana" w:eastAsia="Verdana" w:hAnsi="Verdana" w:cs="Verdana"/>
                <w:b/>
                <w:i/>
                <w:sz w:val="18"/>
                <w:szCs w:val="18"/>
              </w:rPr>
            </w:pPr>
            <w:r>
              <w:rPr>
                <w:rFonts w:ascii="Verdana" w:eastAsia="Verdana" w:hAnsi="Verdana" w:cs="Verdana"/>
                <w:b/>
                <w:i/>
                <w:sz w:val="18"/>
                <w:szCs w:val="18"/>
              </w:rPr>
              <w:t xml:space="preserve">API </w:t>
            </w:r>
            <w:proofErr w:type="spellStart"/>
            <w:r>
              <w:rPr>
                <w:rFonts w:ascii="Verdana" w:eastAsia="Verdana" w:hAnsi="Verdana" w:cs="Verdana"/>
                <w:b/>
                <w:i/>
                <w:sz w:val="18"/>
                <w:szCs w:val="18"/>
              </w:rPr>
              <w:t>Keys</w:t>
            </w:r>
            <w:proofErr w:type="spellEnd"/>
          </w:p>
        </w:tc>
        <w:tc>
          <w:tcPr>
            <w:tcW w:w="7812" w:type="dxa"/>
            <w:shd w:val="clear" w:color="auto" w:fill="auto"/>
          </w:tcPr>
          <w:p w14:paraId="31FB8508" w14:textId="77777777" w:rsidR="00D62548" w:rsidRDefault="00000000">
            <w:pPr>
              <w:rPr>
                <w:rFonts w:ascii="Verdana" w:eastAsia="Verdana" w:hAnsi="Verdana" w:cs="Verdana"/>
                <w:sz w:val="18"/>
                <w:szCs w:val="18"/>
              </w:rPr>
            </w:pPr>
            <w:r>
              <w:rPr>
                <w:rFonts w:ascii="Verdana" w:eastAsia="Verdana" w:hAnsi="Verdana" w:cs="Verdana"/>
                <w:sz w:val="18"/>
                <w:szCs w:val="18"/>
              </w:rPr>
              <w:t>Claves de autenticación utilizadas para acceder a una API y verificar la identidad de los usuarios.</w:t>
            </w:r>
          </w:p>
        </w:tc>
      </w:tr>
      <w:tr w:rsidR="00D62548" w14:paraId="079DCAB6" w14:textId="77777777">
        <w:tc>
          <w:tcPr>
            <w:tcW w:w="1728" w:type="dxa"/>
            <w:shd w:val="clear" w:color="auto" w:fill="auto"/>
          </w:tcPr>
          <w:p w14:paraId="2D317729" w14:textId="77777777" w:rsidR="00D62548" w:rsidRDefault="00000000">
            <w:pPr>
              <w:rPr>
                <w:rFonts w:ascii="Verdana" w:eastAsia="Verdana" w:hAnsi="Verdana" w:cs="Verdana"/>
                <w:b/>
                <w:i/>
                <w:sz w:val="18"/>
                <w:szCs w:val="18"/>
              </w:rPr>
            </w:pPr>
            <w:proofErr w:type="spellStart"/>
            <w:r>
              <w:rPr>
                <w:rFonts w:ascii="Verdana" w:eastAsia="Verdana" w:hAnsi="Verdana" w:cs="Verdana"/>
                <w:b/>
                <w:i/>
                <w:sz w:val="18"/>
                <w:szCs w:val="18"/>
              </w:rPr>
              <w:t>Frontend</w:t>
            </w:r>
            <w:proofErr w:type="spellEnd"/>
          </w:p>
        </w:tc>
        <w:tc>
          <w:tcPr>
            <w:tcW w:w="7812" w:type="dxa"/>
            <w:shd w:val="clear" w:color="auto" w:fill="auto"/>
          </w:tcPr>
          <w:p w14:paraId="5DB51970" w14:textId="77777777" w:rsidR="00D62548" w:rsidRDefault="00000000">
            <w:pPr>
              <w:rPr>
                <w:rFonts w:ascii="Verdana" w:eastAsia="Verdana" w:hAnsi="Verdana" w:cs="Verdana"/>
                <w:sz w:val="18"/>
                <w:szCs w:val="18"/>
              </w:rPr>
            </w:pPr>
            <w:r>
              <w:rPr>
                <w:rFonts w:ascii="Verdana" w:eastAsia="Verdana" w:hAnsi="Verdana" w:cs="Verdana"/>
                <w:sz w:val="18"/>
                <w:szCs w:val="18"/>
              </w:rPr>
              <w:t>Parte del software que interactúa directamente con el usuario final, generalmente a través de una interfaz gráfica.</w:t>
            </w:r>
          </w:p>
        </w:tc>
      </w:tr>
      <w:tr w:rsidR="00D62548" w14:paraId="18387D26" w14:textId="77777777">
        <w:tc>
          <w:tcPr>
            <w:tcW w:w="1728" w:type="dxa"/>
            <w:shd w:val="clear" w:color="auto" w:fill="auto"/>
          </w:tcPr>
          <w:p w14:paraId="4B76669B" w14:textId="77777777" w:rsidR="00D62548" w:rsidRDefault="00000000">
            <w:pPr>
              <w:rPr>
                <w:rFonts w:ascii="Verdana" w:eastAsia="Verdana" w:hAnsi="Verdana" w:cs="Verdana"/>
                <w:b/>
                <w:i/>
                <w:sz w:val="18"/>
                <w:szCs w:val="18"/>
              </w:rPr>
            </w:pPr>
            <w:proofErr w:type="spellStart"/>
            <w:r>
              <w:rPr>
                <w:rFonts w:ascii="Verdana" w:eastAsia="Verdana" w:hAnsi="Verdana" w:cs="Verdana"/>
                <w:b/>
                <w:i/>
                <w:sz w:val="18"/>
                <w:szCs w:val="18"/>
              </w:rPr>
              <w:t>Backend</w:t>
            </w:r>
            <w:proofErr w:type="spellEnd"/>
          </w:p>
        </w:tc>
        <w:tc>
          <w:tcPr>
            <w:tcW w:w="7812" w:type="dxa"/>
            <w:shd w:val="clear" w:color="auto" w:fill="auto"/>
          </w:tcPr>
          <w:p w14:paraId="184B34E2" w14:textId="77777777" w:rsidR="00D62548" w:rsidRDefault="00000000">
            <w:pPr>
              <w:rPr>
                <w:rFonts w:ascii="Verdana" w:eastAsia="Verdana" w:hAnsi="Verdana" w:cs="Verdana"/>
                <w:sz w:val="18"/>
                <w:szCs w:val="18"/>
              </w:rPr>
            </w:pPr>
            <w:r>
              <w:rPr>
                <w:rFonts w:ascii="Verdana" w:eastAsia="Verdana" w:hAnsi="Verdana" w:cs="Verdana"/>
                <w:sz w:val="18"/>
                <w:szCs w:val="18"/>
              </w:rPr>
              <w:t>Parte del software que maneja la lógica de negocio, el procesamiento de datos y la interacción con la base de datos.</w:t>
            </w:r>
          </w:p>
        </w:tc>
      </w:tr>
      <w:tr w:rsidR="00D62548" w14:paraId="113ACBF9" w14:textId="77777777">
        <w:tc>
          <w:tcPr>
            <w:tcW w:w="1728" w:type="dxa"/>
            <w:shd w:val="clear" w:color="auto" w:fill="auto"/>
          </w:tcPr>
          <w:p w14:paraId="4A25D360" w14:textId="77777777" w:rsidR="00D62548" w:rsidRDefault="00000000">
            <w:pPr>
              <w:rPr>
                <w:rFonts w:ascii="Verdana" w:eastAsia="Verdana" w:hAnsi="Verdana" w:cs="Verdana"/>
                <w:b/>
                <w:i/>
                <w:sz w:val="18"/>
                <w:szCs w:val="18"/>
              </w:rPr>
            </w:pPr>
            <w:r>
              <w:rPr>
                <w:rFonts w:ascii="Verdana" w:eastAsia="Verdana" w:hAnsi="Verdana" w:cs="Verdana"/>
                <w:b/>
                <w:i/>
                <w:sz w:val="18"/>
                <w:szCs w:val="18"/>
              </w:rPr>
              <w:t>Django</w:t>
            </w:r>
          </w:p>
        </w:tc>
        <w:tc>
          <w:tcPr>
            <w:tcW w:w="7812" w:type="dxa"/>
            <w:shd w:val="clear" w:color="auto" w:fill="auto"/>
          </w:tcPr>
          <w:p w14:paraId="282AE909" w14:textId="77777777" w:rsidR="00D62548" w:rsidRDefault="00000000">
            <w:pPr>
              <w:rPr>
                <w:rFonts w:ascii="Verdana" w:eastAsia="Verdana" w:hAnsi="Verdana" w:cs="Verdana"/>
                <w:sz w:val="18"/>
                <w:szCs w:val="18"/>
              </w:rPr>
            </w:pPr>
            <w:r>
              <w:rPr>
                <w:rFonts w:ascii="Verdana" w:eastAsia="Verdana" w:hAnsi="Verdana" w:cs="Verdana"/>
                <w:sz w:val="18"/>
                <w:szCs w:val="18"/>
              </w:rPr>
              <w:t>Framework en Python.</w:t>
            </w:r>
          </w:p>
        </w:tc>
      </w:tr>
      <w:tr w:rsidR="00D62548" w14:paraId="7DF2934C" w14:textId="77777777">
        <w:tc>
          <w:tcPr>
            <w:tcW w:w="1728" w:type="dxa"/>
            <w:shd w:val="clear" w:color="auto" w:fill="auto"/>
          </w:tcPr>
          <w:p w14:paraId="17AFD0CC" w14:textId="77777777" w:rsidR="00D62548" w:rsidRDefault="00000000">
            <w:pPr>
              <w:rPr>
                <w:rFonts w:ascii="Verdana" w:eastAsia="Verdana" w:hAnsi="Verdana" w:cs="Verdana"/>
                <w:b/>
                <w:i/>
                <w:sz w:val="18"/>
                <w:szCs w:val="18"/>
              </w:rPr>
            </w:pPr>
            <w:r>
              <w:rPr>
                <w:rFonts w:ascii="Verdana" w:eastAsia="Verdana" w:hAnsi="Verdana" w:cs="Verdana"/>
                <w:b/>
                <w:i/>
                <w:sz w:val="18"/>
                <w:szCs w:val="18"/>
              </w:rPr>
              <w:lastRenderedPageBreak/>
              <w:t>Google Cloud Storage</w:t>
            </w:r>
          </w:p>
        </w:tc>
        <w:tc>
          <w:tcPr>
            <w:tcW w:w="7812" w:type="dxa"/>
            <w:shd w:val="clear" w:color="auto" w:fill="auto"/>
          </w:tcPr>
          <w:p w14:paraId="4EE9E492" w14:textId="77777777" w:rsidR="00D62548" w:rsidRDefault="00000000">
            <w:pPr>
              <w:rPr>
                <w:rFonts w:ascii="Verdana" w:eastAsia="Verdana" w:hAnsi="Verdana" w:cs="Verdana"/>
                <w:sz w:val="18"/>
                <w:szCs w:val="18"/>
              </w:rPr>
            </w:pPr>
            <w:r>
              <w:rPr>
                <w:rFonts w:ascii="Verdana" w:eastAsia="Verdana" w:hAnsi="Verdana" w:cs="Verdana"/>
                <w:sz w:val="18"/>
                <w:szCs w:val="18"/>
              </w:rPr>
              <w:t xml:space="preserve">Servicio de almacenamiento en la nube de Google para guardar y recuperar archivos, utilizado para almacenar </w:t>
            </w:r>
            <w:proofErr w:type="spellStart"/>
            <w:r>
              <w:rPr>
                <w:rFonts w:ascii="Verdana" w:eastAsia="Verdana" w:hAnsi="Verdana" w:cs="Verdana"/>
                <w:sz w:val="18"/>
                <w:szCs w:val="18"/>
              </w:rPr>
              <w:t>datasets</w:t>
            </w:r>
            <w:proofErr w:type="spellEnd"/>
            <w:r>
              <w:rPr>
                <w:rFonts w:ascii="Verdana" w:eastAsia="Verdana" w:hAnsi="Verdana" w:cs="Verdana"/>
                <w:sz w:val="18"/>
                <w:szCs w:val="18"/>
              </w:rPr>
              <w:t>.</w:t>
            </w:r>
          </w:p>
        </w:tc>
      </w:tr>
      <w:tr w:rsidR="00D62548" w14:paraId="5D9629D4" w14:textId="77777777">
        <w:tc>
          <w:tcPr>
            <w:tcW w:w="1728" w:type="dxa"/>
            <w:shd w:val="clear" w:color="auto" w:fill="auto"/>
          </w:tcPr>
          <w:p w14:paraId="5E09B7C7" w14:textId="77777777" w:rsidR="00D62548" w:rsidRDefault="00000000">
            <w:pPr>
              <w:rPr>
                <w:rFonts w:ascii="Verdana" w:eastAsia="Verdana" w:hAnsi="Verdana" w:cs="Verdana"/>
                <w:b/>
                <w:i/>
                <w:sz w:val="18"/>
                <w:szCs w:val="18"/>
              </w:rPr>
            </w:pPr>
            <w:r>
              <w:rPr>
                <w:rFonts w:ascii="Verdana" w:eastAsia="Verdana" w:hAnsi="Verdana" w:cs="Verdana"/>
                <w:b/>
                <w:i/>
                <w:sz w:val="18"/>
                <w:szCs w:val="18"/>
              </w:rPr>
              <w:t xml:space="preserve">S3 (Simple Storage </w:t>
            </w:r>
            <w:proofErr w:type="spellStart"/>
            <w:r>
              <w:rPr>
                <w:rFonts w:ascii="Verdana" w:eastAsia="Verdana" w:hAnsi="Verdana" w:cs="Verdana"/>
                <w:b/>
                <w:i/>
                <w:sz w:val="18"/>
                <w:szCs w:val="18"/>
              </w:rPr>
              <w:t>Service</w:t>
            </w:r>
            <w:proofErr w:type="spellEnd"/>
            <w:r>
              <w:rPr>
                <w:rFonts w:ascii="Verdana" w:eastAsia="Verdana" w:hAnsi="Verdana" w:cs="Verdana"/>
                <w:b/>
                <w:i/>
                <w:sz w:val="18"/>
                <w:szCs w:val="18"/>
              </w:rPr>
              <w:t>)</w:t>
            </w:r>
          </w:p>
        </w:tc>
        <w:tc>
          <w:tcPr>
            <w:tcW w:w="7812" w:type="dxa"/>
            <w:shd w:val="clear" w:color="auto" w:fill="auto"/>
          </w:tcPr>
          <w:p w14:paraId="35DC4029" w14:textId="77777777" w:rsidR="00D62548" w:rsidRDefault="00000000">
            <w:pPr>
              <w:rPr>
                <w:rFonts w:ascii="Verdana" w:eastAsia="Verdana" w:hAnsi="Verdana" w:cs="Verdana"/>
                <w:sz w:val="18"/>
                <w:szCs w:val="18"/>
              </w:rPr>
            </w:pPr>
            <w:r>
              <w:rPr>
                <w:rFonts w:ascii="Verdana" w:eastAsia="Verdana" w:hAnsi="Verdana" w:cs="Verdana"/>
                <w:sz w:val="18"/>
                <w:szCs w:val="18"/>
              </w:rPr>
              <w:t> Servicio de almacenamiento en la nube de AWS, utilizado para almacenar y recuperar grandes cantidades de datos.</w:t>
            </w:r>
          </w:p>
        </w:tc>
      </w:tr>
      <w:tr w:rsidR="00D62548" w14:paraId="77E7ECB2" w14:textId="77777777">
        <w:tc>
          <w:tcPr>
            <w:tcW w:w="1728" w:type="dxa"/>
            <w:shd w:val="clear" w:color="auto" w:fill="auto"/>
          </w:tcPr>
          <w:p w14:paraId="64CF880C" w14:textId="77777777" w:rsidR="00D62548" w:rsidRDefault="00000000">
            <w:pPr>
              <w:rPr>
                <w:rFonts w:ascii="Verdana" w:eastAsia="Verdana" w:hAnsi="Verdana" w:cs="Verdana"/>
                <w:b/>
                <w:i/>
                <w:sz w:val="18"/>
                <w:szCs w:val="18"/>
              </w:rPr>
            </w:pPr>
            <w:r>
              <w:rPr>
                <w:rFonts w:ascii="Verdana" w:eastAsia="Verdana" w:hAnsi="Verdana" w:cs="Verdana"/>
                <w:b/>
                <w:i/>
                <w:sz w:val="18"/>
                <w:szCs w:val="18"/>
              </w:rPr>
              <w:t>Cloud Run</w:t>
            </w:r>
          </w:p>
        </w:tc>
        <w:tc>
          <w:tcPr>
            <w:tcW w:w="7812" w:type="dxa"/>
            <w:shd w:val="clear" w:color="auto" w:fill="auto"/>
          </w:tcPr>
          <w:p w14:paraId="08A332FE" w14:textId="77777777" w:rsidR="00D62548" w:rsidRDefault="00000000">
            <w:pPr>
              <w:rPr>
                <w:rFonts w:ascii="Verdana" w:eastAsia="Verdana" w:hAnsi="Verdana" w:cs="Verdana"/>
                <w:sz w:val="18"/>
                <w:szCs w:val="18"/>
              </w:rPr>
            </w:pPr>
            <w:r>
              <w:rPr>
                <w:rFonts w:ascii="Verdana" w:eastAsia="Verdana" w:hAnsi="Verdana" w:cs="Verdana"/>
                <w:sz w:val="18"/>
                <w:szCs w:val="18"/>
              </w:rPr>
              <w:t xml:space="preserve">Servicio de Google Cloud que permite ejecutar contenedores de forma </w:t>
            </w:r>
            <w:proofErr w:type="spellStart"/>
            <w:r>
              <w:rPr>
                <w:rFonts w:ascii="Verdana" w:eastAsia="Verdana" w:hAnsi="Verdana" w:cs="Verdana"/>
                <w:sz w:val="18"/>
                <w:szCs w:val="18"/>
              </w:rPr>
              <w:t>serverless</w:t>
            </w:r>
            <w:proofErr w:type="spellEnd"/>
            <w:r>
              <w:rPr>
                <w:rFonts w:ascii="Verdana" w:eastAsia="Verdana" w:hAnsi="Verdana" w:cs="Verdana"/>
                <w:sz w:val="18"/>
                <w:szCs w:val="18"/>
              </w:rPr>
              <w:t>, ajustando la escalabilidad automáticamente.</w:t>
            </w:r>
          </w:p>
        </w:tc>
      </w:tr>
      <w:tr w:rsidR="00D62548" w14:paraId="26867D83" w14:textId="77777777">
        <w:tc>
          <w:tcPr>
            <w:tcW w:w="1728" w:type="dxa"/>
            <w:shd w:val="clear" w:color="auto" w:fill="auto"/>
          </w:tcPr>
          <w:p w14:paraId="1770723C" w14:textId="77777777" w:rsidR="00D62548" w:rsidRDefault="00000000">
            <w:pPr>
              <w:rPr>
                <w:rFonts w:ascii="Verdana" w:eastAsia="Verdana" w:hAnsi="Verdana" w:cs="Verdana"/>
                <w:b/>
                <w:i/>
                <w:sz w:val="18"/>
                <w:szCs w:val="18"/>
              </w:rPr>
            </w:pPr>
            <w:r>
              <w:rPr>
                <w:rFonts w:ascii="Verdana" w:eastAsia="Verdana" w:hAnsi="Verdana" w:cs="Verdana"/>
                <w:b/>
                <w:i/>
                <w:sz w:val="18"/>
                <w:szCs w:val="18"/>
              </w:rPr>
              <w:t>Lambda</w:t>
            </w:r>
          </w:p>
        </w:tc>
        <w:tc>
          <w:tcPr>
            <w:tcW w:w="7812" w:type="dxa"/>
            <w:shd w:val="clear" w:color="auto" w:fill="auto"/>
          </w:tcPr>
          <w:p w14:paraId="4FDB2E27" w14:textId="77777777" w:rsidR="00D62548" w:rsidRDefault="00000000">
            <w:pPr>
              <w:rPr>
                <w:rFonts w:ascii="Verdana" w:eastAsia="Verdana" w:hAnsi="Verdana" w:cs="Verdana"/>
                <w:sz w:val="18"/>
                <w:szCs w:val="18"/>
              </w:rPr>
            </w:pPr>
            <w:r>
              <w:rPr>
                <w:rFonts w:ascii="Verdana" w:eastAsia="Verdana" w:hAnsi="Verdana" w:cs="Verdana"/>
                <w:sz w:val="18"/>
                <w:szCs w:val="18"/>
              </w:rPr>
              <w:t>Servicio de AWS que permite ejecutar código sin necesidad de gestionar servidores (</w:t>
            </w:r>
            <w:proofErr w:type="spellStart"/>
            <w:r>
              <w:rPr>
                <w:rFonts w:ascii="Verdana" w:eastAsia="Verdana" w:hAnsi="Verdana" w:cs="Verdana"/>
                <w:sz w:val="18"/>
                <w:szCs w:val="18"/>
              </w:rPr>
              <w:t>serverless</w:t>
            </w:r>
            <w:proofErr w:type="spellEnd"/>
            <w:r>
              <w:rPr>
                <w:rFonts w:ascii="Verdana" w:eastAsia="Verdana" w:hAnsi="Verdana" w:cs="Verdana"/>
                <w:sz w:val="18"/>
                <w:szCs w:val="18"/>
              </w:rPr>
              <w:t>), escalando automáticamente según la demanda.</w:t>
            </w:r>
          </w:p>
        </w:tc>
      </w:tr>
      <w:tr w:rsidR="00D62548" w14:paraId="4779793B" w14:textId="77777777">
        <w:tc>
          <w:tcPr>
            <w:tcW w:w="1728" w:type="dxa"/>
            <w:shd w:val="clear" w:color="auto" w:fill="auto"/>
          </w:tcPr>
          <w:p w14:paraId="1089E149" w14:textId="77777777" w:rsidR="00D62548" w:rsidRDefault="00000000">
            <w:pPr>
              <w:rPr>
                <w:rFonts w:ascii="Verdana" w:eastAsia="Verdana" w:hAnsi="Verdana" w:cs="Verdana"/>
                <w:b/>
                <w:i/>
                <w:sz w:val="18"/>
                <w:szCs w:val="18"/>
              </w:rPr>
            </w:pPr>
            <w:r>
              <w:rPr>
                <w:rFonts w:ascii="Verdana" w:eastAsia="Verdana" w:hAnsi="Verdana" w:cs="Verdana"/>
                <w:b/>
                <w:i/>
                <w:sz w:val="18"/>
                <w:szCs w:val="18"/>
              </w:rPr>
              <w:t xml:space="preserve">GKE (Google </w:t>
            </w:r>
            <w:proofErr w:type="spellStart"/>
            <w:r>
              <w:rPr>
                <w:rFonts w:ascii="Verdana" w:eastAsia="Verdana" w:hAnsi="Verdana" w:cs="Verdana"/>
                <w:b/>
                <w:i/>
                <w:sz w:val="18"/>
                <w:szCs w:val="18"/>
              </w:rPr>
              <w:t>Kubernetes</w:t>
            </w:r>
            <w:proofErr w:type="spellEnd"/>
            <w:r>
              <w:rPr>
                <w:rFonts w:ascii="Verdana" w:eastAsia="Verdana" w:hAnsi="Verdana" w:cs="Verdana"/>
                <w:b/>
                <w:i/>
                <w:sz w:val="18"/>
                <w:szCs w:val="18"/>
              </w:rPr>
              <w:t xml:space="preserve"> </w:t>
            </w:r>
            <w:proofErr w:type="spellStart"/>
            <w:r>
              <w:rPr>
                <w:rFonts w:ascii="Verdana" w:eastAsia="Verdana" w:hAnsi="Verdana" w:cs="Verdana"/>
                <w:b/>
                <w:i/>
                <w:sz w:val="18"/>
                <w:szCs w:val="18"/>
              </w:rPr>
              <w:t>Engine</w:t>
            </w:r>
            <w:proofErr w:type="spellEnd"/>
            <w:r>
              <w:rPr>
                <w:rFonts w:ascii="Verdana" w:eastAsia="Verdana" w:hAnsi="Verdana" w:cs="Verdana"/>
                <w:b/>
                <w:i/>
                <w:sz w:val="18"/>
                <w:szCs w:val="18"/>
              </w:rPr>
              <w:t>)</w:t>
            </w:r>
          </w:p>
        </w:tc>
        <w:tc>
          <w:tcPr>
            <w:tcW w:w="7812" w:type="dxa"/>
            <w:shd w:val="clear" w:color="auto" w:fill="auto"/>
          </w:tcPr>
          <w:p w14:paraId="14946711" w14:textId="77777777" w:rsidR="00D62548" w:rsidRDefault="00000000">
            <w:pPr>
              <w:rPr>
                <w:rFonts w:ascii="Verdana" w:eastAsia="Verdana" w:hAnsi="Verdana" w:cs="Verdana"/>
                <w:sz w:val="18"/>
                <w:szCs w:val="18"/>
              </w:rPr>
            </w:pPr>
            <w:r>
              <w:rPr>
                <w:rFonts w:ascii="Verdana" w:eastAsia="Verdana" w:hAnsi="Verdana" w:cs="Verdana"/>
                <w:sz w:val="18"/>
                <w:szCs w:val="18"/>
              </w:rPr>
              <w:t>Servicio de Google Cloud para gestionar y orquestar contenedores en la nube.</w:t>
            </w:r>
          </w:p>
          <w:p w14:paraId="1C42BDD6" w14:textId="77777777" w:rsidR="00D62548" w:rsidRDefault="00D62548">
            <w:pPr>
              <w:rPr>
                <w:rFonts w:ascii="Verdana" w:eastAsia="Verdana" w:hAnsi="Verdana" w:cs="Verdana"/>
                <w:sz w:val="18"/>
                <w:szCs w:val="18"/>
              </w:rPr>
            </w:pPr>
          </w:p>
        </w:tc>
      </w:tr>
      <w:tr w:rsidR="00D62548" w14:paraId="76A2307F" w14:textId="77777777">
        <w:tc>
          <w:tcPr>
            <w:tcW w:w="1728" w:type="dxa"/>
            <w:shd w:val="clear" w:color="auto" w:fill="auto"/>
          </w:tcPr>
          <w:p w14:paraId="1A2CB902" w14:textId="77777777" w:rsidR="00D62548" w:rsidRDefault="00000000">
            <w:pPr>
              <w:rPr>
                <w:rFonts w:ascii="Verdana" w:eastAsia="Verdana" w:hAnsi="Verdana" w:cs="Verdana"/>
                <w:b/>
                <w:i/>
                <w:sz w:val="18"/>
                <w:szCs w:val="18"/>
              </w:rPr>
            </w:pPr>
            <w:r>
              <w:rPr>
                <w:rFonts w:ascii="Verdana" w:eastAsia="Verdana" w:hAnsi="Verdana" w:cs="Verdana"/>
                <w:b/>
                <w:i/>
                <w:sz w:val="18"/>
                <w:szCs w:val="18"/>
              </w:rPr>
              <w:t>ECS (</w:t>
            </w:r>
            <w:proofErr w:type="spellStart"/>
            <w:r>
              <w:rPr>
                <w:rFonts w:ascii="Verdana" w:eastAsia="Verdana" w:hAnsi="Verdana" w:cs="Verdana"/>
                <w:b/>
                <w:i/>
                <w:sz w:val="18"/>
                <w:szCs w:val="18"/>
              </w:rPr>
              <w:t>Elastic</w:t>
            </w:r>
            <w:proofErr w:type="spellEnd"/>
            <w:r>
              <w:rPr>
                <w:rFonts w:ascii="Verdana" w:eastAsia="Verdana" w:hAnsi="Verdana" w:cs="Verdana"/>
                <w:b/>
                <w:i/>
                <w:sz w:val="18"/>
                <w:szCs w:val="18"/>
              </w:rPr>
              <w:t xml:space="preserve"> Container </w:t>
            </w:r>
            <w:proofErr w:type="spellStart"/>
            <w:r>
              <w:rPr>
                <w:rFonts w:ascii="Verdana" w:eastAsia="Verdana" w:hAnsi="Verdana" w:cs="Verdana"/>
                <w:b/>
                <w:i/>
                <w:sz w:val="18"/>
                <w:szCs w:val="18"/>
              </w:rPr>
              <w:t>Service</w:t>
            </w:r>
            <w:proofErr w:type="spellEnd"/>
            <w:r>
              <w:rPr>
                <w:rFonts w:ascii="Verdana" w:eastAsia="Verdana" w:hAnsi="Verdana" w:cs="Verdana"/>
                <w:b/>
                <w:i/>
                <w:sz w:val="18"/>
                <w:szCs w:val="18"/>
              </w:rPr>
              <w:t>)</w:t>
            </w:r>
          </w:p>
        </w:tc>
        <w:tc>
          <w:tcPr>
            <w:tcW w:w="7812" w:type="dxa"/>
            <w:shd w:val="clear" w:color="auto" w:fill="auto"/>
          </w:tcPr>
          <w:p w14:paraId="40C23CC5" w14:textId="77777777" w:rsidR="00D62548" w:rsidRDefault="00000000">
            <w:pPr>
              <w:rPr>
                <w:rFonts w:ascii="Verdana" w:eastAsia="Verdana" w:hAnsi="Verdana" w:cs="Verdana"/>
                <w:sz w:val="18"/>
                <w:szCs w:val="18"/>
              </w:rPr>
            </w:pPr>
            <w:r>
              <w:rPr>
                <w:rFonts w:ascii="Verdana" w:eastAsia="Verdana" w:hAnsi="Verdana" w:cs="Verdana"/>
                <w:sz w:val="18"/>
                <w:szCs w:val="18"/>
              </w:rPr>
              <w:t>Servicio de AWS para ejecutar y gestionar contenedores Docker en clústeres.</w:t>
            </w:r>
          </w:p>
        </w:tc>
      </w:tr>
      <w:tr w:rsidR="00D62548" w14:paraId="60446229" w14:textId="77777777">
        <w:tc>
          <w:tcPr>
            <w:tcW w:w="1728" w:type="dxa"/>
            <w:shd w:val="clear" w:color="auto" w:fill="auto"/>
          </w:tcPr>
          <w:p w14:paraId="472B7DA9" w14:textId="77777777" w:rsidR="00D62548" w:rsidRDefault="00000000">
            <w:pPr>
              <w:rPr>
                <w:rFonts w:ascii="Verdana" w:eastAsia="Verdana" w:hAnsi="Verdana" w:cs="Verdana"/>
                <w:b/>
                <w:i/>
                <w:sz w:val="18"/>
                <w:szCs w:val="18"/>
              </w:rPr>
            </w:pPr>
            <w:r>
              <w:rPr>
                <w:rFonts w:ascii="Verdana" w:eastAsia="Verdana" w:hAnsi="Verdana" w:cs="Verdana"/>
                <w:b/>
                <w:i/>
                <w:sz w:val="18"/>
                <w:szCs w:val="18"/>
              </w:rPr>
              <w:t xml:space="preserve">JSON (JavaScript </w:t>
            </w:r>
            <w:proofErr w:type="spellStart"/>
            <w:r>
              <w:rPr>
                <w:rFonts w:ascii="Verdana" w:eastAsia="Verdana" w:hAnsi="Verdana" w:cs="Verdana"/>
                <w:b/>
                <w:i/>
                <w:sz w:val="18"/>
                <w:szCs w:val="18"/>
              </w:rPr>
              <w:t>Object</w:t>
            </w:r>
            <w:proofErr w:type="spellEnd"/>
            <w:r>
              <w:rPr>
                <w:rFonts w:ascii="Verdana" w:eastAsia="Verdana" w:hAnsi="Verdana" w:cs="Verdana"/>
                <w:b/>
                <w:i/>
                <w:sz w:val="18"/>
                <w:szCs w:val="18"/>
              </w:rPr>
              <w:t xml:space="preserve"> </w:t>
            </w:r>
            <w:proofErr w:type="spellStart"/>
            <w:r>
              <w:rPr>
                <w:rFonts w:ascii="Verdana" w:eastAsia="Verdana" w:hAnsi="Verdana" w:cs="Verdana"/>
                <w:b/>
                <w:i/>
                <w:sz w:val="18"/>
                <w:szCs w:val="18"/>
              </w:rPr>
              <w:t>Notation</w:t>
            </w:r>
            <w:proofErr w:type="spellEnd"/>
            <w:r>
              <w:rPr>
                <w:rFonts w:ascii="Verdana" w:eastAsia="Verdana" w:hAnsi="Verdana" w:cs="Verdana"/>
                <w:b/>
                <w:i/>
                <w:sz w:val="18"/>
                <w:szCs w:val="18"/>
              </w:rPr>
              <w:t>)</w:t>
            </w:r>
          </w:p>
        </w:tc>
        <w:tc>
          <w:tcPr>
            <w:tcW w:w="7812" w:type="dxa"/>
            <w:shd w:val="clear" w:color="auto" w:fill="auto"/>
          </w:tcPr>
          <w:p w14:paraId="6A808A3E" w14:textId="77777777" w:rsidR="00D62548" w:rsidRDefault="00000000">
            <w:pPr>
              <w:rPr>
                <w:rFonts w:ascii="Verdana" w:eastAsia="Verdana" w:hAnsi="Verdana" w:cs="Verdana"/>
                <w:sz w:val="18"/>
                <w:szCs w:val="18"/>
              </w:rPr>
            </w:pPr>
            <w:r>
              <w:rPr>
                <w:rFonts w:ascii="Verdana" w:eastAsia="Verdana" w:hAnsi="Verdana" w:cs="Verdana"/>
                <w:sz w:val="18"/>
                <w:szCs w:val="18"/>
              </w:rPr>
              <w:t>Formato ligero de intercambio de datos que utiliza texto legible por humanos para estructurar información.</w:t>
            </w:r>
          </w:p>
        </w:tc>
      </w:tr>
      <w:tr w:rsidR="00D62548" w14:paraId="30BA7EA5" w14:textId="77777777">
        <w:tc>
          <w:tcPr>
            <w:tcW w:w="1728" w:type="dxa"/>
            <w:shd w:val="clear" w:color="auto" w:fill="auto"/>
          </w:tcPr>
          <w:p w14:paraId="3A769F7A" w14:textId="77777777" w:rsidR="00D62548" w:rsidRDefault="00000000">
            <w:pPr>
              <w:rPr>
                <w:rFonts w:ascii="Verdana" w:eastAsia="Verdana" w:hAnsi="Verdana" w:cs="Verdana"/>
                <w:b/>
                <w:i/>
                <w:sz w:val="18"/>
                <w:szCs w:val="18"/>
              </w:rPr>
            </w:pPr>
            <w:r>
              <w:rPr>
                <w:rFonts w:ascii="Verdana" w:eastAsia="Verdana" w:hAnsi="Verdana" w:cs="Verdana"/>
                <w:b/>
                <w:i/>
                <w:sz w:val="18"/>
                <w:szCs w:val="18"/>
              </w:rPr>
              <w:t>HTTPS (</w:t>
            </w:r>
            <w:proofErr w:type="spellStart"/>
            <w:r>
              <w:rPr>
                <w:rFonts w:ascii="Verdana" w:eastAsia="Verdana" w:hAnsi="Verdana" w:cs="Verdana"/>
                <w:b/>
                <w:i/>
                <w:sz w:val="18"/>
                <w:szCs w:val="18"/>
              </w:rPr>
              <w:t>Hypertext</w:t>
            </w:r>
            <w:proofErr w:type="spellEnd"/>
            <w:r>
              <w:rPr>
                <w:rFonts w:ascii="Verdana" w:eastAsia="Verdana" w:hAnsi="Verdana" w:cs="Verdana"/>
                <w:b/>
                <w:i/>
                <w:sz w:val="18"/>
                <w:szCs w:val="18"/>
              </w:rPr>
              <w:t xml:space="preserve"> Transfer </w:t>
            </w:r>
            <w:proofErr w:type="spellStart"/>
            <w:r>
              <w:rPr>
                <w:rFonts w:ascii="Verdana" w:eastAsia="Verdana" w:hAnsi="Verdana" w:cs="Verdana"/>
                <w:b/>
                <w:i/>
                <w:sz w:val="18"/>
                <w:szCs w:val="18"/>
              </w:rPr>
              <w:t>Protocol</w:t>
            </w:r>
            <w:proofErr w:type="spellEnd"/>
            <w:r>
              <w:rPr>
                <w:rFonts w:ascii="Verdana" w:eastAsia="Verdana" w:hAnsi="Verdana" w:cs="Verdana"/>
                <w:b/>
                <w:i/>
                <w:sz w:val="18"/>
                <w:szCs w:val="18"/>
              </w:rPr>
              <w:t xml:space="preserve"> </w:t>
            </w:r>
            <w:proofErr w:type="spellStart"/>
            <w:r>
              <w:rPr>
                <w:rFonts w:ascii="Verdana" w:eastAsia="Verdana" w:hAnsi="Verdana" w:cs="Verdana"/>
                <w:b/>
                <w:i/>
                <w:sz w:val="18"/>
                <w:szCs w:val="18"/>
              </w:rPr>
              <w:t>Secure</w:t>
            </w:r>
            <w:proofErr w:type="spellEnd"/>
            <w:r>
              <w:rPr>
                <w:rFonts w:ascii="Verdana" w:eastAsia="Verdana" w:hAnsi="Verdana" w:cs="Verdana"/>
                <w:b/>
                <w:i/>
                <w:sz w:val="18"/>
                <w:szCs w:val="18"/>
              </w:rPr>
              <w:t>)</w:t>
            </w:r>
          </w:p>
        </w:tc>
        <w:tc>
          <w:tcPr>
            <w:tcW w:w="7812" w:type="dxa"/>
            <w:shd w:val="clear" w:color="auto" w:fill="auto"/>
          </w:tcPr>
          <w:p w14:paraId="73D0EA54" w14:textId="77777777" w:rsidR="00D62548" w:rsidRDefault="00000000">
            <w:pPr>
              <w:rPr>
                <w:rFonts w:ascii="Verdana" w:eastAsia="Verdana" w:hAnsi="Verdana" w:cs="Verdana"/>
                <w:sz w:val="18"/>
                <w:szCs w:val="18"/>
              </w:rPr>
            </w:pPr>
            <w:r>
              <w:rPr>
                <w:rFonts w:ascii="Verdana" w:eastAsia="Verdana" w:hAnsi="Verdana" w:cs="Verdana"/>
                <w:sz w:val="18"/>
                <w:szCs w:val="18"/>
              </w:rPr>
              <w:t>Protocolo de comunicación segura en la web mediante el cifrado de los datos transferidos.</w:t>
            </w:r>
          </w:p>
        </w:tc>
      </w:tr>
      <w:tr w:rsidR="00D62548" w14:paraId="03535AAD" w14:textId="77777777">
        <w:tc>
          <w:tcPr>
            <w:tcW w:w="1728" w:type="dxa"/>
            <w:shd w:val="clear" w:color="auto" w:fill="auto"/>
          </w:tcPr>
          <w:p w14:paraId="7D994998" w14:textId="77777777" w:rsidR="00D62548" w:rsidRDefault="00000000">
            <w:pPr>
              <w:rPr>
                <w:rFonts w:ascii="Verdana" w:eastAsia="Verdana" w:hAnsi="Verdana" w:cs="Verdana"/>
                <w:b/>
                <w:i/>
                <w:sz w:val="18"/>
                <w:szCs w:val="18"/>
              </w:rPr>
            </w:pPr>
            <w:r>
              <w:rPr>
                <w:rFonts w:ascii="Verdana" w:eastAsia="Verdana" w:hAnsi="Verdana" w:cs="Verdana"/>
                <w:b/>
                <w:i/>
                <w:sz w:val="18"/>
                <w:szCs w:val="18"/>
              </w:rPr>
              <w:t>Python</w:t>
            </w:r>
          </w:p>
        </w:tc>
        <w:tc>
          <w:tcPr>
            <w:tcW w:w="7812" w:type="dxa"/>
            <w:shd w:val="clear" w:color="auto" w:fill="auto"/>
          </w:tcPr>
          <w:p w14:paraId="7CA93B42" w14:textId="77777777" w:rsidR="00D62548" w:rsidRDefault="00000000">
            <w:pPr>
              <w:rPr>
                <w:rFonts w:ascii="Verdana" w:eastAsia="Verdana" w:hAnsi="Verdana" w:cs="Verdana"/>
                <w:sz w:val="18"/>
                <w:szCs w:val="18"/>
              </w:rPr>
            </w:pPr>
            <w:r>
              <w:rPr>
                <w:rFonts w:ascii="Verdana" w:eastAsia="Verdana" w:hAnsi="Verdana" w:cs="Verdana"/>
                <w:sz w:val="18"/>
                <w:szCs w:val="18"/>
              </w:rPr>
              <w:t>Lenguaje de programación.</w:t>
            </w:r>
          </w:p>
        </w:tc>
      </w:tr>
      <w:tr w:rsidR="00D62548" w14:paraId="6EC9A0AB" w14:textId="77777777">
        <w:tc>
          <w:tcPr>
            <w:tcW w:w="1728" w:type="dxa"/>
            <w:shd w:val="clear" w:color="auto" w:fill="auto"/>
          </w:tcPr>
          <w:p w14:paraId="2FCA5087" w14:textId="77777777" w:rsidR="00D62548" w:rsidRDefault="00000000">
            <w:pPr>
              <w:rPr>
                <w:rFonts w:ascii="Verdana" w:eastAsia="Verdana" w:hAnsi="Verdana" w:cs="Verdana"/>
                <w:b/>
                <w:i/>
                <w:sz w:val="18"/>
                <w:szCs w:val="18"/>
              </w:rPr>
            </w:pPr>
            <w:proofErr w:type="spellStart"/>
            <w:r>
              <w:rPr>
                <w:rFonts w:ascii="Verdana" w:eastAsia="Verdana" w:hAnsi="Verdana" w:cs="Verdana"/>
                <w:b/>
                <w:i/>
                <w:sz w:val="18"/>
                <w:szCs w:val="18"/>
              </w:rPr>
              <w:t>Scraping</w:t>
            </w:r>
            <w:proofErr w:type="spellEnd"/>
          </w:p>
        </w:tc>
        <w:tc>
          <w:tcPr>
            <w:tcW w:w="7812" w:type="dxa"/>
            <w:shd w:val="clear" w:color="auto" w:fill="auto"/>
          </w:tcPr>
          <w:p w14:paraId="7F800EED" w14:textId="77777777" w:rsidR="00D62548" w:rsidRDefault="00000000">
            <w:pPr>
              <w:rPr>
                <w:rFonts w:ascii="Verdana" w:eastAsia="Verdana" w:hAnsi="Verdana" w:cs="Verdana"/>
                <w:sz w:val="18"/>
                <w:szCs w:val="18"/>
              </w:rPr>
            </w:pPr>
            <w:r>
              <w:rPr>
                <w:rFonts w:ascii="Verdana" w:eastAsia="Verdana" w:hAnsi="Verdana" w:cs="Verdana"/>
                <w:sz w:val="18"/>
                <w:szCs w:val="18"/>
              </w:rPr>
              <w:t>Técnica de extracción de información de sitios web para obtener datos, generalmente mediante scripts o herramientas automatizadas.</w:t>
            </w:r>
          </w:p>
        </w:tc>
      </w:tr>
      <w:tr w:rsidR="00D62548" w14:paraId="6279E835" w14:textId="77777777">
        <w:tc>
          <w:tcPr>
            <w:tcW w:w="1728" w:type="dxa"/>
            <w:shd w:val="clear" w:color="auto" w:fill="auto"/>
          </w:tcPr>
          <w:p w14:paraId="4825A2A7" w14:textId="77777777" w:rsidR="00D62548" w:rsidRDefault="00000000">
            <w:pPr>
              <w:rPr>
                <w:rFonts w:ascii="Verdana" w:eastAsia="Verdana" w:hAnsi="Verdana" w:cs="Verdana"/>
                <w:b/>
                <w:i/>
                <w:sz w:val="18"/>
                <w:szCs w:val="18"/>
              </w:rPr>
            </w:pPr>
            <w:r>
              <w:rPr>
                <w:rFonts w:ascii="Verdana" w:eastAsia="Verdana" w:hAnsi="Verdana" w:cs="Verdana"/>
                <w:b/>
                <w:i/>
                <w:sz w:val="18"/>
                <w:szCs w:val="18"/>
              </w:rPr>
              <w:t>UX (</w:t>
            </w:r>
            <w:proofErr w:type="spellStart"/>
            <w:r>
              <w:rPr>
                <w:rFonts w:ascii="Verdana" w:eastAsia="Verdana" w:hAnsi="Verdana" w:cs="Verdana"/>
                <w:b/>
                <w:i/>
                <w:sz w:val="18"/>
                <w:szCs w:val="18"/>
              </w:rPr>
              <w:t>User</w:t>
            </w:r>
            <w:proofErr w:type="spellEnd"/>
            <w:r>
              <w:rPr>
                <w:rFonts w:ascii="Verdana" w:eastAsia="Verdana" w:hAnsi="Verdana" w:cs="Verdana"/>
                <w:b/>
                <w:i/>
                <w:sz w:val="18"/>
                <w:szCs w:val="18"/>
              </w:rPr>
              <w:t xml:space="preserve"> </w:t>
            </w:r>
            <w:proofErr w:type="spellStart"/>
            <w:r>
              <w:rPr>
                <w:rFonts w:ascii="Verdana" w:eastAsia="Verdana" w:hAnsi="Verdana" w:cs="Verdana"/>
                <w:b/>
                <w:i/>
                <w:sz w:val="18"/>
                <w:szCs w:val="18"/>
              </w:rPr>
              <w:t>Experience</w:t>
            </w:r>
            <w:proofErr w:type="spellEnd"/>
            <w:r>
              <w:rPr>
                <w:rFonts w:ascii="Verdana" w:eastAsia="Verdana" w:hAnsi="Verdana" w:cs="Verdana"/>
                <w:b/>
                <w:i/>
                <w:sz w:val="18"/>
                <w:szCs w:val="18"/>
              </w:rPr>
              <w:t>)</w:t>
            </w:r>
          </w:p>
        </w:tc>
        <w:tc>
          <w:tcPr>
            <w:tcW w:w="7812" w:type="dxa"/>
            <w:shd w:val="clear" w:color="auto" w:fill="auto"/>
          </w:tcPr>
          <w:p w14:paraId="66DDB51C" w14:textId="77777777" w:rsidR="00D62548" w:rsidRDefault="00000000">
            <w:pPr>
              <w:rPr>
                <w:rFonts w:ascii="Verdana" w:eastAsia="Verdana" w:hAnsi="Verdana" w:cs="Verdana"/>
                <w:sz w:val="18"/>
                <w:szCs w:val="18"/>
              </w:rPr>
            </w:pPr>
            <w:r>
              <w:rPr>
                <w:rFonts w:ascii="Verdana" w:eastAsia="Verdana" w:hAnsi="Verdana" w:cs="Verdana"/>
                <w:sz w:val="18"/>
                <w:szCs w:val="18"/>
              </w:rPr>
              <w:t>Experiencia de usuario, la forma en que los usuarios perciben la interacción con un producto o servicio.</w:t>
            </w:r>
          </w:p>
        </w:tc>
      </w:tr>
      <w:tr w:rsidR="00D62548" w14:paraId="35674E44" w14:textId="77777777">
        <w:tc>
          <w:tcPr>
            <w:tcW w:w="1728" w:type="dxa"/>
            <w:shd w:val="clear" w:color="auto" w:fill="auto"/>
          </w:tcPr>
          <w:p w14:paraId="79CE2ED0" w14:textId="77777777" w:rsidR="00D62548" w:rsidRDefault="00000000">
            <w:pPr>
              <w:rPr>
                <w:rFonts w:ascii="Verdana" w:eastAsia="Verdana" w:hAnsi="Verdana" w:cs="Verdana"/>
                <w:b/>
                <w:i/>
                <w:sz w:val="18"/>
                <w:szCs w:val="18"/>
              </w:rPr>
            </w:pPr>
            <w:proofErr w:type="spellStart"/>
            <w:r>
              <w:rPr>
                <w:rFonts w:ascii="Verdana" w:eastAsia="Verdana" w:hAnsi="Verdana" w:cs="Verdana"/>
                <w:b/>
                <w:i/>
                <w:sz w:val="18"/>
                <w:szCs w:val="18"/>
              </w:rPr>
              <w:t>KPIs</w:t>
            </w:r>
            <w:proofErr w:type="spellEnd"/>
            <w:r>
              <w:rPr>
                <w:rFonts w:ascii="Verdana" w:eastAsia="Verdana" w:hAnsi="Verdana" w:cs="Verdana"/>
                <w:b/>
                <w:i/>
                <w:sz w:val="18"/>
                <w:szCs w:val="18"/>
              </w:rPr>
              <w:t xml:space="preserve"> (Key Performance </w:t>
            </w:r>
            <w:proofErr w:type="spellStart"/>
            <w:r>
              <w:rPr>
                <w:rFonts w:ascii="Verdana" w:eastAsia="Verdana" w:hAnsi="Verdana" w:cs="Verdana"/>
                <w:b/>
                <w:i/>
                <w:sz w:val="18"/>
                <w:szCs w:val="18"/>
              </w:rPr>
              <w:t>Indicators</w:t>
            </w:r>
            <w:proofErr w:type="spellEnd"/>
            <w:r>
              <w:rPr>
                <w:rFonts w:ascii="Verdana" w:eastAsia="Verdana" w:hAnsi="Verdana" w:cs="Verdana"/>
                <w:b/>
                <w:i/>
                <w:sz w:val="18"/>
                <w:szCs w:val="18"/>
              </w:rPr>
              <w:t>)</w:t>
            </w:r>
          </w:p>
        </w:tc>
        <w:tc>
          <w:tcPr>
            <w:tcW w:w="7812" w:type="dxa"/>
            <w:shd w:val="clear" w:color="auto" w:fill="auto"/>
          </w:tcPr>
          <w:p w14:paraId="75E6E189" w14:textId="77777777" w:rsidR="00D62548" w:rsidRDefault="00000000">
            <w:pPr>
              <w:rPr>
                <w:rFonts w:ascii="Verdana" w:eastAsia="Verdana" w:hAnsi="Verdana" w:cs="Verdana"/>
                <w:sz w:val="18"/>
                <w:szCs w:val="18"/>
              </w:rPr>
            </w:pPr>
            <w:r>
              <w:rPr>
                <w:rFonts w:ascii="Verdana" w:eastAsia="Verdana" w:hAnsi="Verdana" w:cs="Verdana"/>
                <w:sz w:val="18"/>
                <w:szCs w:val="18"/>
              </w:rPr>
              <w:t>Indicadores clave de rendimiento que miden el éxito de un producto o servicio en base a objetivos específicos.</w:t>
            </w:r>
          </w:p>
        </w:tc>
      </w:tr>
      <w:tr w:rsidR="00D62548" w14:paraId="1B8C5F80" w14:textId="77777777">
        <w:tc>
          <w:tcPr>
            <w:tcW w:w="1728" w:type="dxa"/>
            <w:shd w:val="clear" w:color="auto" w:fill="auto"/>
          </w:tcPr>
          <w:p w14:paraId="5732462B" w14:textId="77777777" w:rsidR="00D62548" w:rsidRDefault="00000000">
            <w:pPr>
              <w:rPr>
                <w:rFonts w:ascii="Verdana" w:eastAsia="Verdana" w:hAnsi="Verdana" w:cs="Verdana"/>
                <w:b/>
                <w:i/>
                <w:sz w:val="18"/>
                <w:szCs w:val="18"/>
              </w:rPr>
            </w:pPr>
            <w:r>
              <w:rPr>
                <w:rFonts w:ascii="Verdana" w:eastAsia="Verdana" w:hAnsi="Verdana" w:cs="Verdana"/>
                <w:b/>
                <w:i/>
                <w:sz w:val="18"/>
                <w:szCs w:val="18"/>
              </w:rPr>
              <w:t>Escalabilidad</w:t>
            </w:r>
          </w:p>
        </w:tc>
        <w:tc>
          <w:tcPr>
            <w:tcW w:w="7812" w:type="dxa"/>
            <w:shd w:val="clear" w:color="auto" w:fill="auto"/>
          </w:tcPr>
          <w:p w14:paraId="3EBAB3B1" w14:textId="77777777" w:rsidR="00D62548" w:rsidRDefault="00000000">
            <w:pPr>
              <w:rPr>
                <w:rFonts w:ascii="Verdana" w:eastAsia="Verdana" w:hAnsi="Verdana" w:cs="Verdana"/>
                <w:sz w:val="18"/>
                <w:szCs w:val="18"/>
              </w:rPr>
            </w:pPr>
            <w:r>
              <w:rPr>
                <w:rFonts w:ascii="Verdana" w:eastAsia="Verdana" w:hAnsi="Verdana" w:cs="Verdana"/>
                <w:sz w:val="18"/>
                <w:szCs w:val="18"/>
              </w:rPr>
              <w:t>Capacidad de un sistema para manejar un aumento de carga mediante la adición de recursos.</w:t>
            </w:r>
          </w:p>
        </w:tc>
      </w:tr>
      <w:tr w:rsidR="00D62548" w14:paraId="72C36AB1" w14:textId="77777777">
        <w:tc>
          <w:tcPr>
            <w:tcW w:w="1728" w:type="dxa"/>
            <w:shd w:val="clear" w:color="auto" w:fill="auto"/>
          </w:tcPr>
          <w:p w14:paraId="73386EF0" w14:textId="77777777" w:rsidR="00D62548" w:rsidRDefault="00000000">
            <w:pPr>
              <w:rPr>
                <w:rFonts w:ascii="Verdana" w:eastAsia="Verdana" w:hAnsi="Verdana" w:cs="Verdana"/>
                <w:b/>
                <w:i/>
                <w:sz w:val="18"/>
                <w:szCs w:val="18"/>
              </w:rPr>
            </w:pPr>
            <w:r>
              <w:rPr>
                <w:rFonts w:ascii="Verdana" w:eastAsia="Verdana" w:hAnsi="Verdana" w:cs="Verdana"/>
                <w:b/>
                <w:i/>
                <w:sz w:val="18"/>
                <w:szCs w:val="18"/>
              </w:rPr>
              <w:t>Alta Disponibilidad</w:t>
            </w:r>
          </w:p>
        </w:tc>
        <w:tc>
          <w:tcPr>
            <w:tcW w:w="7812" w:type="dxa"/>
            <w:shd w:val="clear" w:color="auto" w:fill="auto"/>
          </w:tcPr>
          <w:p w14:paraId="5704EB4A" w14:textId="77777777" w:rsidR="00D62548" w:rsidRDefault="00000000">
            <w:pPr>
              <w:rPr>
                <w:rFonts w:ascii="Verdana" w:eastAsia="Verdana" w:hAnsi="Verdana" w:cs="Verdana"/>
                <w:sz w:val="18"/>
                <w:szCs w:val="18"/>
              </w:rPr>
            </w:pPr>
            <w:r>
              <w:rPr>
                <w:rFonts w:ascii="Verdana" w:eastAsia="Verdana" w:hAnsi="Verdana" w:cs="Verdana"/>
                <w:sz w:val="18"/>
                <w:szCs w:val="18"/>
              </w:rPr>
              <w:t>Capacidad de un sistema para funcionar de manera continua sin fallos o tiempos de inactividad.</w:t>
            </w:r>
          </w:p>
        </w:tc>
      </w:tr>
      <w:tr w:rsidR="00D62548" w14:paraId="2F17DAF4" w14:textId="77777777">
        <w:tc>
          <w:tcPr>
            <w:tcW w:w="1728" w:type="dxa"/>
            <w:shd w:val="clear" w:color="auto" w:fill="auto"/>
          </w:tcPr>
          <w:p w14:paraId="4DE10F52" w14:textId="77777777" w:rsidR="00D62548" w:rsidRDefault="00000000">
            <w:pPr>
              <w:rPr>
                <w:rFonts w:ascii="Verdana" w:eastAsia="Verdana" w:hAnsi="Verdana" w:cs="Verdana"/>
                <w:b/>
                <w:i/>
                <w:sz w:val="18"/>
                <w:szCs w:val="18"/>
              </w:rPr>
            </w:pPr>
            <w:r>
              <w:rPr>
                <w:rFonts w:ascii="Verdana" w:eastAsia="Verdana" w:hAnsi="Verdana" w:cs="Verdana"/>
                <w:b/>
                <w:i/>
                <w:sz w:val="18"/>
                <w:szCs w:val="18"/>
              </w:rPr>
              <w:t>SLA (</w:t>
            </w:r>
            <w:proofErr w:type="spellStart"/>
            <w:r>
              <w:rPr>
                <w:rFonts w:ascii="Verdana" w:eastAsia="Verdana" w:hAnsi="Verdana" w:cs="Verdana"/>
                <w:b/>
                <w:i/>
                <w:sz w:val="18"/>
                <w:szCs w:val="18"/>
              </w:rPr>
              <w:t>Service</w:t>
            </w:r>
            <w:proofErr w:type="spellEnd"/>
            <w:r>
              <w:rPr>
                <w:rFonts w:ascii="Verdana" w:eastAsia="Verdana" w:hAnsi="Verdana" w:cs="Verdana"/>
                <w:b/>
                <w:i/>
                <w:sz w:val="18"/>
                <w:szCs w:val="18"/>
              </w:rPr>
              <w:t xml:space="preserve"> </w:t>
            </w:r>
            <w:proofErr w:type="spellStart"/>
            <w:r>
              <w:rPr>
                <w:rFonts w:ascii="Verdana" w:eastAsia="Verdana" w:hAnsi="Verdana" w:cs="Verdana"/>
                <w:b/>
                <w:i/>
                <w:sz w:val="18"/>
                <w:szCs w:val="18"/>
              </w:rPr>
              <w:t>Level</w:t>
            </w:r>
            <w:proofErr w:type="spellEnd"/>
            <w:r>
              <w:rPr>
                <w:rFonts w:ascii="Verdana" w:eastAsia="Verdana" w:hAnsi="Verdana" w:cs="Verdana"/>
                <w:b/>
                <w:i/>
                <w:sz w:val="18"/>
                <w:szCs w:val="18"/>
              </w:rPr>
              <w:t xml:space="preserve"> </w:t>
            </w:r>
            <w:proofErr w:type="spellStart"/>
            <w:r>
              <w:rPr>
                <w:rFonts w:ascii="Verdana" w:eastAsia="Verdana" w:hAnsi="Verdana" w:cs="Verdana"/>
                <w:b/>
                <w:i/>
                <w:sz w:val="18"/>
                <w:szCs w:val="18"/>
              </w:rPr>
              <w:t>Agreement</w:t>
            </w:r>
            <w:proofErr w:type="spellEnd"/>
            <w:r>
              <w:rPr>
                <w:rFonts w:ascii="Verdana" w:eastAsia="Verdana" w:hAnsi="Verdana" w:cs="Verdana"/>
                <w:b/>
                <w:i/>
                <w:sz w:val="18"/>
                <w:szCs w:val="18"/>
              </w:rPr>
              <w:t>)</w:t>
            </w:r>
          </w:p>
        </w:tc>
        <w:tc>
          <w:tcPr>
            <w:tcW w:w="7812" w:type="dxa"/>
            <w:shd w:val="clear" w:color="auto" w:fill="auto"/>
          </w:tcPr>
          <w:p w14:paraId="4E15A2EA" w14:textId="77777777" w:rsidR="00D62548" w:rsidRDefault="00000000">
            <w:pPr>
              <w:rPr>
                <w:rFonts w:ascii="Verdana" w:eastAsia="Verdana" w:hAnsi="Verdana" w:cs="Verdana"/>
                <w:sz w:val="18"/>
                <w:szCs w:val="18"/>
              </w:rPr>
            </w:pPr>
            <w:r>
              <w:rPr>
                <w:rFonts w:ascii="Verdana" w:eastAsia="Verdana" w:hAnsi="Verdana" w:cs="Verdana"/>
                <w:sz w:val="18"/>
                <w:szCs w:val="18"/>
              </w:rPr>
              <w:t>Acuerdo de nivel de servicio entre un proveedor de servicios y un cliente, especificando las expectativas de disponibilidad y rendimiento.</w:t>
            </w:r>
          </w:p>
        </w:tc>
      </w:tr>
      <w:tr w:rsidR="00D62548" w14:paraId="25E780B7" w14:textId="77777777">
        <w:tc>
          <w:tcPr>
            <w:tcW w:w="1728" w:type="dxa"/>
            <w:shd w:val="clear" w:color="auto" w:fill="auto"/>
          </w:tcPr>
          <w:p w14:paraId="4137845A" w14:textId="77777777" w:rsidR="00D62548" w:rsidRDefault="00000000">
            <w:pPr>
              <w:rPr>
                <w:rFonts w:ascii="Verdana" w:eastAsia="Verdana" w:hAnsi="Verdana" w:cs="Verdana"/>
                <w:b/>
                <w:i/>
                <w:sz w:val="18"/>
                <w:szCs w:val="18"/>
              </w:rPr>
            </w:pPr>
            <w:r>
              <w:rPr>
                <w:rFonts w:ascii="Verdana" w:eastAsia="Verdana" w:hAnsi="Verdana" w:cs="Verdana"/>
                <w:b/>
                <w:i/>
                <w:sz w:val="18"/>
                <w:szCs w:val="18"/>
              </w:rPr>
              <w:t>PaaS (</w:t>
            </w:r>
            <w:proofErr w:type="spellStart"/>
            <w:r>
              <w:rPr>
                <w:rFonts w:ascii="Verdana" w:eastAsia="Verdana" w:hAnsi="Verdana" w:cs="Verdana"/>
                <w:b/>
                <w:i/>
                <w:sz w:val="18"/>
                <w:szCs w:val="18"/>
              </w:rPr>
              <w:t>Platform</w:t>
            </w:r>
            <w:proofErr w:type="spellEnd"/>
            <w:r>
              <w:rPr>
                <w:rFonts w:ascii="Verdana" w:eastAsia="Verdana" w:hAnsi="Verdana" w:cs="Verdana"/>
                <w:b/>
                <w:i/>
                <w:sz w:val="18"/>
                <w:szCs w:val="18"/>
              </w:rPr>
              <w:t xml:space="preserve"> as a </w:t>
            </w:r>
            <w:proofErr w:type="spellStart"/>
            <w:r>
              <w:rPr>
                <w:rFonts w:ascii="Verdana" w:eastAsia="Verdana" w:hAnsi="Verdana" w:cs="Verdana"/>
                <w:b/>
                <w:i/>
                <w:sz w:val="18"/>
                <w:szCs w:val="18"/>
              </w:rPr>
              <w:t>Service</w:t>
            </w:r>
            <w:proofErr w:type="spellEnd"/>
            <w:r>
              <w:rPr>
                <w:rFonts w:ascii="Verdana" w:eastAsia="Verdana" w:hAnsi="Verdana" w:cs="Verdana"/>
                <w:b/>
                <w:i/>
                <w:sz w:val="18"/>
                <w:szCs w:val="18"/>
              </w:rPr>
              <w:t>)</w:t>
            </w:r>
          </w:p>
        </w:tc>
        <w:tc>
          <w:tcPr>
            <w:tcW w:w="7812" w:type="dxa"/>
            <w:shd w:val="clear" w:color="auto" w:fill="auto"/>
          </w:tcPr>
          <w:p w14:paraId="09DD5601" w14:textId="77777777" w:rsidR="00D62548" w:rsidRDefault="00000000">
            <w:pPr>
              <w:rPr>
                <w:rFonts w:ascii="Verdana" w:eastAsia="Verdana" w:hAnsi="Verdana" w:cs="Verdana"/>
                <w:sz w:val="18"/>
                <w:szCs w:val="18"/>
              </w:rPr>
            </w:pPr>
            <w:r>
              <w:rPr>
                <w:rFonts w:ascii="Verdana" w:eastAsia="Verdana" w:hAnsi="Verdana" w:cs="Verdana"/>
                <w:sz w:val="18"/>
                <w:szCs w:val="18"/>
              </w:rPr>
              <w:t>Plataforma como servicio, un modelo de computación en la nube que proporciona una plataforma para el desarrollo y ejecución de aplicaciones sin preocuparse por la infraestructura subyacente.</w:t>
            </w:r>
          </w:p>
          <w:p w14:paraId="0B3907A8" w14:textId="77777777" w:rsidR="00D62548" w:rsidRDefault="00D62548">
            <w:pPr>
              <w:rPr>
                <w:rFonts w:ascii="Verdana" w:eastAsia="Verdana" w:hAnsi="Verdana" w:cs="Verdana"/>
                <w:sz w:val="18"/>
                <w:szCs w:val="18"/>
              </w:rPr>
            </w:pPr>
          </w:p>
        </w:tc>
      </w:tr>
    </w:tbl>
    <w:p w14:paraId="3D41A74D" w14:textId="77777777" w:rsidR="00D62548" w:rsidRDefault="00D62548">
      <w:pPr>
        <w:keepLines/>
        <w:pBdr>
          <w:top w:val="nil"/>
          <w:left w:val="nil"/>
          <w:bottom w:val="nil"/>
          <w:right w:val="nil"/>
          <w:between w:val="nil"/>
        </w:pBdr>
        <w:spacing w:after="120" w:line="240" w:lineRule="auto"/>
        <w:rPr>
          <w:color w:val="000000"/>
        </w:rPr>
      </w:pPr>
    </w:p>
    <w:p w14:paraId="1ABBFF01" w14:textId="77777777" w:rsidR="00D62548" w:rsidRDefault="00000000" w:rsidP="00FE22DE">
      <w:pPr>
        <w:pStyle w:val="Ttulo1"/>
      </w:pPr>
      <w:bookmarkStart w:id="1" w:name="_Toc180850386"/>
      <w:r>
        <w:lastRenderedPageBreak/>
        <w:t>Referencias</w:t>
      </w:r>
      <w:bookmarkEnd w:id="1"/>
    </w:p>
    <w:p w14:paraId="39328E86" w14:textId="77777777" w:rsidR="00D62548" w:rsidRDefault="00000000">
      <w:pPr>
        <w:keepLines/>
        <w:numPr>
          <w:ilvl w:val="0"/>
          <w:numId w:val="11"/>
        </w:numPr>
        <w:pBdr>
          <w:top w:val="nil"/>
          <w:left w:val="nil"/>
          <w:bottom w:val="nil"/>
          <w:right w:val="nil"/>
          <w:between w:val="nil"/>
        </w:pBdr>
        <w:spacing w:after="120" w:line="240" w:lineRule="auto"/>
      </w:pPr>
      <w:r>
        <w:rPr>
          <w:color w:val="000000"/>
        </w:rPr>
        <w:t xml:space="preserve"> Documento de Casos de Uso</w:t>
      </w:r>
    </w:p>
    <w:p w14:paraId="63927741" w14:textId="77777777" w:rsidR="00D62548" w:rsidRDefault="00000000">
      <w:pPr>
        <w:keepLines/>
        <w:numPr>
          <w:ilvl w:val="0"/>
          <w:numId w:val="11"/>
        </w:numPr>
        <w:pBdr>
          <w:top w:val="nil"/>
          <w:left w:val="nil"/>
          <w:bottom w:val="nil"/>
          <w:right w:val="nil"/>
          <w:between w:val="nil"/>
        </w:pBdr>
        <w:spacing w:after="120" w:line="240" w:lineRule="auto"/>
      </w:pPr>
      <w:r>
        <w:rPr>
          <w:color w:val="000000"/>
        </w:rPr>
        <w:t>Documento de Especificación de Requisitos</w:t>
      </w:r>
    </w:p>
    <w:p w14:paraId="04F5EAE2" w14:textId="77777777" w:rsidR="00D62548" w:rsidRDefault="00000000">
      <w:pPr>
        <w:keepLines/>
        <w:numPr>
          <w:ilvl w:val="0"/>
          <w:numId w:val="11"/>
        </w:numPr>
        <w:pBdr>
          <w:top w:val="nil"/>
          <w:left w:val="nil"/>
          <w:bottom w:val="nil"/>
          <w:right w:val="nil"/>
          <w:between w:val="nil"/>
        </w:pBdr>
        <w:spacing w:after="120" w:line="240" w:lineRule="auto"/>
      </w:pPr>
      <w:r>
        <w:rPr>
          <w:color w:val="000000"/>
        </w:rPr>
        <w:t xml:space="preserve"> Acta de Constitución del Proyecto</w:t>
      </w:r>
      <w:r>
        <w:rPr>
          <w:b/>
          <w:color w:val="000000"/>
        </w:rPr>
        <w:tab/>
      </w:r>
      <w:r>
        <w:rPr>
          <w:b/>
          <w:color w:val="000000"/>
        </w:rPr>
        <w:tab/>
      </w:r>
      <w:r>
        <w:rPr>
          <w:b/>
          <w:color w:val="000000"/>
        </w:rPr>
        <w:tab/>
      </w:r>
    </w:p>
    <w:p w14:paraId="694093A6" w14:textId="77777777" w:rsidR="00D62548" w:rsidRDefault="00D62548">
      <w:pPr>
        <w:keepLines/>
        <w:pBdr>
          <w:top w:val="nil"/>
          <w:left w:val="nil"/>
          <w:bottom w:val="nil"/>
          <w:right w:val="nil"/>
          <w:between w:val="nil"/>
        </w:pBdr>
        <w:spacing w:after="120" w:line="240" w:lineRule="auto"/>
        <w:ind w:left="360"/>
        <w:rPr>
          <w:color w:val="000000"/>
        </w:rPr>
      </w:pPr>
    </w:p>
    <w:p w14:paraId="6D6D464E" w14:textId="77777777" w:rsidR="00D62548" w:rsidRDefault="00000000" w:rsidP="00FE22DE">
      <w:pPr>
        <w:pStyle w:val="Ttulo1"/>
      </w:pPr>
      <w:bookmarkStart w:id="2" w:name="_Toc180850387"/>
      <w:r>
        <w:t>Resumen ejecutivo</w:t>
      </w:r>
      <w:bookmarkEnd w:id="2"/>
      <w:r>
        <w:t xml:space="preserve"> </w:t>
      </w:r>
    </w:p>
    <w:p w14:paraId="142F19F8" w14:textId="77777777" w:rsidR="00D62548" w:rsidRDefault="00000000">
      <w:r>
        <w:t xml:space="preserve">Este documento describe los escenarios de uso para el sistema </w:t>
      </w:r>
      <w:proofErr w:type="spellStart"/>
      <w:r>
        <w:t>DataHome</w:t>
      </w:r>
      <w:proofErr w:type="spellEnd"/>
      <w:r>
        <w:t>, un servicio basado en inteligencia artificial que proporciona predicciones sobre el valor de propiedades inmobiliarias y análisis de precios. Los módulos principales del sistema incluyen:</w:t>
      </w:r>
    </w:p>
    <w:p w14:paraId="6E040DD7" w14:textId="77777777" w:rsidR="00D62548" w:rsidRDefault="00000000">
      <w:pPr>
        <w:numPr>
          <w:ilvl w:val="0"/>
          <w:numId w:val="4"/>
        </w:numPr>
        <w:pBdr>
          <w:top w:val="nil"/>
          <w:left w:val="nil"/>
          <w:bottom w:val="nil"/>
          <w:right w:val="nil"/>
          <w:between w:val="nil"/>
        </w:pBdr>
        <w:spacing w:line="240" w:lineRule="auto"/>
      </w:pPr>
      <w:r>
        <w:rPr>
          <w:color w:val="000000"/>
        </w:rPr>
        <w:t>Predicción de precios de propiedades.</w:t>
      </w:r>
    </w:p>
    <w:p w14:paraId="2C93EDA3" w14:textId="77777777" w:rsidR="00D62548" w:rsidRDefault="00000000">
      <w:pPr>
        <w:numPr>
          <w:ilvl w:val="0"/>
          <w:numId w:val="4"/>
        </w:numPr>
        <w:pBdr>
          <w:top w:val="nil"/>
          <w:left w:val="nil"/>
          <w:bottom w:val="nil"/>
          <w:right w:val="nil"/>
          <w:between w:val="nil"/>
        </w:pBdr>
        <w:spacing w:line="240" w:lineRule="auto"/>
      </w:pPr>
      <w:r>
        <w:rPr>
          <w:color w:val="000000"/>
        </w:rPr>
        <w:t>Consulta de estadísticas de precios por comuna (mínimos, máximos, promedio, etc.).</w:t>
      </w:r>
    </w:p>
    <w:p w14:paraId="42105BDC" w14:textId="77777777" w:rsidR="00D62548" w:rsidRDefault="00000000">
      <w:pPr>
        <w:numPr>
          <w:ilvl w:val="0"/>
          <w:numId w:val="4"/>
        </w:numPr>
        <w:pBdr>
          <w:top w:val="nil"/>
          <w:left w:val="nil"/>
          <w:bottom w:val="nil"/>
          <w:right w:val="nil"/>
          <w:between w:val="nil"/>
        </w:pBdr>
        <w:spacing w:line="240" w:lineRule="auto"/>
      </w:pPr>
      <w:r>
        <w:rPr>
          <w:color w:val="000000"/>
        </w:rPr>
        <w:t>Reportes completos de las propiedades por comuna.</w:t>
      </w:r>
    </w:p>
    <w:p w14:paraId="08A0D201" w14:textId="77777777" w:rsidR="00D62548" w:rsidRDefault="00D62548"/>
    <w:p w14:paraId="1CA523FE" w14:textId="77777777" w:rsidR="00D62548" w:rsidRDefault="00000000">
      <w:r>
        <w:t>Los actores principales involucrados son los clientes inmobiliarios, corredores de propiedades, y administradores de la plataforma, quienes interactúan con la API para obtener los datos necesarios.</w:t>
      </w:r>
    </w:p>
    <w:p w14:paraId="06628086" w14:textId="77777777" w:rsidR="00D62548" w:rsidRDefault="00D62548">
      <w:pPr>
        <w:keepNext/>
        <w:pBdr>
          <w:top w:val="nil"/>
          <w:left w:val="nil"/>
          <w:bottom w:val="nil"/>
          <w:right w:val="nil"/>
          <w:between w:val="nil"/>
        </w:pBdr>
        <w:spacing w:before="120" w:after="60" w:line="240" w:lineRule="auto"/>
        <w:ind w:left="432" w:hanging="432"/>
        <w:jc w:val="both"/>
        <w:rPr>
          <w:b/>
          <w:color w:val="000080"/>
          <w:sz w:val="24"/>
          <w:szCs w:val="24"/>
        </w:rPr>
      </w:pPr>
    </w:p>
    <w:p w14:paraId="0BE93F78" w14:textId="77777777" w:rsidR="00D62548" w:rsidRDefault="00000000" w:rsidP="00FE22DE">
      <w:pPr>
        <w:pStyle w:val="Ttulo1"/>
      </w:pPr>
      <w:bookmarkStart w:id="3" w:name="_Toc180850388"/>
      <w:r>
        <w:t>Representación</w:t>
      </w:r>
      <w:bookmarkEnd w:id="3"/>
    </w:p>
    <w:p w14:paraId="0E348735" w14:textId="77777777" w:rsidR="00D62548" w:rsidRDefault="00000000">
      <w:r>
        <w:t xml:space="preserve">La arquitectura del sistema </w:t>
      </w:r>
      <w:proofErr w:type="spellStart"/>
      <w:r>
        <w:rPr>
          <w:i/>
        </w:rPr>
        <w:t>DataHome</w:t>
      </w:r>
      <w:proofErr w:type="spellEnd"/>
      <w:r>
        <w:t xml:space="preserve"> se centra en la integración de datos inmobiliarios de la zona oriente de Santiago, con el objetivo de ofrecer predicciones de precios, análisis estadísticos, y visualizaciones que faciliten la toma de decisiones en el mercado inmobiliario. Para ello, el sistema emplea una representación modular y escalable. A continuación, se detalla cómo se representa cada parte del sistema, desde la entrada de datos hasta la visualización de resultados.</w:t>
      </w:r>
    </w:p>
    <w:p w14:paraId="1033C0F7" w14:textId="77777777" w:rsidR="00D62548" w:rsidRDefault="00D62548"/>
    <w:p w14:paraId="2C7E8CDD" w14:textId="77777777" w:rsidR="00D62548" w:rsidRDefault="00000000">
      <w:pPr>
        <w:rPr>
          <w:b/>
        </w:rPr>
      </w:pPr>
      <w:r>
        <w:rPr>
          <w:b/>
        </w:rPr>
        <w:t xml:space="preserve"> Representación de los Datos</w:t>
      </w:r>
    </w:p>
    <w:p w14:paraId="0DEEB88E" w14:textId="77777777" w:rsidR="00D62548" w:rsidRDefault="00D62548">
      <w:pPr>
        <w:rPr>
          <w:b/>
        </w:rPr>
      </w:pPr>
    </w:p>
    <w:p w14:paraId="1A2AD0E4" w14:textId="77777777" w:rsidR="00D62548" w:rsidRDefault="00000000">
      <w:r>
        <w:t xml:space="preserve">Los datos manejados por el sistema provienen de múltiples fuentes relacionadas con el mercado inmobiliario, principalmente a través de un proceso de </w:t>
      </w:r>
      <w:r>
        <w:rPr>
          <w:i/>
        </w:rPr>
        <w:t xml:space="preserve">web </w:t>
      </w:r>
      <w:proofErr w:type="spellStart"/>
      <w:r>
        <w:rPr>
          <w:i/>
        </w:rPr>
        <w:t>scraping</w:t>
      </w:r>
      <w:proofErr w:type="spellEnd"/>
      <w:r>
        <w:t xml:space="preserve"> de sitios web de propiedades y la incorporación de </w:t>
      </w:r>
      <w:proofErr w:type="spellStart"/>
      <w:r>
        <w:t>Dataset</w:t>
      </w:r>
      <w:proofErr w:type="spellEnd"/>
      <w:r>
        <w:t xml:space="preserve"> históricos proporcionados por entidades inmobiliarias. Estos datos contienen información sobre:</w:t>
      </w:r>
    </w:p>
    <w:p w14:paraId="779C823B" w14:textId="77777777" w:rsidR="00D62548" w:rsidRDefault="00D62548"/>
    <w:p w14:paraId="4A3D159B" w14:textId="77777777" w:rsidR="00D62548" w:rsidRDefault="00000000">
      <w:pPr>
        <w:numPr>
          <w:ilvl w:val="0"/>
          <w:numId w:val="9"/>
        </w:numPr>
        <w:pBdr>
          <w:top w:val="nil"/>
          <w:left w:val="nil"/>
          <w:bottom w:val="nil"/>
          <w:right w:val="nil"/>
          <w:between w:val="nil"/>
        </w:pBdr>
        <w:spacing w:line="240" w:lineRule="auto"/>
      </w:pPr>
      <w:r>
        <w:rPr>
          <w:color w:val="000000"/>
        </w:rPr>
        <w:t>Precios de venta y arriendo.</w:t>
      </w:r>
    </w:p>
    <w:p w14:paraId="2472C509" w14:textId="77777777" w:rsidR="00D62548" w:rsidRDefault="00000000">
      <w:pPr>
        <w:numPr>
          <w:ilvl w:val="0"/>
          <w:numId w:val="9"/>
        </w:numPr>
        <w:pBdr>
          <w:top w:val="nil"/>
          <w:left w:val="nil"/>
          <w:bottom w:val="nil"/>
          <w:right w:val="nil"/>
          <w:between w:val="nil"/>
        </w:pBdr>
        <w:spacing w:line="240" w:lineRule="auto"/>
      </w:pPr>
      <w:r>
        <w:rPr>
          <w:color w:val="000000"/>
        </w:rPr>
        <w:t>Características de las propiedades (superficie, número de dormitorios, baños, ubicación, etc.).</w:t>
      </w:r>
    </w:p>
    <w:p w14:paraId="61FDA90F" w14:textId="77777777" w:rsidR="00D62548" w:rsidRDefault="00000000">
      <w:pPr>
        <w:numPr>
          <w:ilvl w:val="0"/>
          <w:numId w:val="9"/>
        </w:numPr>
        <w:pBdr>
          <w:top w:val="nil"/>
          <w:left w:val="nil"/>
          <w:bottom w:val="nil"/>
          <w:right w:val="nil"/>
          <w:between w:val="nil"/>
        </w:pBdr>
        <w:spacing w:line="240" w:lineRule="auto"/>
      </w:pPr>
      <w:r>
        <w:rPr>
          <w:color w:val="000000"/>
        </w:rPr>
        <w:t>Ubicación geográfica (coordenadas) de las propiedades.</w:t>
      </w:r>
    </w:p>
    <w:p w14:paraId="5B4B8687" w14:textId="77777777" w:rsidR="00D62548" w:rsidRDefault="00000000">
      <w:pPr>
        <w:numPr>
          <w:ilvl w:val="0"/>
          <w:numId w:val="9"/>
        </w:numPr>
        <w:pBdr>
          <w:top w:val="nil"/>
          <w:left w:val="nil"/>
          <w:bottom w:val="nil"/>
          <w:right w:val="nil"/>
          <w:between w:val="nil"/>
        </w:pBdr>
        <w:spacing w:line="240" w:lineRule="auto"/>
      </w:pPr>
      <w:r>
        <w:rPr>
          <w:color w:val="000000"/>
        </w:rPr>
        <w:t>Tiempos históricos para análisis temporal.</w:t>
      </w:r>
    </w:p>
    <w:p w14:paraId="7B74E053" w14:textId="77777777" w:rsidR="00D62548" w:rsidRDefault="00D62548"/>
    <w:p w14:paraId="4DCED6F3" w14:textId="77777777" w:rsidR="00D62548" w:rsidRDefault="00000000">
      <w:r>
        <w:rPr>
          <w:b/>
        </w:rPr>
        <w:t xml:space="preserve">Estructura del </w:t>
      </w:r>
      <w:proofErr w:type="spellStart"/>
      <w:r>
        <w:rPr>
          <w:b/>
        </w:rPr>
        <w:t>Dataset</w:t>
      </w:r>
      <w:proofErr w:type="spellEnd"/>
      <w:r>
        <w:t>:</w:t>
      </w:r>
    </w:p>
    <w:p w14:paraId="1318F96E" w14:textId="77777777" w:rsidR="00D62548" w:rsidRDefault="00000000">
      <w:r>
        <w:br/>
        <w:t>Los datos se almacenan en un sistema de base de datos relacional, utilizando Excel, con tablas diseñadas para relacionar las propiedades con sus características y valores a lo largo del tiempo. Cada registro incluye identificadores únicos, atributos de las propiedades y precios históricos o actuales.</w:t>
      </w:r>
    </w:p>
    <w:p w14:paraId="40259993" w14:textId="77777777" w:rsidR="00D62548" w:rsidRDefault="00D62548"/>
    <w:p w14:paraId="7D81611C" w14:textId="77777777" w:rsidR="00D62548" w:rsidRDefault="00000000">
      <w:pPr>
        <w:rPr>
          <w:b/>
        </w:rPr>
      </w:pPr>
      <w:r>
        <w:rPr>
          <w:b/>
        </w:rPr>
        <w:t xml:space="preserve"> Representación de los Servicios</w:t>
      </w:r>
    </w:p>
    <w:p w14:paraId="67775EAA" w14:textId="77777777" w:rsidR="00D62548" w:rsidRDefault="00D62548">
      <w:pPr>
        <w:rPr>
          <w:b/>
        </w:rPr>
      </w:pPr>
    </w:p>
    <w:p w14:paraId="69778462" w14:textId="77777777" w:rsidR="00D62548" w:rsidRDefault="00000000">
      <w:r>
        <w:t xml:space="preserve">El sistema está diseñado en una arquitectura de microservicios desplegada sobre </w:t>
      </w:r>
      <w:r>
        <w:rPr>
          <w:b/>
        </w:rPr>
        <w:t>Google Cloud Run</w:t>
      </w:r>
      <w:r>
        <w:t>, lo que permite el manejo de contenedores con una escalabilidad automática basada en la demanda de consultas a la API. Cada servicio tiene una responsabilidad bien definida:</w:t>
      </w:r>
    </w:p>
    <w:p w14:paraId="291EA1A2" w14:textId="77777777" w:rsidR="00D62548" w:rsidRDefault="00D62548"/>
    <w:p w14:paraId="172B8B43" w14:textId="77777777" w:rsidR="00D62548" w:rsidRDefault="00000000">
      <w:pPr>
        <w:numPr>
          <w:ilvl w:val="0"/>
          <w:numId w:val="2"/>
        </w:numPr>
        <w:pBdr>
          <w:top w:val="nil"/>
          <w:left w:val="nil"/>
          <w:bottom w:val="nil"/>
          <w:right w:val="nil"/>
          <w:between w:val="nil"/>
        </w:pBdr>
        <w:spacing w:line="240" w:lineRule="auto"/>
      </w:pPr>
      <w:r>
        <w:rPr>
          <w:b/>
          <w:color w:val="000000"/>
        </w:rPr>
        <w:t>Servicio de Predicción de Precios</w:t>
      </w:r>
      <w:r>
        <w:rPr>
          <w:color w:val="000000"/>
        </w:rPr>
        <w:t>: Este componente recibe solicitudes con características de una propiedad (ubicación, número de habitaciones, superficie, etc.) y devuelve una predicción del precio estimado utilizando un modelo de regresión lineal entrenado en datos históricos.</w:t>
      </w:r>
    </w:p>
    <w:p w14:paraId="7C8A40C9" w14:textId="77777777" w:rsidR="00D62548" w:rsidRDefault="00D62548"/>
    <w:p w14:paraId="5EE448BE" w14:textId="77777777" w:rsidR="00D62548" w:rsidRDefault="00000000">
      <w:pPr>
        <w:numPr>
          <w:ilvl w:val="0"/>
          <w:numId w:val="2"/>
        </w:numPr>
        <w:pBdr>
          <w:top w:val="nil"/>
          <w:left w:val="nil"/>
          <w:bottom w:val="nil"/>
          <w:right w:val="nil"/>
          <w:between w:val="nil"/>
        </w:pBdr>
        <w:spacing w:line="240" w:lineRule="auto"/>
      </w:pPr>
      <w:r>
        <w:rPr>
          <w:b/>
          <w:color w:val="000000"/>
        </w:rPr>
        <w:lastRenderedPageBreak/>
        <w:t>Servicio de Análisis de Distribución de Precios por Comuna</w:t>
      </w:r>
      <w:r>
        <w:rPr>
          <w:color w:val="000000"/>
        </w:rPr>
        <w:t>: Procesa solicitudes para mostrar la distribución de precios de las propiedades en una comuna específica, facilitando la comparación entre comunas y la identificación de precios fuera de lo común.</w:t>
      </w:r>
    </w:p>
    <w:p w14:paraId="76C78640" w14:textId="77777777" w:rsidR="00D62548" w:rsidRDefault="00D62548"/>
    <w:p w14:paraId="5F762E4C" w14:textId="77777777" w:rsidR="00D62548" w:rsidRDefault="00000000">
      <w:pPr>
        <w:numPr>
          <w:ilvl w:val="0"/>
          <w:numId w:val="2"/>
        </w:numPr>
        <w:pBdr>
          <w:top w:val="nil"/>
          <w:left w:val="nil"/>
          <w:bottom w:val="nil"/>
          <w:right w:val="nil"/>
          <w:between w:val="nil"/>
        </w:pBdr>
        <w:spacing w:line="240" w:lineRule="auto"/>
      </w:pPr>
      <w:r>
        <w:rPr>
          <w:b/>
          <w:color w:val="000000"/>
        </w:rPr>
        <w:t>Servicio de Reportes y Estadísticas</w:t>
      </w:r>
      <w:r>
        <w:rPr>
          <w:color w:val="000000"/>
        </w:rPr>
        <w:t>: Genera reportes con análisis estadísticos detallados (media, mediana, máximo, mínimo) sobre los precios de propiedades en una comuna determinada. Los reportes pueden ser descargados en formato PDF o Excel, orientados a analistas inmobiliarios y corredores.</w:t>
      </w:r>
    </w:p>
    <w:p w14:paraId="53DB0CEC" w14:textId="77777777" w:rsidR="00D62548" w:rsidRDefault="00D62548"/>
    <w:p w14:paraId="158BA87B" w14:textId="77777777" w:rsidR="00D62548" w:rsidRDefault="00000000">
      <w:pPr>
        <w:rPr>
          <w:b/>
        </w:rPr>
      </w:pPr>
      <w:r>
        <w:rPr>
          <w:b/>
        </w:rPr>
        <w:t>Representación de la Lógica del Negocio</w:t>
      </w:r>
    </w:p>
    <w:p w14:paraId="29CB3BFE" w14:textId="77777777" w:rsidR="00D62548" w:rsidRDefault="00D62548">
      <w:pPr>
        <w:rPr>
          <w:b/>
        </w:rPr>
      </w:pPr>
    </w:p>
    <w:p w14:paraId="74C959C9" w14:textId="77777777" w:rsidR="00D62548" w:rsidRDefault="00000000">
      <w:r>
        <w:t xml:space="preserve">La lógica del negocio de </w:t>
      </w:r>
      <w:proofErr w:type="spellStart"/>
      <w:r>
        <w:rPr>
          <w:i/>
        </w:rPr>
        <w:t>DataHome</w:t>
      </w:r>
      <w:proofErr w:type="spellEnd"/>
      <w:r>
        <w:t xml:space="preserve"> se basa en la personalización y segmentación de los datos inmobiliarios según las necesidades de cada tipo de usuario. Los diferentes módulos incluyen:</w:t>
      </w:r>
    </w:p>
    <w:p w14:paraId="6B865E0A" w14:textId="77777777" w:rsidR="00D62548" w:rsidRDefault="00D62548"/>
    <w:p w14:paraId="1CD2A6BD" w14:textId="77777777" w:rsidR="00D62548" w:rsidRDefault="00000000">
      <w:pPr>
        <w:numPr>
          <w:ilvl w:val="0"/>
          <w:numId w:val="1"/>
        </w:numPr>
        <w:pBdr>
          <w:top w:val="nil"/>
          <w:left w:val="nil"/>
          <w:bottom w:val="nil"/>
          <w:right w:val="nil"/>
          <w:between w:val="nil"/>
        </w:pBdr>
        <w:spacing w:line="240" w:lineRule="auto"/>
      </w:pPr>
      <w:r>
        <w:rPr>
          <w:b/>
          <w:color w:val="000000"/>
        </w:rPr>
        <w:t>Histórico de Precios por Comuna</w:t>
      </w:r>
      <w:r>
        <w:rPr>
          <w:color w:val="000000"/>
        </w:rPr>
        <w:t xml:space="preserve">: Utilizando los datos temporales, el sistema puede generar gráficos de líneas que </w:t>
      </w:r>
      <w:r>
        <w:t>muestran</w:t>
      </w:r>
      <w:r>
        <w:rPr>
          <w:color w:val="000000"/>
        </w:rPr>
        <w:t xml:space="preserve"> las tendencias de precios en cada comuna a lo largo del tiempo, ayudando a los usuarios a entender la evolución del mercado.</w:t>
      </w:r>
    </w:p>
    <w:p w14:paraId="585352F0" w14:textId="77777777" w:rsidR="00D62548" w:rsidRDefault="00D62548"/>
    <w:p w14:paraId="0FA19676" w14:textId="77777777" w:rsidR="00D62548" w:rsidRDefault="00000000">
      <w:pPr>
        <w:numPr>
          <w:ilvl w:val="0"/>
          <w:numId w:val="1"/>
        </w:numPr>
        <w:pBdr>
          <w:top w:val="nil"/>
          <w:left w:val="nil"/>
          <w:bottom w:val="nil"/>
          <w:right w:val="nil"/>
          <w:between w:val="nil"/>
        </w:pBdr>
        <w:spacing w:line="240" w:lineRule="auto"/>
      </w:pPr>
      <w:r>
        <w:rPr>
          <w:b/>
          <w:color w:val="000000"/>
        </w:rPr>
        <w:t>Comparativa de Precios por Características</w:t>
      </w:r>
      <w:r>
        <w:rPr>
          <w:color w:val="000000"/>
        </w:rPr>
        <w:t>: Se implementan análisis de dispersión (</w:t>
      </w:r>
      <w:proofErr w:type="spellStart"/>
      <w:r>
        <w:rPr>
          <w:color w:val="000000"/>
        </w:rPr>
        <w:t>boxplots</w:t>
      </w:r>
      <w:proofErr w:type="spellEnd"/>
      <w:r>
        <w:rPr>
          <w:color w:val="000000"/>
        </w:rPr>
        <w:t>) para visualizar cómo varía el precio de una propiedad en función de características como el número de dormitorios, baños o la superficie.</w:t>
      </w:r>
    </w:p>
    <w:p w14:paraId="4515D51B" w14:textId="77777777" w:rsidR="00D62548" w:rsidRDefault="00D62548"/>
    <w:p w14:paraId="719D3509" w14:textId="77777777" w:rsidR="00D62548" w:rsidRDefault="00000000">
      <w:pPr>
        <w:numPr>
          <w:ilvl w:val="0"/>
          <w:numId w:val="1"/>
        </w:numPr>
        <w:pBdr>
          <w:top w:val="nil"/>
          <w:left w:val="nil"/>
          <w:bottom w:val="nil"/>
          <w:right w:val="nil"/>
          <w:between w:val="nil"/>
        </w:pBdr>
        <w:spacing w:line="240" w:lineRule="auto"/>
      </w:pPr>
      <w:r>
        <w:rPr>
          <w:b/>
          <w:color w:val="000000"/>
        </w:rPr>
        <w:t>Predicción de Precios Futuros</w:t>
      </w:r>
      <w:r>
        <w:rPr>
          <w:color w:val="000000"/>
        </w:rPr>
        <w:t>: A partir del histórico de precios y un modelo predictivo, se genera una proyección de los precios futuros para una comuna específica, útil para inversores y compradores que buscan tendencias a largo plazo.</w:t>
      </w:r>
    </w:p>
    <w:p w14:paraId="37089E5E" w14:textId="77777777" w:rsidR="00D62548" w:rsidRDefault="00D62548">
      <w:pPr>
        <w:pBdr>
          <w:top w:val="nil"/>
          <w:left w:val="nil"/>
          <w:bottom w:val="nil"/>
          <w:right w:val="nil"/>
          <w:between w:val="nil"/>
        </w:pBdr>
        <w:spacing w:line="240" w:lineRule="auto"/>
        <w:rPr>
          <w:color w:val="000000"/>
        </w:rPr>
      </w:pPr>
    </w:p>
    <w:p w14:paraId="60B05EFA" w14:textId="77777777" w:rsidR="00D62548" w:rsidRDefault="00D62548"/>
    <w:p w14:paraId="69388D10" w14:textId="77777777" w:rsidR="00D62548" w:rsidRDefault="00D62548"/>
    <w:p w14:paraId="39887C66" w14:textId="77777777" w:rsidR="00D62548" w:rsidRPr="00FE22DE" w:rsidRDefault="00000000" w:rsidP="00FE22DE">
      <w:pPr>
        <w:rPr>
          <w:b/>
        </w:rPr>
      </w:pPr>
      <w:r w:rsidRPr="00FE22DE">
        <w:rPr>
          <w:b/>
        </w:rPr>
        <w:t>Representación del Despliegue</w:t>
      </w:r>
    </w:p>
    <w:p w14:paraId="441929E0" w14:textId="77777777" w:rsidR="00D62548" w:rsidRDefault="00D62548">
      <w:pPr>
        <w:rPr>
          <w:b/>
        </w:rPr>
      </w:pPr>
    </w:p>
    <w:p w14:paraId="14684188" w14:textId="77777777" w:rsidR="00D62548" w:rsidRDefault="00000000">
      <w:r>
        <w:t xml:space="preserve">Para el proyecto </w:t>
      </w:r>
      <w:proofErr w:type="spellStart"/>
      <w:r>
        <w:rPr>
          <w:b/>
        </w:rPr>
        <w:t>DataHome</w:t>
      </w:r>
      <w:proofErr w:type="spellEnd"/>
      <w:r>
        <w:t>, se utilizará una arquitectura basada en microservicios, que permite una mayor escalabilidad, mantenibilidad y flexibilidad. A continuación, se detalla la estructura de despliegue del sistema:</w:t>
      </w:r>
    </w:p>
    <w:p w14:paraId="7EA6B8FF" w14:textId="77777777" w:rsidR="00D62548" w:rsidRDefault="00D62548"/>
    <w:p w14:paraId="5D14107C" w14:textId="77777777" w:rsidR="00D62548" w:rsidRDefault="00000000">
      <w:pPr>
        <w:numPr>
          <w:ilvl w:val="0"/>
          <w:numId w:val="8"/>
        </w:numPr>
        <w:pBdr>
          <w:top w:val="nil"/>
          <w:left w:val="nil"/>
          <w:bottom w:val="nil"/>
          <w:right w:val="nil"/>
          <w:between w:val="nil"/>
        </w:pBdr>
        <w:spacing w:line="240" w:lineRule="auto"/>
        <w:rPr>
          <w:b/>
          <w:color w:val="000000"/>
        </w:rPr>
      </w:pPr>
      <w:r>
        <w:rPr>
          <w:b/>
          <w:color w:val="000000"/>
        </w:rPr>
        <w:t>Componentes del Sistema</w:t>
      </w:r>
    </w:p>
    <w:p w14:paraId="65C95D01" w14:textId="77777777" w:rsidR="00D62548" w:rsidRDefault="00D62548">
      <w:pPr>
        <w:ind w:left="360"/>
        <w:rPr>
          <w:b/>
        </w:rPr>
      </w:pPr>
    </w:p>
    <w:p w14:paraId="7901E825" w14:textId="77777777" w:rsidR="00D62548" w:rsidRDefault="00000000">
      <w:pPr>
        <w:numPr>
          <w:ilvl w:val="0"/>
          <w:numId w:val="7"/>
        </w:numPr>
        <w:pBdr>
          <w:top w:val="nil"/>
          <w:left w:val="nil"/>
          <w:bottom w:val="nil"/>
          <w:right w:val="nil"/>
          <w:between w:val="nil"/>
        </w:pBdr>
        <w:spacing w:line="240" w:lineRule="auto"/>
      </w:pPr>
      <w:r>
        <w:rPr>
          <w:b/>
          <w:color w:val="000000"/>
        </w:rPr>
        <w:t xml:space="preserve">API </w:t>
      </w:r>
      <w:proofErr w:type="spellStart"/>
      <w:r>
        <w:rPr>
          <w:b/>
          <w:color w:val="000000"/>
        </w:rPr>
        <w:t>RESTful</w:t>
      </w:r>
      <w:proofErr w:type="spellEnd"/>
      <w:r>
        <w:rPr>
          <w:color w:val="000000"/>
        </w:rPr>
        <w:t xml:space="preserve">: Desplegada en </w:t>
      </w:r>
      <w:r>
        <w:rPr>
          <w:b/>
          <w:color w:val="000000"/>
        </w:rPr>
        <w:t>Google Cloud Run</w:t>
      </w:r>
      <w:r>
        <w:rPr>
          <w:color w:val="000000"/>
        </w:rPr>
        <w:t>, que permite el escalado automático y el manejo eficiente de las solicitudes.</w:t>
      </w:r>
    </w:p>
    <w:p w14:paraId="5933CC26" w14:textId="77777777" w:rsidR="00D62548" w:rsidRDefault="00000000">
      <w:pPr>
        <w:numPr>
          <w:ilvl w:val="0"/>
          <w:numId w:val="7"/>
        </w:numPr>
        <w:pBdr>
          <w:top w:val="nil"/>
          <w:left w:val="nil"/>
          <w:bottom w:val="nil"/>
          <w:right w:val="nil"/>
          <w:between w:val="nil"/>
        </w:pBdr>
        <w:spacing w:line="240" w:lineRule="auto"/>
      </w:pPr>
      <w:r>
        <w:rPr>
          <w:b/>
          <w:color w:val="000000"/>
        </w:rPr>
        <w:t>Modelo Predictivo</w:t>
      </w:r>
      <w:r>
        <w:rPr>
          <w:color w:val="000000"/>
        </w:rPr>
        <w:t xml:space="preserve">: Implementado como un </w:t>
      </w:r>
      <w:proofErr w:type="spellStart"/>
      <w:r>
        <w:rPr>
          <w:b/>
          <w:color w:val="000000"/>
        </w:rPr>
        <w:t>endpoint</w:t>
      </w:r>
      <w:proofErr w:type="spellEnd"/>
      <w:r>
        <w:rPr>
          <w:color w:val="000000"/>
        </w:rPr>
        <w:t xml:space="preserve"> en </w:t>
      </w:r>
      <w:r>
        <w:rPr>
          <w:b/>
          <w:color w:val="000000"/>
        </w:rPr>
        <w:t xml:space="preserve">Google AI </w:t>
      </w:r>
      <w:proofErr w:type="spellStart"/>
      <w:r>
        <w:rPr>
          <w:b/>
          <w:color w:val="000000"/>
        </w:rPr>
        <w:t>Platform</w:t>
      </w:r>
      <w:proofErr w:type="spellEnd"/>
      <w:r>
        <w:rPr>
          <w:color w:val="000000"/>
        </w:rPr>
        <w:t>, permitiendo la ejecución de inferencias sobre datos de propiedades.</w:t>
      </w:r>
    </w:p>
    <w:p w14:paraId="332BBF9F" w14:textId="77777777" w:rsidR="00D62548" w:rsidRDefault="00000000">
      <w:pPr>
        <w:numPr>
          <w:ilvl w:val="0"/>
          <w:numId w:val="7"/>
        </w:numPr>
        <w:pBdr>
          <w:top w:val="nil"/>
          <w:left w:val="nil"/>
          <w:bottom w:val="nil"/>
          <w:right w:val="nil"/>
          <w:between w:val="nil"/>
        </w:pBdr>
        <w:spacing w:line="240" w:lineRule="auto"/>
      </w:pPr>
      <w:r>
        <w:rPr>
          <w:b/>
        </w:rPr>
        <w:t>Archivo CSV</w:t>
      </w:r>
      <w:r>
        <w:t>: Los datos de propiedades se almacenarán y gestionarán en un archivo CSV ubicado en Google Cloud Storage, desde donde se leerán para alimentar el modelo predictivo y realizar análisis.</w:t>
      </w:r>
    </w:p>
    <w:p w14:paraId="30630D3B" w14:textId="77777777" w:rsidR="00D62548" w:rsidRDefault="00000000">
      <w:pPr>
        <w:numPr>
          <w:ilvl w:val="0"/>
          <w:numId w:val="7"/>
        </w:numPr>
        <w:pBdr>
          <w:top w:val="nil"/>
          <w:left w:val="nil"/>
          <w:bottom w:val="nil"/>
          <w:right w:val="nil"/>
          <w:between w:val="nil"/>
        </w:pBdr>
        <w:spacing w:line="240" w:lineRule="auto"/>
      </w:pPr>
      <w:r>
        <w:rPr>
          <w:b/>
          <w:color w:val="000000"/>
        </w:rPr>
        <w:t>Almacenamiento de Datos</w:t>
      </w:r>
      <w:r>
        <w:rPr>
          <w:color w:val="000000"/>
        </w:rPr>
        <w:t xml:space="preserve">: Los </w:t>
      </w:r>
      <w:proofErr w:type="spellStart"/>
      <w:r>
        <w:rPr>
          <w:color w:val="000000"/>
        </w:rPr>
        <w:t>datasets</w:t>
      </w:r>
      <w:proofErr w:type="spellEnd"/>
      <w:r>
        <w:rPr>
          <w:color w:val="000000"/>
        </w:rPr>
        <w:t xml:space="preserve"> y resultados generados serán almacenados en </w:t>
      </w:r>
      <w:r>
        <w:rPr>
          <w:b/>
          <w:color w:val="000000"/>
        </w:rPr>
        <w:t>Google Cloud Storage</w:t>
      </w:r>
      <w:r>
        <w:rPr>
          <w:color w:val="000000"/>
        </w:rPr>
        <w:t>, asegurando accesibilidad y seguridad.</w:t>
      </w:r>
    </w:p>
    <w:p w14:paraId="62FF5B6F" w14:textId="77777777" w:rsidR="00D62548" w:rsidRDefault="00D62548"/>
    <w:p w14:paraId="7963AAB4" w14:textId="77777777" w:rsidR="00D62548" w:rsidRDefault="00000000">
      <w:pPr>
        <w:rPr>
          <w:b/>
        </w:rPr>
      </w:pPr>
      <w:r>
        <w:rPr>
          <w:b/>
        </w:rPr>
        <w:t xml:space="preserve"> 2. Arquitectura de Despliegue</w:t>
      </w:r>
    </w:p>
    <w:p w14:paraId="7F98C57B" w14:textId="77777777" w:rsidR="00D62548" w:rsidRDefault="00000000">
      <w:r>
        <w:t>La arquitectura de despliegue del sistema está representada de la siguiente manera:</w:t>
      </w:r>
    </w:p>
    <w:p w14:paraId="22DCF6E6" w14:textId="77777777" w:rsidR="00D62548" w:rsidRDefault="00D62548"/>
    <w:p w14:paraId="11F888BC" w14:textId="77777777" w:rsidR="00D62548" w:rsidRDefault="00000000">
      <w:pPr>
        <w:pBdr>
          <w:top w:val="nil"/>
          <w:left w:val="nil"/>
          <w:bottom w:val="nil"/>
          <w:right w:val="nil"/>
          <w:between w:val="nil"/>
        </w:pBdr>
        <w:spacing w:line="240" w:lineRule="auto"/>
        <w:rPr>
          <w:color w:val="000000"/>
        </w:rPr>
      </w:pPr>
      <w:r>
        <w:rPr>
          <w:noProof/>
        </w:rPr>
        <w:drawing>
          <wp:inline distT="114300" distB="114300" distL="114300" distR="114300" wp14:anchorId="5E84972D" wp14:editId="1FA88E8A">
            <wp:extent cx="6206825" cy="304800"/>
            <wp:effectExtent l="0" t="0" r="0" b="0"/>
            <wp:docPr id="102320610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206825" cy="304800"/>
                    </a:xfrm>
                    <a:prstGeom prst="rect">
                      <a:avLst/>
                    </a:prstGeom>
                    <a:ln/>
                  </pic:spPr>
                </pic:pic>
              </a:graphicData>
            </a:graphic>
          </wp:inline>
        </w:drawing>
      </w:r>
    </w:p>
    <w:p w14:paraId="06A24A19" w14:textId="77777777" w:rsidR="00D62548" w:rsidRDefault="00000000">
      <w:pPr>
        <w:pBdr>
          <w:top w:val="nil"/>
          <w:left w:val="nil"/>
          <w:bottom w:val="nil"/>
          <w:right w:val="nil"/>
          <w:between w:val="nil"/>
        </w:pBdr>
        <w:spacing w:line="240" w:lineRule="auto"/>
        <w:ind w:left="720"/>
        <w:rPr>
          <w:color w:val="000000"/>
        </w:rPr>
      </w:pPr>
      <w:r>
        <w:rPr>
          <w:color w:val="000000"/>
        </w:rPr>
        <w:t xml:space="preserve">          </w:t>
      </w:r>
    </w:p>
    <w:p w14:paraId="1B016498" w14:textId="77777777" w:rsidR="00D62548" w:rsidRDefault="00D62548">
      <w:pPr>
        <w:pBdr>
          <w:top w:val="nil"/>
          <w:left w:val="nil"/>
          <w:bottom w:val="nil"/>
          <w:right w:val="nil"/>
          <w:between w:val="nil"/>
        </w:pBdr>
        <w:spacing w:line="240" w:lineRule="auto"/>
        <w:ind w:left="720"/>
        <w:rPr>
          <w:color w:val="000000"/>
        </w:rPr>
      </w:pPr>
    </w:p>
    <w:p w14:paraId="114CDFED" w14:textId="77777777" w:rsidR="00FE22DE" w:rsidRDefault="00FE22DE" w:rsidP="00FE22DE">
      <w:pPr>
        <w:rPr>
          <w:b/>
        </w:rPr>
      </w:pPr>
    </w:p>
    <w:p w14:paraId="1F7CE7F3" w14:textId="4F944F0C" w:rsidR="00D62548" w:rsidRPr="00FE22DE" w:rsidRDefault="00FE22DE" w:rsidP="00FE22DE">
      <w:pPr>
        <w:rPr>
          <w:b/>
        </w:rPr>
      </w:pPr>
      <w:r>
        <w:rPr>
          <w:b/>
        </w:rPr>
        <w:t>3.</w:t>
      </w:r>
      <w:r w:rsidR="00000000" w:rsidRPr="00FE22DE">
        <w:rPr>
          <w:b/>
        </w:rPr>
        <w:t>Seguridad y Control de Acceso</w:t>
      </w:r>
    </w:p>
    <w:p w14:paraId="15DB08C2" w14:textId="77777777" w:rsidR="00D62548" w:rsidRDefault="00000000">
      <w:pPr>
        <w:pBdr>
          <w:top w:val="nil"/>
          <w:left w:val="nil"/>
          <w:bottom w:val="nil"/>
          <w:right w:val="nil"/>
          <w:between w:val="nil"/>
        </w:pBdr>
        <w:spacing w:line="240" w:lineRule="auto"/>
        <w:ind w:left="720"/>
        <w:rPr>
          <w:color w:val="000000"/>
        </w:rPr>
      </w:pPr>
      <w:r>
        <w:rPr>
          <w:color w:val="000000"/>
        </w:rPr>
        <w:t xml:space="preserve">El acceso a la API y al modelo predictivo estará asegurado mediante </w:t>
      </w:r>
      <w:r>
        <w:rPr>
          <w:b/>
          <w:color w:val="000000"/>
        </w:rPr>
        <w:t>Google API Gateway</w:t>
      </w:r>
      <w:r>
        <w:rPr>
          <w:color w:val="000000"/>
        </w:rPr>
        <w:t xml:space="preserve">, que </w:t>
      </w:r>
      <w:r>
        <w:rPr>
          <w:color w:val="000000"/>
        </w:rPr>
        <w:lastRenderedPageBreak/>
        <w:t>gestionará las autenticaciones con OAuth y claves API. Además, se implementarán políticas de control de acceso para proteger los datos sensibles almacenados en la base de datos y en el almacenamiento en la nube.</w:t>
      </w:r>
    </w:p>
    <w:p w14:paraId="0EEBA5CA" w14:textId="77777777" w:rsidR="00D62548" w:rsidRDefault="00D62548">
      <w:pPr>
        <w:pBdr>
          <w:top w:val="nil"/>
          <w:left w:val="nil"/>
          <w:bottom w:val="nil"/>
          <w:right w:val="nil"/>
          <w:between w:val="nil"/>
        </w:pBdr>
        <w:spacing w:line="240" w:lineRule="auto"/>
        <w:ind w:left="720"/>
      </w:pPr>
    </w:p>
    <w:p w14:paraId="0143E96A" w14:textId="77777777" w:rsidR="00D62548" w:rsidRDefault="00D62548">
      <w:pPr>
        <w:pBdr>
          <w:top w:val="nil"/>
          <w:left w:val="nil"/>
          <w:bottom w:val="nil"/>
          <w:right w:val="nil"/>
          <w:between w:val="nil"/>
        </w:pBdr>
        <w:spacing w:line="240" w:lineRule="auto"/>
        <w:ind w:left="720"/>
      </w:pPr>
    </w:p>
    <w:p w14:paraId="255E2F5F" w14:textId="77777777" w:rsidR="00D62548" w:rsidRDefault="00D62548">
      <w:pPr>
        <w:pBdr>
          <w:top w:val="nil"/>
          <w:left w:val="nil"/>
          <w:bottom w:val="nil"/>
          <w:right w:val="nil"/>
          <w:between w:val="nil"/>
        </w:pBdr>
        <w:spacing w:line="240" w:lineRule="auto"/>
        <w:ind w:left="720"/>
      </w:pPr>
    </w:p>
    <w:p w14:paraId="294C1B44" w14:textId="77777777" w:rsidR="00D62548" w:rsidRDefault="00D62548">
      <w:pPr>
        <w:pBdr>
          <w:top w:val="nil"/>
          <w:left w:val="nil"/>
          <w:bottom w:val="nil"/>
          <w:right w:val="nil"/>
          <w:between w:val="nil"/>
        </w:pBdr>
        <w:spacing w:line="240" w:lineRule="auto"/>
        <w:ind w:left="720"/>
      </w:pPr>
    </w:p>
    <w:p w14:paraId="67BED72E" w14:textId="06A4AD25" w:rsidR="00D62548" w:rsidRDefault="00FE22DE" w:rsidP="00FE22DE">
      <w:pPr>
        <w:pBdr>
          <w:top w:val="nil"/>
          <w:left w:val="nil"/>
          <w:bottom w:val="nil"/>
          <w:right w:val="nil"/>
          <w:between w:val="nil"/>
        </w:pBdr>
        <w:spacing w:line="240" w:lineRule="auto"/>
        <w:rPr>
          <w:b/>
          <w:color w:val="000000"/>
        </w:rPr>
      </w:pPr>
      <w:r>
        <w:rPr>
          <w:b/>
          <w:color w:val="000000"/>
        </w:rPr>
        <w:t>4.</w:t>
      </w:r>
      <w:r w:rsidR="00000000">
        <w:rPr>
          <w:b/>
          <w:color w:val="000000"/>
        </w:rPr>
        <w:t>Alta Disponibilidad y Escalabilidad</w:t>
      </w:r>
    </w:p>
    <w:p w14:paraId="1F51EF3E" w14:textId="77777777" w:rsidR="00D62548" w:rsidRDefault="00000000">
      <w:pPr>
        <w:pBdr>
          <w:top w:val="nil"/>
          <w:left w:val="nil"/>
          <w:bottom w:val="nil"/>
          <w:right w:val="nil"/>
          <w:between w:val="nil"/>
        </w:pBdr>
        <w:spacing w:line="240" w:lineRule="auto"/>
        <w:ind w:left="720"/>
        <w:rPr>
          <w:color w:val="000000"/>
        </w:rPr>
      </w:pPr>
      <w:r>
        <w:rPr>
          <w:color w:val="000000"/>
        </w:rPr>
        <w:t xml:space="preserve">La arquitectura propuesta garantiza alta disponibilidad mediante la distribución de recursos en múltiples zonas dentro de Google Cloud. </w:t>
      </w:r>
      <w:r>
        <w:rPr>
          <w:b/>
          <w:color w:val="000000"/>
        </w:rPr>
        <w:t>Cloud Run</w:t>
      </w:r>
      <w:r>
        <w:rPr>
          <w:color w:val="000000"/>
        </w:rPr>
        <w:t xml:space="preserve"> y </w:t>
      </w:r>
      <w:r>
        <w:rPr>
          <w:b/>
          <w:color w:val="000000"/>
        </w:rPr>
        <w:t>Cloud SQL</w:t>
      </w:r>
      <w:r>
        <w:rPr>
          <w:color w:val="000000"/>
        </w:rPr>
        <w:t xml:space="preserve"> están configurados para escalar automáticamente, asegurando que el sistema pueda manejar picos de tráfico y ofrecer un rendimiento óptimo.</w:t>
      </w:r>
    </w:p>
    <w:p w14:paraId="2553F27E" w14:textId="77777777" w:rsidR="00D62548" w:rsidRDefault="00D62548">
      <w:pPr>
        <w:pBdr>
          <w:top w:val="nil"/>
          <w:left w:val="nil"/>
          <w:bottom w:val="nil"/>
          <w:right w:val="nil"/>
          <w:between w:val="nil"/>
        </w:pBdr>
        <w:spacing w:line="240" w:lineRule="auto"/>
        <w:ind w:left="720"/>
        <w:rPr>
          <w:color w:val="000000"/>
        </w:rPr>
      </w:pPr>
    </w:p>
    <w:p w14:paraId="208AA4DE" w14:textId="08BCF70E" w:rsidR="00D62548" w:rsidRDefault="00EF2D50" w:rsidP="00EF2D50">
      <w:pPr>
        <w:pStyle w:val="Ttulo1"/>
        <w:numPr>
          <w:ilvl w:val="0"/>
          <w:numId w:val="0"/>
        </w:numPr>
        <w:ind w:left="360"/>
      </w:pPr>
      <w:bookmarkStart w:id="4" w:name="_Toc180850389"/>
      <w:r>
        <w:t xml:space="preserve">5. </w:t>
      </w:r>
      <w:r w:rsidR="00000000">
        <w:t>Metas y Restricciones de la Arquitectura</w:t>
      </w:r>
      <w:bookmarkEnd w:id="4"/>
    </w:p>
    <w:p w14:paraId="01E38B01" w14:textId="77777777" w:rsidR="00D62548" w:rsidRDefault="00D62548"/>
    <w:p w14:paraId="11585B3D" w14:textId="77777777" w:rsidR="00D62548" w:rsidRDefault="00000000" w:rsidP="00FE22DE">
      <w:pPr>
        <w:keepNext/>
        <w:pBdr>
          <w:top w:val="nil"/>
          <w:left w:val="nil"/>
          <w:bottom w:val="nil"/>
          <w:right w:val="nil"/>
          <w:between w:val="nil"/>
        </w:pBdr>
        <w:spacing w:before="120" w:after="60" w:line="240" w:lineRule="auto"/>
        <w:jc w:val="both"/>
      </w:pPr>
      <w:r>
        <w:rPr>
          <w:b/>
          <w:color w:val="000080"/>
          <w:sz w:val="24"/>
          <w:szCs w:val="24"/>
        </w:rPr>
        <w:t>Metas de la arquitectura</w:t>
      </w:r>
    </w:p>
    <w:p w14:paraId="05B0FDA5" w14:textId="77777777" w:rsidR="00D62548" w:rsidRDefault="00000000">
      <w:r>
        <w:t xml:space="preserve">La arquitectura de la API de </w:t>
      </w:r>
      <w:proofErr w:type="spellStart"/>
      <w:r>
        <w:rPr>
          <w:i/>
        </w:rPr>
        <w:t>DataHome</w:t>
      </w:r>
      <w:proofErr w:type="spellEnd"/>
      <w:r>
        <w:t xml:space="preserve"> está diseñada para cumplir con una serie de metas clave, las cuales se alinean con los objetivos del proyecto y las necesidades de los usuarios finales. Estas metas guiarán el diseño, desarrollo y despliegue de la API, asegurando que esta sea eficiente, escalable y de fácil mantenimiento.</w:t>
      </w:r>
    </w:p>
    <w:p w14:paraId="71FF5C2F" w14:textId="77777777" w:rsidR="00D62548" w:rsidRDefault="00D62548"/>
    <w:p w14:paraId="6C806E95" w14:textId="77777777" w:rsidR="00D62548" w:rsidRDefault="00000000">
      <w:pPr>
        <w:numPr>
          <w:ilvl w:val="0"/>
          <w:numId w:val="3"/>
        </w:numPr>
      </w:pPr>
      <w:r>
        <w:rPr>
          <w:b/>
        </w:rPr>
        <w:t>Escalabilidad</w:t>
      </w:r>
      <w:r>
        <w:t xml:space="preserve">: La API debe ser capaz de manejar un volumen variable de solicitudes de manera eficiente, especialmente en situaciones de alta demanda. Para garantizar la escalabilidad, la API se desplegará en un entorno </w:t>
      </w:r>
      <w:proofErr w:type="spellStart"/>
      <w:r>
        <w:t>serverless</w:t>
      </w:r>
      <w:proofErr w:type="spellEnd"/>
      <w:r>
        <w:t xml:space="preserve"> como </w:t>
      </w:r>
      <w:r>
        <w:rPr>
          <w:b/>
        </w:rPr>
        <w:t>Google Cloud Run</w:t>
      </w:r>
      <w:r>
        <w:t>, lo que permitirá el ajuste automático de recursos en función del tráfico. Esto evitará cuellos de botella y tiempos de respuesta lentos cuando el número de usuarios crezca.</w:t>
      </w:r>
    </w:p>
    <w:p w14:paraId="161F3F8B" w14:textId="77777777" w:rsidR="00D62548" w:rsidRDefault="00D62548">
      <w:pPr>
        <w:ind w:left="720"/>
      </w:pPr>
    </w:p>
    <w:p w14:paraId="47D58340" w14:textId="77777777" w:rsidR="00D62548" w:rsidRDefault="00000000">
      <w:pPr>
        <w:numPr>
          <w:ilvl w:val="0"/>
          <w:numId w:val="3"/>
        </w:numPr>
      </w:pPr>
      <w:r>
        <w:rPr>
          <w:b/>
        </w:rPr>
        <w:t>Bajo costo de operación</w:t>
      </w:r>
      <w:r>
        <w:t xml:space="preserve">: La API debe ser económica de operar y mantener, optimizando el uso de recursos y reduciendo costos innecesarios. Al emplear tecnologías como </w:t>
      </w:r>
      <w:r>
        <w:rPr>
          <w:b/>
        </w:rPr>
        <w:t>Google Cloud Run</w:t>
      </w:r>
      <w:r>
        <w:t>, el costo operativo se ajustará al uso real, permitiendo pagar solo por el tiempo en que la API esté procesando solicitudes. Esto es particularmente importante para mantener la rentabilidad del proyecto a largo plazo.</w:t>
      </w:r>
    </w:p>
    <w:p w14:paraId="6518FA3A" w14:textId="77777777" w:rsidR="00D62548" w:rsidRDefault="00D62548">
      <w:pPr>
        <w:pBdr>
          <w:top w:val="nil"/>
          <w:left w:val="nil"/>
          <w:bottom w:val="nil"/>
          <w:right w:val="nil"/>
          <w:between w:val="nil"/>
        </w:pBdr>
        <w:spacing w:line="240" w:lineRule="auto"/>
        <w:ind w:left="720"/>
        <w:rPr>
          <w:color w:val="000000"/>
        </w:rPr>
      </w:pPr>
    </w:p>
    <w:p w14:paraId="0A4463F5" w14:textId="77777777" w:rsidR="00D62548" w:rsidRDefault="00D62548">
      <w:pPr>
        <w:ind w:left="720"/>
      </w:pPr>
    </w:p>
    <w:p w14:paraId="7CBB5C28" w14:textId="77777777" w:rsidR="00D62548" w:rsidRDefault="00000000">
      <w:pPr>
        <w:numPr>
          <w:ilvl w:val="0"/>
          <w:numId w:val="3"/>
        </w:numPr>
      </w:pPr>
      <w:r>
        <w:rPr>
          <w:b/>
        </w:rPr>
        <w:t>Disponibilidad y alta confiabilidad</w:t>
      </w:r>
      <w:r>
        <w:t xml:space="preserve">: La API debe ser altamente disponible, con un tiempo de inactividad mínimo. Para lograr esto, se utilizarán prácticas de despliegue en múltiples zonas dentro de </w:t>
      </w:r>
      <w:r>
        <w:rPr>
          <w:b/>
        </w:rPr>
        <w:t>Google Cloud</w:t>
      </w:r>
      <w:r>
        <w:t>, garantizando la disponibilidad de la API incluso en caso de fallos en alguna región. Esto asegura un servicio continuo y confiable para los usuarios.</w:t>
      </w:r>
    </w:p>
    <w:p w14:paraId="3ACB668A" w14:textId="77777777" w:rsidR="00D62548" w:rsidRDefault="00D62548">
      <w:pPr>
        <w:ind w:left="720"/>
      </w:pPr>
    </w:p>
    <w:p w14:paraId="2829874A" w14:textId="77777777" w:rsidR="00D62548" w:rsidRDefault="00000000">
      <w:pPr>
        <w:numPr>
          <w:ilvl w:val="0"/>
          <w:numId w:val="3"/>
        </w:numPr>
      </w:pPr>
      <w:r>
        <w:rPr>
          <w:b/>
        </w:rPr>
        <w:t>Rendimiento óptimo</w:t>
      </w:r>
      <w:r>
        <w:t xml:space="preserve">: La API debe proporcionar tiempos de respuesta rápidos, garantizando una experiencia fluida para los usuarios finales. Las consultas a la base de datos y las predicciones del modelo de precios de propiedades deben ser procesadas de manera eficiente, utilizando tecnologías como </w:t>
      </w:r>
      <w:r>
        <w:rPr>
          <w:b/>
        </w:rPr>
        <w:t>Excel</w:t>
      </w:r>
      <w:r>
        <w:t xml:space="preserve"> para el </w:t>
      </w:r>
      <w:proofErr w:type="spellStart"/>
      <w:r>
        <w:t>dataset</w:t>
      </w:r>
      <w:proofErr w:type="spellEnd"/>
      <w:r>
        <w:t xml:space="preserve"> y un modelo de machine </w:t>
      </w:r>
      <w:proofErr w:type="spellStart"/>
      <w:r>
        <w:t>learning</w:t>
      </w:r>
      <w:proofErr w:type="spellEnd"/>
      <w:r>
        <w:t xml:space="preserve"> entrenado en la plataforma </w:t>
      </w:r>
      <w:r>
        <w:rPr>
          <w:b/>
        </w:rPr>
        <w:t xml:space="preserve">AI </w:t>
      </w:r>
      <w:proofErr w:type="spellStart"/>
      <w:r>
        <w:rPr>
          <w:b/>
        </w:rPr>
        <w:t>Platform</w:t>
      </w:r>
      <w:proofErr w:type="spellEnd"/>
      <w:r>
        <w:t xml:space="preserve"> de Google Cloud.</w:t>
      </w:r>
    </w:p>
    <w:p w14:paraId="5C37DC7A" w14:textId="77777777" w:rsidR="00D62548" w:rsidRDefault="00D62548">
      <w:pPr>
        <w:ind w:left="720"/>
      </w:pPr>
    </w:p>
    <w:p w14:paraId="66120FCE" w14:textId="77777777" w:rsidR="00D62548" w:rsidRDefault="00000000">
      <w:pPr>
        <w:numPr>
          <w:ilvl w:val="0"/>
          <w:numId w:val="3"/>
        </w:numPr>
      </w:pPr>
      <w:r>
        <w:rPr>
          <w:b/>
        </w:rPr>
        <w:t>Seguridad</w:t>
      </w:r>
      <w:r>
        <w:t xml:space="preserve">: La protección de los datos y la privacidad de los usuarios son una prioridad. La API debe cumplir con los estándares de seguridad más estrictos, utilizando </w:t>
      </w:r>
      <w:r>
        <w:rPr>
          <w:b/>
        </w:rPr>
        <w:t>API Gateway</w:t>
      </w:r>
      <w:r>
        <w:t xml:space="preserve"> y </w:t>
      </w:r>
      <w:r>
        <w:rPr>
          <w:b/>
        </w:rPr>
        <w:t>OAuth</w:t>
      </w:r>
      <w:r>
        <w:t xml:space="preserve"> para controlar el acceso a los </w:t>
      </w:r>
      <w:proofErr w:type="spellStart"/>
      <w:r>
        <w:t>endpoints</w:t>
      </w:r>
      <w:proofErr w:type="spellEnd"/>
      <w:r>
        <w:t xml:space="preserve"> y proteger la información sensible. Además, se implementarán medidas como el cifrado de datos en tránsito y en reposo, así como la autenticación de usuarios y el control de acceso basado en roles.</w:t>
      </w:r>
    </w:p>
    <w:p w14:paraId="5DF549B8" w14:textId="77777777" w:rsidR="00D62548" w:rsidRDefault="00D62548">
      <w:pPr>
        <w:ind w:left="720"/>
      </w:pPr>
    </w:p>
    <w:p w14:paraId="261A09A9" w14:textId="77777777" w:rsidR="00D62548" w:rsidRDefault="00000000">
      <w:pPr>
        <w:numPr>
          <w:ilvl w:val="0"/>
          <w:numId w:val="3"/>
        </w:numPr>
      </w:pPr>
      <w:r>
        <w:rPr>
          <w:b/>
        </w:rPr>
        <w:t>Mantenibilidad y facilidad de actualización</w:t>
      </w:r>
      <w:r>
        <w:t xml:space="preserve">: La arquitectura de la API debe ser modular y de fácil </w:t>
      </w:r>
      <w:r>
        <w:lastRenderedPageBreak/>
        <w:t>mantenimiento, permitiendo actualizaciones y mejoras sin afectar el funcionamiento del sistema. Se seguirá una estructura de microservicios que permitirá la modificación independiente de cada componente de la API, reduciendo el tiempo de inactividad durante las actualizaciones y facilitando la incorporación de nuevas funcionalidades.</w:t>
      </w:r>
    </w:p>
    <w:p w14:paraId="4FF16EDC" w14:textId="77777777" w:rsidR="00D62548" w:rsidRDefault="00D62548"/>
    <w:p w14:paraId="7C36DF49" w14:textId="77777777" w:rsidR="00D62548" w:rsidRDefault="00000000">
      <w:pPr>
        <w:numPr>
          <w:ilvl w:val="0"/>
          <w:numId w:val="3"/>
        </w:numPr>
      </w:pPr>
      <w:r>
        <w:rPr>
          <w:b/>
        </w:rPr>
        <w:t>Flexibilidad y extensibilidad</w:t>
      </w:r>
      <w:r>
        <w:t>: La API debe ser flexible para adaptarse a cambios en los requisitos del negocio o a la incorporación de nuevas funcionalidades. La arquitectura debe ser lo suficientemente extensible como para integrar nuevas fuentes de datos, modelos de predicción y funcionalidades adicionales en el futuro, como la predicción de precios ajustados por inflación o la generación automática de reportes.</w:t>
      </w:r>
    </w:p>
    <w:p w14:paraId="6020ECE7" w14:textId="77777777" w:rsidR="00D62548" w:rsidRDefault="00D62548">
      <w:pPr>
        <w:ind w:left="720"/>
      </w:pPr>
    </w:p>
    <w:p w14:paraId="6A2D3DA5" w14:textId="77777777" w:rsidR="00D62548" w:rsidRDefault="00000000">
      <w:pPr>
        <w:numPr>
          <w:ilvl w:val="0"/>
          <w:numId w:val="3"/>
        </w:numPr>
      </w:pPr>
      <w:r>
        <w:rPr>
          <w:b/>
        </w:rPr>
        <w:t>Compatibilidad con diferentes plataformas</w:t>
      </w:r>
      <w:r>
        <w:t>: La API debe ser accesible desde diferentes plataformas y dispositivos, lo que implica que debe cumplir con los estándares REST y ofrecer respuestas en formatos como JSON. Esto facilitará la integración con aplicaciones web, móviles y de terceros, permitiendo su uso por parte de distintos tipos de usuarios, como corredores de propiedades, analistas inmobiliarios y compradores interesados.</w:t>
      </w:r>
    </w:p>
    <w:p w14:paraId="64A2DA13" w14:textId="77777777" w:rsidR="00D62548" w:rsidRDefault="00D62548"/>
    <w:p w14:paraId="569503C3" w14:textId="77777777" w:rsidR="00D62548" w:rsidRDefault="00000000">
      <w:pPr>
        <w:numPr>
          <w:ilvl w:val="0"/>
          <w:numId w:val="3"/>
        </w:numPr>
      </w:pPr>
      <w:r>
        <w:rPr>
          <w:b/>
        </w:rPr>
        <w:t>Documentación clara y accesible</w:t>
      </w:r>
      <w:r>
        <w:t xml:space="preserve">: La API debe contar con una documentación detallada y accesible, lo que permitirá a los desarrolladores integrar fácilmente en sus propias aplicaciones. </w:t>
      </w:r>
    </w:p>
    <w:p w14:paraId="2DBE2928" w14:textId="77777777" w:rsidR="00D62548" w:rsidRDefault="00D62548">
      <w:pPr>
        <w:ind w:left="720"/>
      </w:pPr>
    </w:p>
    <w:p w14:paraId="733DAAC9" w14:textId="77777777" w:rsidR="00D62548" w:rsidRPr="00FE22DE" w:rsidRDefault="00000000" w:rsidP="00FE22DE">
      <w:pPr>
        <w:keepNext/>
        <w:pBdr>
          <w:top w:val="nil"/>
          <w:left w:val="nil"/>
          <w:bottom w:val="nil"/>
          <w:right w:val="nil"/>
          <w:between w:val="nil"/>
        </w:pBdr>
        <w:spacing w:before="120" w:after="60" w:line="240" w:lineRule="auto"/>
        <w:jc w:val="both"/>
        <w:rPr>
          <w:b/>
          <w:color w:val="000080"/>
          <w:sz w:val="24"/>
          <w:szCs w:val="24"/>
        </w:rPr>
      </w:pPr>
      <w:r w:rsidRPr="00FE22DE">
        <w:rPr>
          <w:b/>
          <w:color w:val="000080"/>
          <w:sz w:val="24"/>
          <w:szCs w:val="24"/>
        </w:rPr>
        <w:t>Restricciones de la Arquitectura</w:t>
      </w:r>
    </w:p>
    <w:p w14:paraId="1FCDD742" w14:textId="06C7C899" w:rsidR="00D62548" w:rsidRDefault="00000000">
      <w:r>
        <w:t xml:space="preserve">La arquitectura de la API de </w:t>
      </w:r>
      <w:proofErr w:type="spellStart"/>
      <w:r>
        <w:rPr>
          <w:i/>
        </w:rPr>
        <w:t>DataHome</w:t>
      </w:r>
      <w:proofErr w:type="spellEnd"/>
      <w:r>
        <w:t xml:space="preserve"> estará sujeta a una serie de restricciones que deberán ser consideradas a lo largo de su diseño, implementación y despliegue. A </w:t>
      </w:r>
      <w:r w:rsidR="00FE22DE">
        <w:t>continuación,</w:t>
      </w:r>
      <w:r>
        <w:t xml:space="preserve"> se detallan las principales restricciones:</w:t>
      </w:r>
    </w:p>
    <w:p w14:paraId="36C7CABB" w14:textId="77777777" w:rsidR="00D62548" w:rsidRDefault="00D62548"/>
    <w:p w14:paraId="29B933EA" w14:textId="77777777" w:rsidR="00D62548" w:rsidRDefault="00000000">
      <w:pPr>
        <w:numPr>
          <w:ilvl w:val="0"/>
          <w:numId w:val="5"/>
        </w:numPr>
      </w:pPr>
      <w:r>
        <w:rPr>
          <w:b/>
        </w:rPr>
        <w:t>Presupuesto limitado</w:t>
      </w:r>
      <w:r>
        <w:t xml:space="preserve">: Dado que el proyecto de </w:t>
      </w:r>
      <w:proofErr w:type="spellStart"/>
      <w:r>
        <w:rPr>
          <w:i/>
        </w:rPr>
        <w:t>DataHome</w:t>
      </w:r>
      <w:proofErr w:type="spellEnd"/>
      <w:r>
        <w:t xml:space="preserve"> tiene un presupuesto limitado, las decisiones tecnológicas deben enfocarse en maximizar el uso eficiente de los recursos financieros. Esto implica optar por soluciones en la nube de </w:t>
      </w:r>
      <w:r>
        <w:rPr>
          <w:b/>
        </w:rPr>
        <w:t>bajo costo</w:t>
      </w:r>
      <w:r>
        <w:t xml:space="preserve">, como </w:t>
      </w:r>
      <w:r>
        <w:rPr>
          <w:b/>
        </w:rPr>
        <w:t>Google Cloud Run</w:t>
      </w:r>
      <w:r>
        <w:t>, que ofrecen escalabilidad bajo demanda y facturación basada en uso, minimizando los costos operativos y evitando gastos innecesarios en infraestructura.</w:t>
      </w:r>
    </w:p>
    <w:p w14:paraId="41095287" w14:textId="77777777" w:rsidR="00D62548" w:rsidRDefault="00D62548">
      <w:pPr>
        <w:ind w:left="720"/>
      </w:pPr>
    </w:p>
    <w:p w14:paraId="1DAFD991" w14:textId="77777777" w:rsidR="00D62548" w:rsidRDefault="00000000">
      <w:pPr>
        <w:numPr>
          <w:ilvl w:val="0"/>
          <w:numId w:val="5"/>
        </w:numPr>
      </w:pPr>
      <w:r>
        <w:rPr>
          <w:b/>
        </w:rPr>
        <w:t>Dependencia de servicios Cloud</w:t>
      </w:r>
      <w:r>
        <w:t xml:space="preserve">: La API estará alojada en la infraestructura de Google Cloud, lo que significa que se depende de los servicios específicos de esta plataforma, como </w:t>
      </w:r>
      <w:r>
        <w:rPr>
          <w:b/>
        </w:rPr>
        <w:t>Cloud Run</w:t>
      </w:r>
      <w:r>
        <w:t xml:space="preserve"> para el despliegue, </w:t>
      </w:r>
      <w:r>
        <w:rPr>
          <w:b/>
        </w:rPr>
        <w:t>Excel</w:t>
      </w:r>
      <w:r>
        <w:t xml:space="preserve"> para la base de datos y </w:t>
      </w:r>
      <w:r>
        <w:rPr>
          <w:b/>
        </w:rPr>
        <w:t xml:space="preserve">AI </w:t>
      </w:r>
      <w:proofErr w:type="spellStart"/>
      <w:r>
        <w:rPr>
          <w:b/>
        </w:rPr>
        <w:t>Platform</w:t>
      </w:r>
      <w:proofErr w:type="spellEnd"/>
      <w:r>
        <w:t xml:space="preserve"> para el modelo predictivo. Esta dependencia puede limitar la portabilidad de la API a otras plataformas en el futuro, y cualquier cambio en los precios o políticas de Google Cloud afectará directamente los costos y la disponibilidad de la API.</w:t>
      </w:r>
    </w:p>
    <w:p w14:paraId="7E3A3EF4" w14:textId="77777777" w:rsidR="00D62548" w:rsidRDefault="00D62548"/>
    <w:p w14:paraId="1B8E0816" w14:textId="77777777" w:rsidR="00D62548" w:rsidRDefault="00000000">
      <w:pPr>
        <w:numPr>
          <w:ilvl w:val="0"/>
          <w:numId w:val="5"/>
        </w:numPr>
      </w:pPr>
      <w:r>
        <w:rPr>
          <w:b/>
        </w:rPr>
        <w:t>Disponibilidad de datos</w:t>
      </w:r>
      <w:r>
        <w:t xml:space="preserve">: La API de </w:t>
      </w:r>
      <w:proofErr w:type="spellStart"/>
      <w:r>
        <w:rPr>
          <w:i/>
        </w:rPr>
        <w:t>DataHome</w:t>
      </w:r>
      <w:proofErr w:type="spellEnd"/>
      <w:r>
        <w:t xml:space="preserve"> depende de la disponibilidad y calidad de los datos inmobiliarios. Si los datos que se utilizan para entrenar el modelo predictivo o realizar consultas no están actualizados o son insuficientes, la precisión de las predicciones y análisis puede verse comprometida. </w:t>
      </w:r>
    </w:p>
    <w:p w14:paraId="32D8E7C5" w14:textId="77777777" w:rsidR="00D62548" w:rsidRDefault="00D62548"/>
    <w:p w14:paraId="464037C0" w14:textId="77777777" w:rsidR="00D62548" w:rsidRDefault="00000000">
      <w:pPr>
        <w:numPr>
          <w:ilvl w:val="0"/>
          <w:numId w:val="5"/>
        </w:numPr>
      </w:pPr>
      <w:r>
        <w:rPr>
          <w:b/>
        </w:rPr>
        <w:t>Tiempo limitado para el desarrollo</w:t>
      </w:r>
      <w:r>
        <w:t>: El cronograma del proyecto está acotado por fechas específicas, como el despliegue de la API el 4 de noviembre de 2024. Esta restricción de tiempo implica que el desarrollo debe ser ágil y centrarse en las funcionalidades críticas, priorizando las características que proporcionen el mayor valor a corto plazo, dejando las mejoras y nuevas funcionalidades para futuras versiones.</w:t>
      </w:r>
    </w:p>
    <w:p w14:paraId="28A789A8" w14:textId="77777777" w:rsidR="00D62548" w:rsidRDefault="00D62548"/>
    <w:p w14:paraId="3E58C1C1" w14:textId="77777777" w:rsidR="00D62548" w:rsidRDefault="00000000">
      <w:pPr>
        <w:numPr>
          <w:ilvl w:val="0"/>
          <w:numId w:val="5"/>
        </w:numPr>
      </w:pPr>
      <w:r>
        <w:rPr>
          <w:b/>
        </w:rPr>
        <w:t>Recursos humanos disponibles</w:t>
      </w:r>
      <w:r>
        <w:t xml:space="preserve">: El equipo de desarrollo está compuesto por tres personas clave: </w:t>
      </w:r>
      <w:r>
        <w:rPr>
          <w:b/>
        </w:rPr>
        <w:t>Alex Baeza</w:t>
      </w:r>
      <w:r>
        <w:t xml:space="preserve"> como </w:t>
      </w:r>
      <w:proofErr w:type="spellStart"/>
      <w:r>
        <w:t>Product</w:t>
      </w:r>
      <w:proofErr w:type="spellEnd"/>
      <w:r>
        <w:t xml:space="preserve"> </w:t>
      </w:r>
      <w:proofErr w:type="spellStart"/>
      <w:r>
        <w:t>Owner</w:t>
      </w:r>
      <w:proofErr w:type="spellEnd"/>
      <w:r>
        <w:t xml:space="preserve">, </w:t>
      </w:r>
      <w:r>
        <w:rPr>
          <w:b/>
        </w:rPr>
        <w:t>Constanza Vilaza</w:t>
      </w:r>
      <w:r>
        <w:t xml:space="preserve"> como Scrum Máster y QA, y </w:t>
      </w:r>
      <w:r>
        <w:rPr>
          <w:b/>
        </w:rPr>
        <w:t>Marco Puga</w:t>
      </w:r>
      <w:r>
        <w:t xml:space="preserve"> como desarrollador Back-</w:t>
      </w:r>
      <w:proofErr w:type="spellStart"/>
      <w:r>
        <w:t>End</w:t>
      </w:r>
      <w:proofErr w:type="spellEnd"/>
      <w:r>
        <w:t xml:space="preserve">. El tamaño reducido del equipo limita la capacidad para abordar múltiples tareas en paralelo, lo que exige una gestión eficiente de las responsabilidades y un enfoque en la </w:t>
      </w:r>
      <w:r>
        <w:lastRenderedPageBreak/>
        <w:t>priorización de tareas durante el desarrollo de la API.</w:t>
      </w:r>
    </w:p>
    <w:p w14:paraId="6E0DED24" w14:textId="77777777" w:rsidR="00D62548" w:rsidRDefault="00D62548"/>
    <w:p w14:paraId="274F6ABA" w14:textId="77777777" w:rsidR="00D62548" w:rsidRDefault="00000000">
      <w:pPr>
        <w:numPr>
          <w:ilvl w:val="0"/>
          <w:numId w:val="5"/>
        </w:numPr>
      </w:pPr>
      <w:r>
        <w:rPr>
          <w:b/>
        </w:rPr>
        <w:t>Rendimiento limitado del modelo predictivo</w:t>
      </w:r>
      <w:r>
        <w:t xml:space="preserve">: El modelo de predicción de precios está basado en un algoritmo de </w:t>
      </w:r>
      <w:r>
        <w:rPr>
          <w:b/>
        </w:rPr>
        <w:t>regresión lineal</w:t>
      </w:r>
      <w:r>
        <w:t xml:space="preserve">, lo que, aunque eficiente en términos de velocidad, puede tener limitaciones en cuanto a la precisión para captar relaciones más complejas en los datos inmobiliarios. Esta restricción en el tipo de modelo utilizado puede afectar la exactitud de las predicciones para ciertos casos, especialmente cuando se presenten </w:t>
      </w:r>
      <w:proofErr w:type="spellStart"/>
      <w:r>
        <w:t>outliers</w:t>
      </w:r>
      <w:proofErr w:type="spellEnd"/>
      <w:r>
        <w:t xml:space="preserve"> o comportamientos atípicos en el mercado, aunque estas restricciones pueden ser tratadas en versiones futuras del proyecto.</w:t>
      </w:r>
    </w:p>
    <w:p w14:paraId="2CBE23BC" w14:textId="77777777" w:rsidR="00D62548" w:rsidRDefault="00D62548">
      <w:pPr>
        <w:ind w:left="720"/>
      </w:pPr>
    </w:p>
    <w:p w14:paraId="156DA5B0" w14:textId="77777777" w:rsidR="00D62548" w:rsidRDefault="00000000">
      <w:pPr>
        <w:numPr>
          <w:ilvl w:val="0"/>
          <w:numId w:val="5"/>
        </w:numPr>
      </w:pPr>
      <w:r>
        <w:rPr>
          <w:b/>
        </w:rPr>
        <w:t>Limitación en el tiempo de respuesta</w:t>
      </w:r>
      <w:r>
        <w:t xml:space="preserve">: Dado que la API necesita ofrecer predicciones y consultas en tiempo real, las solicitudes no deben superar un tiempo de respuesta definido de </w:t>
      </w:r>
      <w:r>
        <w:rPr>
          <w:b/>
        </w:rPr>
        <w:t>500 ms a 1 segundo</w:t>
      </w:r>
      <w:r>
        <w:t xml:space="preserve"> en la mayoría de los casos. Este límite puede verse afectado por la carga de tráfico en momentos de alta demanda, lo que requerirá medidas adicionales de optimización y balanceo de carga.</w:t>
      </w:r>
    </w:p>
    <w:p w14:paraId="2A7A01DE" w14:textId="77777777" w:rsidR="00D62548" w:rsidRDefault="00D62548"/>
    <w:p w14:paraId="25A66C94" w14:textId="77777777" w:rsidR="00D62548" w:rsidRDefault="00000000">
      <w:pPr>
        <w:numPr>
          <w:ilvl w:val="0"/>
          <w:numId w:val="5"/>
        </w:numPr>
      </w:pPr>
      <w:r>
        <w:rPr>
          <w:b/>
        </w:rPr>
        <w:t>Seguridad y cumplimiento de normativas</w:t>
      </w:r>
      <w:r>
        <w:t xml:space="preserve">: La API debe cumplir con las normativas de protección de datos y privacidad, lo que impone restricciones en cuanto al manejo, almacenamiento y transmisión de información sensible. Se requerirá el uso de </w:t>
      </w:r>
      <w:r>
        <w:rPr>
          <w:b/>
        </w:rPr>
        <w:t>OAuth</w:t>
      </w:r>
      <w:r>
        <w:t xml:space="preserve"> para la autenticación de usuarios y la protección de los </w:t>
      </w:r>
      <w:proofErr w:type="spellStart"/>
      <w:r>
        <w:t>endpoints</w:t>
      </w:r>
      <w:proofErr w:type="spellEnd"/>
      <w:r>
        <w:t>, además del cifrado de datos en tránsito y en reposo para garantizar la seguridad de la información.</w:t>
      </w:r>
    </w:p>
    <w:p w14:paraId="7CA035D1" w14:textId="77777777" w:rsidR="00D62548" w:rsidRDefault="00D62548"/>
    <w:p w14:paraId="293D7AC7" w14:textId="77777777" w:rsidR="00D62548" w:rsidRDefault="00000000">
      <w:pPr>
        <w:numPr>
          <w:ilvl w:val="0"/>
          <w:numId w:val="5"/>
        </w:numPr>
      </w:pPr>
      <w:r>
        <w:rPr>
          <w:b/>
        </w:rPr>
        <w:t>Compatibilidad con sistemas heredados</w:t>
      </w:r>
      <w:r>
        <w:t xml:space="preserve">: Los clientes potenciales de </w:t>
      </w:r>
      <w:proofErr w:type="spellStart"/>
      <w:r>
        <w:rPr>
          <w:i/>
        </w:rPr>
        <w:t>DataHome</w:t>
      </w:r>
      <w:proofErr w:type="spellEnd"/>
      <w:r>
        <w:t xml:space="preserve">, como corredores de propiedades y empresas inmobiliarias, pueden utilizar sistemas heredados que deben integrarse con la API. Esto impone restricciones en cuanto a la compatibilidad de formatos de respuesta (como </w:t>
      </w:r>
      <w:r>
        <w:rPr>
          <w:b/>
        </w:rPr>
        <w:t>JSON</w:t>
      </w:r>
      <w:r>
        <w:t xml:space="preserve"> o </w:t>
      </w:r>
      <w:r>
        <w:rPr>
          <w:b/>
        </w:rPr>
        <w:t>CSV</w:t>
      </w:r>
      <w:r>
        <w:t xml:space="preserve">) y el diseño de los </w:t>
      </w:r>
      <w:proofErr w:type="spellStart"/>
      <w:r>
        <w:t>endpoints</w:t>
      </w:r>
      <w:proofErr w:type="spellEnd"/>
      <w:r>
        <w:t>, que deben ser lo suficientemente flexibles para soportar estas integraciones sin generar fricciones.</w:t>
      </w:r>
    </w:p>
    <w:p w14:paraId="369BF4D7" w14:textId="77777777" w:rsidR="00D62548" w:rsidRDefault="00D62548"/>
    <w:p w14:paraId="180CC010" w14:textId="77777777" w:rsidR="00D62548" w:rsidRDefault="00000000">
      <w:pPr>
        <w:numPr>
          <w:ilvl w:val="0"/>
          <w:numId w:val="5"/>
        </w:numPr>
      </w:pPr>
      <w:r>
        <w:rPr>
          <w:b/>
        </w:rPr>
        <w:t>Alcance geográfico limitado</w:t>
      </w:r>
      <w:r>
        <w:t>: Inicialmente, la API solo brindará soporte para propiedades ubicadas en las comunas de Ñuñoa, Providencia, La Reina, Lo Barnechea, Vitacura y Las Condes. Esto restringe la utilidad del sistema a usuarios que operen en estas zonas, lo que podría limitar la expansión del mercado en etapas tempranas del proyecto. La limitante geográfica puede ser cambiada en futuras versiones donde se puedan incluir más comunas de la región Metropolitana en el análisis.</w:t>
      </w:r>
    </w:p>
    <w:p w14:paraId="3C30E521" w14:textId="77777777" w:rsidR="00D62548" w:rsidRDefault="00D62548"/>
    <w:p w14:paraId="3AD2E91F" w14:textId="77777777" w:rsidR="00D62548" w:rsidRDefault="00D62548"/>
    <w:p w14:paraId="484624B3" w14:textId="16E2396A" w:rsidR="00D62548" w:rsidRDefault="00000000" w:rsidP="00EF2D50">
      <w:pPr>
        <w:pStyle w:val="Ttulo1"/>
        <w:numPr>
          <w:ilvl w:val="0"/>
          <w:numId w:val="12"/>
        </w:numPr>
      </w:pPr>
      <w:bookmarkStart w:id="5" w:name="_Toc180850390"/>
      <w:r>
        <w:t>Otros antecedentes y consideraciones</w:t>
      </w:r>
      <w:bookmarkEnd w:id="5"/>
    </w:p>
    <w:p w14:paraId="45FACA15" w14:textId="77777777" w:rsidR="00D62548" w:rsidRDefault="00D62548">
      <w:pPr>
        <w:jc w:val="both"/>
      </w:pPr>
    </w:p>
    <w:p w14:paraId="4127666A" w14:textId="77777777" w:rsidR="00D62548" w:rsidRDefault="00000000">
      <w:pPr>
        <w:jc w:val="both"/>
      </w:pPr>
      <w:r>
        <w:t xml:space="preserve">A lo largo del desarrollo del proyecto de </w:t>
      </w:r>
      <w:proofErr w:type="spellStart"/>
      <w:r>
        <w:rPr>
          <w:i/>
        </w:rPr>
        <w:t>DataHome</w:t>
      </w:r>
      <w:proofErr w:type="spellEnd"/>
      <w:r>
        <w:t>, se deben considerar algunos antecedentes clave que, si bien no encajan estrictamente en las restricciones o metas, son esenciales para consideraciones futuras y su desarrollo:</w:t>
      </w:r>
    </w:p>
    <w:p w14:paraId="1F90C1BB" w14:textId="77777777" w:rsidR="00D62548" w:rsidRDefault="00D62548">
      <w:pPr>
        <w:jc w:val="both"/>
      </w:pPr>
    </w:p>
    <w:p w14:paraId="0F64F8E1" w14:textId="77777777" w:rsidR="00D62548" w:rsidRDefault="00000000">
      <w:pPr>
        <w:numPr>
          <w:ilvl w:val="0"/>
          <w:numId w:val="6"/>
        </w:numPr>
        <w:jc w:val="both"/>
      </w:pPr>
      <w:r>
        <w:rPr>
          <w:b/>
        </w:rPr>
        <w:t>Evolución del Modelo Predictivo</w:t>
      </w:r>
      <w:r>
        <w:t>: A medida que se recopilan más datos y se ajustan las predicciones, el modelo actual podría ser reemplazado por algoritmos más avanzados. Esto permitiría mejorar la precisión y cubrir un mayor rango de escenarios, adaptándose a cambios en el mercado inmobiliario.</w:t>
      </w:r>
    </w:p>
    <w:p w14:paraId="2FAC9054" w14:textId="77777777" w:rsidR="00D62548" w:rsidRDefault="00D62548">
      <w:pPr>
        <w:ind w:left="720"/>
        <w:jc w:val="both"/>
      </w:pPr>
    </w:p>
    <w:p w14:paraId="0A29B006" w14:textId="77777777" w:rsidR="00D62548" w:rsidRDefault="00000000">
      <w:pPr>
        <w:numPr>
          <w:ilvl w:val="0"/>
          <w:numId w:val="6"/>
        </w:numPr>
        <w:jc w:val="both"/>
      </w:pPr>
      <w:r>
        <w:rPr>
          <w:b/>
        </w:rPr>
        <w:t>Posible Expansión Geográfica</w:t>
      </w:r>
      <w:r>
        <w:t xml:space="preserve">: Aunque inicialmente se centra en comunas específicas de la zona oriente de Santiago, existe la posibilidad de escalar la API para cubrir otras comunas y regiones. Esta expansión requerirá ajustes en el </w:t>
      </w:r>
      <w:proofErr w:type="spellStart"/>
      <w:r>
        <w:t>scraping</w:t>
      </w:r>
      <w:proofErr w:type="spellEnd"/>
      <w:r>
        <w:t xml:space="preserve"> de datos y la base de datos, así como nuevas optimizaciones en el modelo predictivo.</w:t>
      </w:r>
    </w:p>
    <w:p w14:paraId="7C5290EC" w14:textId="77777777" w:rsidR="00D62548" w:rsidRDefault="00D62548">
      <w:pPr>
        <w:ind w:left="720"/>
        <w:jc w:val="both"/>
      </w:pPr>
    </w:p>
    <w:p w14:paraId="068E972A" w14:textId="77777777" w:rsidR="00D62548" w:rsidRDefault="00000000">
      <w:pPr>
        <w:numPr>
          <w:ilvl w:val="0"/>
          <w:numId w:val="6"/>
        </w:numPr>
        <w:jc w:val="both"/>
      </w:pPr>
      <w:r>
        <w:rPr>
          <w:b/>
        </w:rPr>
        <w:t>Integración con Terceros</w:t>
      </w:r>
      <w:r>
        <w:t xml:space="preserve">: La API debe considerar futuras integraciones con otras plataformas inmobiliarias o sistemas de corredores, lo que implica tener una arquitectura flexible y modular, con capacidad para exponer nuevas funcionalidades mediante </w:t>
      </w:r>
      <w:proofErr w:type="spellStart"/>
      <w:r>
        <w:t>endpoints</w:t>
      </w:r>
      <w:proofErr w:type="spellEnd"/>
      <w:r>
        <w:t xml:space="preserve"> adicionales.</w:t>
      </w:r>
    </w:p>
    <w:p w14:paraId="2749C940" w14:textId="77777777" w:rsidR="00D62548" w:rsidRDefault="00D62548">
      <w:pPr>
        <w:ind w:left="720"/>
        <w:jc w:val="both"/>
      </w:pPr>
    </w:p>
    <w:p w14:paraId="54BA6F6B" w14:textId="77777777" w:rsidR="00D62548" w:rsidRDefault="00000000">
      <w:pPr>
        <w:numPr>
          <w:ilvl w:val="0"/>
          <w:numId w:val="6"/>
        </w:numPr>
        <w:jc w:val="both"/>
      </w:pPr>
      <w:r>
        <w:rPr>
          <w:b/>
        </w:rPr>
        <w:t>Monitorización y Mantenimiento</w:t>
      </w:r>
      <w:r>
        <w:t>: Se deben implementar mecanismos de monitorización continua del rendimiento, tanto del modelo predictivo como del servicio en sí. Esto permitirá detectar cuellos de botella, fallos en tiempo real y realizar ajustes proactivos en la infraestructura.</w:t>
      </w:r>
    </w:p>
    <w:p w14:paraId="0F514D8A" w14:textId="77777777" w:rsidR="00D62548" w:rsidRDefault="00D62548">
      <w:pPr>
        <w:jc w:val="both"/>
      </w:pPr>
    </w:p>
    <w:p w14:paraId="3D186FAA" w14:textId="77777777" w:rsidR="00D62548" w:rsidRDefault="00D62548">
      <w:pPr>
        <w:jc w:val="both"/>
      </w:pPr>
    </w:p>
    <w:p w14:paraId="6D80A000" w14:textId="77777777" w:rsidR="00D62548" w:rsidRDefault="00D62548">
      <w:pPr>
        <w:jc w:val="both"/>
      </w:pPr>
    </w:p>
    <w:p w14:paraId="7A8718A2" w14:textId="77777777" w:rsidR="00D62548" w:rsidRDefault="00D62548">
      <w:pPr>
        <w:jc w:val="both"/>
      </w:pPr>
    </w:p>
    <w:p w14:paraId="2BC8E9C7" w14:textId="77777777" w:rsidR="00D62548" w:rsidRDefault="00D62548"/>
    <w:p w14:paraId="55BD328F" w14:textId="77777777" w:rsidR="00D62548" w:rsidRDefault="00D62548"/>
    <w:p w14:paraId="56498BCA" w14:textId="77777777" w:rsidR="00D62548" w:rsidRDefault="00D62548">
      <w:pPr>
        <w:widowControl/>
        <w:pBdr>
          <w:top w:val="nil"/>
          <w:left w:val="nil"/>
          <w:bottom w:val="nil"/>
          <w:right w:val="nil"/>
          <w:between w:val="nil"/>
        </w:pBdr>
        <w:spacing w:after="120" w:line="240" w:lineRule="auto"/>
        <w:rPr>
          <w:color w:val="0000FF"/>
        </w:rPr>
      </w:pPr>
    </w:p>
    <w:sectPr w:rsidR="00D62548">
      <w:footerReference w:type="default" r:id="rId9"/>
      <w:headerReference w:type="first" r:id="rId10"/>
      <w:pgSz w:w="12240" w:h="15840"/>
      <w:pgMar w:top="1440" w:right="705" w:bottom="1440" w:left="176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A099FC" w14:textId="77777777" w:rsidR="00C11AA1" w:rsidRDefault="00C11AA1">
      <w:pPr>
        <w:spacing w:line="240" w:lineRule="auto"/>
      </w:pPr>
      <w:r>
        <w:separator/>
      </w:r>
    </w:p>
  </w:endnote>
  <w:endnote w:type="continuationSeparator" w:id="0">
    <w:p w14:paraId="2EB47352" w14:textId="77777777" w:rsidR="00C11AA1" w:rsidRDefault="00C11A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6C59CB74-74AF-4CDB-A482-019B36565EE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46038F82-1C97-410E-AFB4-404F9CE91FAB}"/>
  </w:font>
  <w:font w:name="Helvetica">
    <w:panose1 w:val="020B0604020202020204"/>
    <w:charset w:val="00"/>
    <w:family w:val="swiss"/>
    <w:pitch w:val="variable"/>
    <w:sig w:usb0="E0002EFF" w:usb1="C000785B" w:usb2="00000009" w:usb3="00000000" w:csb0="000001FF" w:csb1="00000000"/>
    <w:embedRegular r:id="rId3" w:fontKey="{25B8644D-2634-4BEA-B7F9-EF0664CDBF1E}"/>
  </w:font>
  <w:font w:name="Book Antiqua">
    <w:panose1 w:val="02040602050305030304"/>
    <w:charset w:val="00"/>
    <w:family w:val="roman"/>
    <w:pitch w:val="variable"/>
    <w:sig w:usb0="00000287" w:usb1="00000000" w:usb2="00000000" w:usb3="00000000" w:csb0="0000009F" w:csb1="00000000"/>
    <w:embedRegular r:id="rId4" w:fontKey="{797103D5-3C0D-430C-B4CF-4A9B6607FC9A}"/>
  </w:font>
  <w:font w:name="Tms Rmn">
    <w:panose1 w:val="02020603040505020304"/>
    <w:charset w:val="00"/>
    <w:family w:val="roman"/>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embedRegular r:id="rId5" w:fontKey="{F3B4353C-1C37-4A88-ABC4-9D04C6A27C6D}"/>
  </w:font>
  <w:font w:name="Verdana">
    <w:panose1 w:val="020B0604030504040204"/>
    <w:charset w:val="00"/>
    <w:family w:val="swiss"/>
    <w:pitch w:val="variable"/>
    <w:sig w:usb0="A00006FF" w:usb1="4000205B" w:usb2="00000010" w:usb3="00000000" w:csb0="0000019F" w:csb1="00000000"/>
    <w:embedRegular r:id="rId6" w:fontKey="{00D670F1-D1EB-4A92-9564-1D5BB522F749}"/>
    <w:embedBold r:id="rId7" w:fontKey="{79BC705B-6748-49F0-BA13-20A915A1C40B}"/>
    <w:embedItalic r:id="rId8" w:fontKey="{E601143F-D905-4A0F-9573-FF77491884C6}"/>
    <w:embedBoldItalic r:id="rId9" w:fontKey="{E9C06B6A-6AE4-4D0A-A185-8D1721766C8F}"/>
  </w:font>
  <w:font w:name="Calibri">
    <w:panose1 w:val="020F0502020204030204"/>
    <w:charset w:val="00"/>
    <w:family w:val="swiss"/>
    <w:pitch w:val="variable"/>
    <w:sig w:usb0="E4002EFF" w:usb1="C200247B" w:usb2="00000009" w:usb3="00000000" w:csb0="000001FF" w:csb1="00000000"/>
    <w:embedRegular r:id="rId10" w:fontKey="{F7A13B3D-0A57-48FC-97C2-E9D959D9A9A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700C4" w14:textId="77777777" w:rsidR="00D62548" w:rsidRDefault="00000000">
    <w:pPr>
      <w:pBdr>
        <w:top w:val="nil"/>
        <w:left w:val="nil"/>
        <w:bottom w:val="nil"/>
        <w:right w:val="nil"/>
        <w:between w:val="nil"/>
      </w:pBdr>
      <w:tabs>
        <w:tab w:val="center" w:pos="4320"/>
        <w:tab w:val="right" w:pos="8640"/>
      </w:tabs>
      <w:spacing w:line="240" w:lineRule="auto"/>
      <w:rPr>
        <w:color w:val="000000"/>
      </w:rPr>
    </w:pPr>
    <w:r>
      <w:rPr>
        <w:noProof/>
      </w:rPr>
      <mc:AlternateContent>
        <mc:Choice Requires="wps">
          <w:drawing>
            <wp:anchor distT="0" distB="0" distL="114300" distR="114300" simplePos="0" relativeHeight="251659264" behindDoc="0" locked="0" layoutInCell="1" hidden="0" allowOverlap="1" wp14:anchorId="41EFE589" wp14:editId="2B45A21F">
              <wp:simplePos x="0" y="0"/>
              <wp:positionH relativeFrom="column">
                <wp:posOffset>1</wp:posOffset>
              </wp:positionH>
              <wp:positionV relativeFrom="paragraph">
                <wp:posOffset>63500</wp:posOffset>
              </wp:positionV>
              <wp:extent cx="0" cy="12700"/>
              <wp:effectExtent l="0" t="0" r="0" b="0"/>
              <wp:wrapNone/>
              <wp:docPr id="1023206108" name="Conector recto de flecha 1023206108"/>
              <wp:cNvGraphicFramePr/>
              <a:graphic xmlns:a="http://schemas.openxmlformats.org/drawingml/2006/main">
                <a:graphicData uri="http://schemas.microsoft.com/office/word/2010/wordprocessingShape">
                  <wps:wsp>
                    <wps:cNvCnPr/>
                    <wps:spPr>
                      <a:xfrm>
                        <a:off x="2488500" y="3780000"/>
                        <a:ext cx="57150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63500</wp:posOffset>
              </wp:positionV>
              <wp:extent cx="0" cy="12700"/>
              <wp:effectExtent b="0" l="0" r="0" t="0"/>
              <wp:wrapNone/>
              <wp:docPr id="1023206108"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14:paraId="2B753A18" w14:textId="77777777" w:rsidR="00D62548" w:rsidRDefault="00000000">
    <w:pPr>
      <w:pBdr>
        <w:top w:val="nil"/>
        <w:left w:val="nil"/>
        <w:bottom w:val="nil"/>
        <w:right w:val="nil"/>
        <w:between w:val="nil"/>
      </w:pBdr>
      <w:tabs>
        <w:tab w:val="center" w:pos="4320"/>
        <w:tab w:val="right" w:pos="8640"/>
      </w:tabs>
      <w:spacing w:line="240" w:lineRule="auto"/>
      <w:rPr>
        <w:color w:val="000000"/>
        <w:sz w:val="16"/>
        <w:szCs w:val="16"/>
      </w:rPr>
    </w:pPr>
    <w:r>
      <w:rPr>
        <w:color w:val="000000"/>
        <w:sz w:val="16"/>
        <w:szCs w:val="16"/>
      </w:rPr>
      <w:t xml:space="preserve">Documento Confidencial                                                                                                                                                 Página </w:t>
    </w:r>
    <w:r>
      <w:rPr>
        <w:color w:val="000000"/>
        <w:sz w:val="16"/>
        <w:szCs w:val="16"/>
      </w:rPr>
      <w:fldChar w:fldCharType="begin"/>
    </w:r>
    <w:r>
      <w:rPr>
        <w:color w:val="000000"/>
        <w:sz w:val="16"/>
        <w:szCs w:val="16"/>
      </w:rPr>
      <w:instrText>PAGE</w:instrText>
    </w:r>
    <w:r>
      <w:rPr>
        <w:color w:val="000000"/>
        <w:sz w:val="16"/>
        <w:szCs w:val="16"/>
      </w:rPr>
      <w:fldChar w:fldCharType="separate"/>
    </w:r>
    <w:r w:rsidR="00FE22DE">
      <w:rPr>
        <w:noProof/>
        <w:color w:val="000000"/>
        <w:sz w:val="16"/>
        <w:szCs w:val="16"/>
      </w:rPr>
      <w:t>1</w:t>
    </w:r>
    <w:r>
      <w:rPr>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E96370" w14:textId="77777777" w:rsidR="00C11AA1" w:rsidRDefault="00C11AA1">
      <w:pPr>
        <w:spacing w:line="240" w:lineRule="auto"/>
      </w:pPr>
      <w:r>
        <w:separator/>
      </w:r>
    </w:p>
  </w:footnote>
  <w:footnote w:type="continuationSeparator" w:id="0">
    <w:p w14:paraId="7C6E88E2" w14:textId="77777777" w:rsidR="00C11AA1" w:rsidRDefault="00C11A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A3FFB" w14:textId="77777777" w:rsidR="00D62548" w:rsidRDefault="00000000">
    <w:pPr>
      <w:spacing w:line="240" w:lineRule="auto"/>
      <w:jc w:val="right"/>
    </w:pPr>
    <w:r>
      <w:tab/>
    </w:r>
    <w:r>
      <w:rPr>
        <w:noProof/>
      </w:rPr>
      <w:drawing>
        <wp:anchor distT="0" distB="0" distL="114300" distR="114300" simplePos="0" relativeHeight="251658240" behindDoc="0" locked="0" layoutInCell="1" hidden="0" allowOverlap="1" wp14:anchorId="29694193" wp14:editId="460574BA">
          <wp:simplePos x="0" y="0"/>
          <wp:positionH relativeFrom="column">
            <wp:posOffset>-163829</wp:posOffset>
          </wp:positionH>
          <wp:positionV relativeFrom="paragraph">
            <wp:posOffset>68580</wp:posOffset>
          </wp:positionV>
          <wp:extent cx="1668780" cy="414655"/>
          <wp:effectExtent l="0" t="0" r="0" b="0"/>
          <wp:wrapSquare wrapText="bothSides" distT="0" distB="0" distL="114300" distR="114300"/>
          <wp:docPr id="10232061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668780" cy="414655"/>
                  </a:xfrm>
                  <a:prstGeom prst="rect">
                    <a:avLst/>
                  </a:prstGeom>
                  <a:ln/>
                </pic:spPr>
              </pic:pic>
            </a:graphicData>
          </a:graphic>
        </wp:anchor>
      </w:drawing>
    </w:r>
  </w:p>
  <w:p w14:paraId="7A4553A7" w14:textId="77777777" w:rsidR="00D62548" w:rsidRDefault="00000000">
    <w:pPr>
      <w:widowControl/>
      <w:spacing w:line="240" w:lineRule="auto"/>
      <w:jc w:val="right"/>
      <w:rPr>
        <w:sz w:val="24"/>
        <w:szCs w:val="24"/>
      </w:rPr>
    </w:pPr>
    <w:r>
      <w:rPr>
        <w:i/>
        <w:sz w:val="14"/>
        <w:szCs w:val="14"/>
      </w:rPr>
      <w:t>Vicerrectoría Académica</w:t>
    </w:r>
  </w:p>
  <w:p w14:paraId="50A714D8" w14:textId="77777777" w:rsidR="00D62548" w:rsidRDefault="00000000">
    <w:pPr>
      <w:widowControl/>
      <w:spacing w:line="240" w:lineRule="auto"/>
      <w:jc w:val="right"/>
      <w:rPr>
        <w:sz w:val="24"/>
        <w:szCs w:val="24"/>
      </w:rPr>
    </w:pPr>
    <w:r>
      <w:rPr>
        <w:i/>
        <w:sz w:val="14"/>
        <w:szCs w:val="14"/>
      </w:rPr>
      <w:t>Dirección de Servicios Académicos</w:t>
    </w:r>
  </w:p>
  <w:p w14:paraId="34D780F4" w14:textId="77777777" w:rsidR="00D62548" w:rsidRDefault="00000000">
    <w:pPr>
      <w:widowControl/>
      <w:spacing w:line="240" w:lineRule="auto"/>
      <w:jc w:val="right"/>
      <w:rPr>
        <w:sz w:val="24"/>
        <w:szCs w:val="24"/>
      </w:rPr>
    </w:pPr>
    <w:r>
      <w:rPr>
        <w:i/>
        <w:sz w:val="14"/>
        <w:szCs w:val="14"/>
      </w:rPr>
      <w:t>Subdirección de Servicios a Escuelas</w:t>
    </w:r>
  </w:p>
  <w:p w14:paraId="4A7AEC5A" w14:textId="77777777" w:rsidR="00D62548" w:rsidRDefault="00D62548">
    <w:pPr>
      <w:widowControl/>
      <w:tabs>
        <w:tab w:val="center" w:pos="4419"/>
        <w:tab w:val="right" w:pos="8838"/>
      </w:tabs>
      <w:spacing w:after="200" w:line="276" w:lineRule="auto"/>
      <w:rPr>
        <w:sz w:val="24"/>
        <w:szCs w:val="24"/>
      </w:rPr>
    </w:pPr>
  </w:p>
  <w:p w14:paraId="68CA1F1F" w14:textId="77777777" w:rsidR="00D62548" w:rsidRDefault="00D62548">
    <w:pPr>
      <w:pBdr>
        <w:top w:val="nil"/>
        <w:left w:val="nil"/>
        <w:bottom w:val="nil"/>
        <w:right w:val="nil"/>
        <w:between w:val="nil"/>
      </w:pBdr>
      <w:tabs>
        <w:tab w:val="center" w:pos="4320"/>
        <w:tab w:val="right" w:pos="8640"/>
      </w:tabs>
      <w:spacing w:line="240" w:lineRule="auto"/>
      <w:rPr>
        <w:color w:val="000000"/>
      </w:rPr>
    </w:pPr>
  </w:p>
  <w:p w14:paraId="2D18CDB7" w14:textId="77777777" w:rsidR="00D62548" w:rsidRDefault="00D62548">
    <w:pPr>
      <w:pBdr>
        <w:top w:val="nil"/>
        <w:left w:val="nil"/>
        <w:bottom w:val="nil"/>
        <w:right w:val="nil"/>
        <w:between w:val="nil"/>
      </w:pBdr>
      <w:tabs>
        <w:tab w:val="center" w:pos="4320"/>
        <w:tab w:val="right" w:pos="864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97393"/>
    <w:multiLevelType w:val="multilevel"/>
    <w:tmpl w:val="2D0EF1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B37335"/>
    <w:multiLevelType w:val="multilevel"/>
    <w:tmpl w:val="32425E4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11050C0"/>
    <w:multiLevelType w:val="hybridMultilevel"/>
    <w:tmpl w:val="1EF05E66"/>
    <w:lvl w:ilvl="0" w:tplc="374CEC3A">
      <w:start w:val="6"/>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3" w15:restartNumberingAfterBreak="0">
    <w:nsid w:val="41830558"/>
    <w:multiLevelType w:val="multilevel"/>
    <w:tmpl w:val="63E4968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3751CA4"/>
    <w:multiLevelType w:val="multilevel"/>
    <w:tmpl w:val="F9E0B2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6EA54B2"/>
    <w:multiLevelType w:val="multilevel"/>
    <w:tmpl w:val="ECE83E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4847099D"/>
    <w:multiLevelType w:val="multilevel"/>
    <w:tmpl w:val="E292BC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CCE374D"/>
    <w:multiLevelType w:val="multilevel"/>
    <w:tmpl w:val="66C8A298"/>
    <w:lvl w:ilvl="0">
      <w:start w:val="1"/>
      <w:numFmt w:val="decimal"/>
      <w:pStyle w:val="Bullet"/>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79D6081"/>
    <w:multiLevelType w:val="multilevel"/>
    <w:tmpl w:val="F04AD94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586E4E85"/>
    <w:multiLevelType w:val="multilevel"/>
    <w:tmpl w:val="F176C7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F772933"/>
    <w:multiLevelType w:val="multilevel"/>
    <w:tmpl w:val="88EE833C"/>
    <w:lvl w:ilvl="0">
      <w:start w:val="1"/>
      <w:numFmt w:val="decimal"/>
      <w:pStyle w:val="Ttulo1"/>
      <w:lvlText w:val="%1."/>
      <w:lvlJc w:val="left"/>
      <w:pPr>
        <w:ind w:left="720" w:hanging="360"/>
      </w:pPr>
    </w:lvl>
    <w:lvl w:ilvl="1">
      <w:start w:val="1"/>
      <w:numFmt w:val="lowerLetter"/>
      <w:pStyle w:val="Ttulo2"/>
      <w:lvlText w:val="%2."/>
      <w:lvlJc w:val="left"/>
      <w:pPr>
        <w:ind w:left="1440" w:hanging="360"/>
      </w:pPr>
    </w:lvl>
    <w:lvl w:ilvl="2">
      <w:start w:val="1"/>
      <w:numFmt w:val="lowerRoman"/>
      <w:pStyle w:val="Ttulo3"/>
      <w:lvlText w:val="%3."/>
      <w:lvlJc w:val="right"/>
      <w:pPr>
        <w:ind w:left="2160" w:hanging="180"/>
      </w:pPr>
    </w:lvl>
    <w:lvl w:ilvl="3">
      <w:start w:val="1"/>
      <w:numFmt w:val="decimal"/>
      <w:pStyle w:val="Ttulo4"/>
      <w:lvlText w:val="%4."/>
      <w:lvlJc w:val="left"/>
      <w:pPr>
        <w:ind w:left="2880" w:hanging="360"/>
      </w:pPr>
    </w:lvl>
    <w:lvl w:ilvl="4">
      <w:start w:val="1"/>
      <w:numFmt w:val="lowerLetter"/>
      <w:pStyle w:val="Ttulo5"/>
      <w:lvlText w:val="%5."/>
      <w:lvlJc w:val="left"/>
      <w:pPr>
        <w:ind w:left="3600" w:hanging="360"/>
      </w:pPr>
    </w:lvl>
    <w:lvl w:ilvl="5">
      <w:start w:val="1"/>
      <w:numFmt w:val="lowerRoman"/>
      <w:pStyle w:val="Ttulo6"/>
      <w:lvlText w:val="%6."/>
      <w:lvlJc w:val="right"/>
      <w:pPr>
        <w:ind w:left="4320" w:hanging="180"/>
      </w:pPr>
    </w:lvl>
    <w:lvl w:ilvl="6">
      <w:start w:val="1"/>
      <w:numFmt w:val="decimal"/>
      <w:pStyle w:val="Ttulo7"/>
      <w:lvlText w:val="%7."/>
      <w:lvlJc w:val="left"/>
      <w:pPr>
        <w:ind w:left="5040" w:hanging="360"/>
      </w:pPr>
    </w:lvl>
    <w:lvl w:ilvl="7">
      <w:start w:val="1"/>
      <w:numFmt w:val="lowerLetter"/>
      <w:pStyle w:val="Ttulo8"/>
      <w:lvlText w:val="%8."/>
      <w:lvlJc w:val="left"/>
      <w:pPr>
        <w:ind w:left="5760" w:hanging="360"/>
      </w:pPr>
    </w:lvl>
    <w:lvl w:ilvl="8">
      <w:start w:val="1"/>
      <w:numFmt w:val="lowerRoman"/>
      <w:pStyle w:val="Ttulo9"/>
      <w:lvlText w:val="%9."/>
      <w:lvlJc w:val="right"/>
      <w:pPr>
        <w:ind w:left="6480" w:hanging="180"/>
      </w:pPr>
    </w:lvl>
  </w:abstractNum>
  <w:abstractNum w:abstractNumId="11" w15:restartNumberingAfterBreak="0">
    <w:nsid w:val="679B03F8"/>
    <w:multiLevelType w:val="multilevel"/>
    <w:tmpl w:val="C99848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435399110">
    <w:abstractNumId w:val="10"/>
  </w:num>
  <w:num w:numId="2" w16cid:durableId="1308783073">
    <w:abstractNumId w:val="7"/>
  </w:num>
  <w:num w:numId="3" w16cid:durableId="909266206">
    <w:abstractNumId w:val="8"/>
  </w:num>
  <w:num w:numId="4" w16cid:durableId="595673216">
    <w:abstractNumId w:val="4"/>
  </w:num>
  <w:num w:numId="5" w16cid:durableId="1763184582">
    <w:abstractNumId w:val="11"/>
  </w:num>
  <w:num w:numId="6" w16cid:durableId="993796022">
    <w:abstractNumId w:val="1"/>
  </w:num>
  <w:num w:numId="7" w16cid:durableId="2030257707">
    <w:abstractNumId w:val="5"/>
  </w:num>
  <w:num w:numId="8" w16cid:durableId="366760838">
    <w:abstractNumId w:val="3"/>
  </w:num>
  <w:num w:numId="9" w16cid:durableId="1340736748">
    <w:abstractNumId w:val="9"/>
  </w:num>
  <w:num w:numId="10" w16cid:durableId="1694453932">
    <w:abstractNumId w:val="6"/>
  </w:num>
  <w:num w:numId="11" w16cid:durableId="500434811">
    <w:abstractNumId w:val="0"/>
  </w:num>
  <w:num w:numId="12" w16cid:durableId="13250120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548"/>
    <w:rsid w:val="00AB7697"/>
    <w:rsid w:val="00C11AA1"/>
    <w:rsid w:val="00D62548"/>
    <w:rsid w:val="00EF2D50"/>
    <w:rsid w:val="00FE22D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BE971"/>
  <w15:docId w15:val="{61C47377-E934-4C89-9282-007EF36C28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s-CL" w:eastAsia="es-CL"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2DD"/>
    <w:pPr>
      <w:spacing w:line="240" w:lineRule="atLeast"/>
    </w:pPr>
    <w:rPr>
      <w:lang w:eastAsia="en-US"/>
    </w:rPr>
  </w:style>
  <w:style w:type="paragraph" w:styleId="Ttulo1">
    <w:name w:val="heading 1"/>
    <w:basedOn w:val="Normal"/>
    <w:next w:val="Normal"/>
    <w:uiPriority w:val="9"/>
    <w:qFormat/>
    <w:pPr>
      <w:keepNext/>
      <w:numPr>
        <w:numId w:val="1"/>
      </w:numPr>
      <w:spacing w:before="120" w:after="60"/>
      <w:outlineLvl w:val="0"/>
    </w:pPr>
    <w:rPr>
      <w:b/>
      <w:sz w:val="24"/>
    </w:rPr>
  </w:style>
  <w:style w:type="paragraph" w:styleId="Ttulo2">
    <w:name w:val="heading 2"/>
    <w:basedOn w:val="Ttulo1"/>
    <w:next w:val="Normal"/>
    <w:uiPriority w:val="9"/>
    <w:unhideWhenUsed/>
    <w:qFormat/>
    <w:pPr>
      <w:numPr>
        <w:ilvl w:val="1"/>
      </w:numPr>
      <w:outlineLvl w:val="1"/>
    </w:pPr>
    <w:rPr>
      <w:sz w:val="20"/>
    </w:rPr>
  </w:style>
  <w:style w:type="paragraph" w:styleId="Ttulo3">
    <w:name w:val="heading 3"/>
    <w:basedOn w:val="Ttulo1"/>
    <w:next w:val="Normal"/>
    <w:uiPriority w:val="9"/>
    <w:semiHidden/>
    <w:unhideWhenUsed/>
    <w:qFormat/>
    <w:pPr>
      <w:numPr>
        <w:ilvl w:val="2"/>
      </w:numPr>
      <w:outlineLvl w:val="2"/>
    </w:pPr>
    <w:rPr>
      <w:b w:val="0"/>
      <w:i/>
      <w:sz w:val="20"/>
    </w:rPr>
  </w:style>
  <w:style w:type="paragraph" w:styleId="Ttulo4">
    <w:name w:val="heading 4"/>
    <w:basedOn w:val="Ttulo1"/>
    <w:next w:val="Normal"/>
    <w:uiPriority w:val="9"/>
    <w:semiHidden/>
    <w:unhideWhenUsed/>
    <w:qFormat/>
    <w:pPr>
      <w:numPr>
        <w:ilvl w:val="3"/>
      </w:numPr>
      <w:outlineLvl w:val="3"/>
    </w:pPr>
    <w:rPr>
      <w:b w:val="0"/>
      <w:sz w:val="20"/>
    </w:rPr>
  </w:style>
  <w:style w:type="paragraph" w:styleId="Ttulo5">
    <w:name w:val="heading 5"/>
    <w:basedOn w:val="Normal"/>
    <w:next w:val="Normal"/>
    <w:uiPriority w:val="9"/>
    <w:semiHidden/>
    <w:unhideWhenUsed/>
    <w:qFormat/>
    <w:pPr>
      <w:numPr>
        <w:ilvl w:val="4"/>
        <w:numId w:val="1"/>
      </w:numPr>
      <w:spacing w:before="240" w:after="60"/>
      <w:outlineLvl w:val="4"/>
    </w:pPr>
    <w:rPr>
      <w:sz w:val="22"/>
    </w:rPr>
  </w:style>
  <w:style w:type="paragraph" w:styleId="Ttulo6">
    <w:name w:val="heading 6"/>
    <w:basedOn w:val="Normal"/>
    <w:next w:val="Normal"/>
    <w:uiPriority w:val="9"/>
    <w:semiHidden/>
    <w:unhideWhenUsed/>
    <w:qFormat/>
    <w:pPr>
      <w:numPr>
        <w:ilvl w:val="5"/>
        <w:numId w:val="1"/>
      </w:numPr>
      <w:spacing w:before="240" w:after="60"/>
      <w:outlineLvl w:val="5"/>
    </w:pPr>
    <w:rPr>
      <w:i/>
      <w:sz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line="240" w:lineRule="auto"/>
      <w:jc w:val="center"/>
    </w:pPr>
    <w:rPr>
      <w:b/>
      <w:sz w:val="36"/>
    </w:rPr>
  </w:style>
  <w:style w:type="paragraph" w:customStyle="1" w:styleId="Paragraph2">
    <w:name w:val="Paragraph2"/>
    <w:basedOn w:val="Normal"/>
    <w:pPr>
      <w:spacing w:before="80"/>
      <w:ind w:left="720"/>
      <w:jc w:val="both"/>
    </w:pPr>
    <w:rPr>
      <w:color w:val="000000"/>
      <w:lang w:val="en-AU"/>
    </w:rPr>
  </w:style>
  <w:style w:type="paragraph" w:styleId="Subttulo">
    <w:name w:val="Subtitle"/>
    <w:basedOn w:val="Normal"/>
    <w:next w:val="Normal"/>
    <w:uiPriority w:val="11"/>
    <w:qFormat/>
    <w:pPr>
      <w:spacing w:after="60"/>
      <w:jc w:val="center"/>
    </w:pPr>
    <w:rPr>
      <w:i/>
      <w:sz w:val="36"/>
      <w:szCs w:val="36"/>
    </w:rPr>
  </w:style>
  <w:style w:type="paragraph" w:styleId="Sangranormal">
    <w:name w:val="Normal Indent"/>
    <w:basedOn w:val="Normal"/>
    <w:pPr>
      <w:ind w:left="900" w:hanging="900"/>
    </w:pPr>
  </w:style>
  <w:style w:type="paragraph" w:styleId="TDC1">
    <w:name w:val="toc 1"/>
    <w:basedOn w:val="Normal"/>
    <w:next w:val="Normal"/>
    <w:uiPriority w:val="39"/>
    <w:pPr>
      <w:spacing w:before="120" w:after="120"/>
    </w:pPr>
    <w:rPr>
      <w:rFonts w:ascii="Times New Roman" w:hAnsi="Times New Roman"/>
      <w:b/>
      <w:bCs/>
      <w:caps/>
    </w:rPr>
  </w:style>
  <w:style w:type="paragraph" w:styleId="TDC2">
    <w:name w:val="toc 2"/>
    <w:basedOn w:val="Normal"/>
    <w:next w:val="Normal"/>
    <w:semiHidden/>
    <w:pPr>
      <w:ind w:left="200"/>
    </w:pPr>
    <w:rPr>
      <w:rFonts w:ascii="Times New Roman" w:hAnsi="Times New Roman"/>
      <w:smallCaps/>
    </w:rPr>
  </w:style>
  <w:style w:type="paragraph" w:styleId="TDC3">
    <w:name w:val="toc 3"/>
    <w:basedOn w:val="Normal"/>
    <w:next w:val="Normal"/>
    <w:semiHidden/>
    <w:pPr>
      <w:ind w:left="400"/>
    </w:pPr>
    <w:rPr>
      <w:rFonts w:ascii="Times New Roman" w:hAnsi="Times New Roman"/>
      <w:i/>
      <w:iCs/>
    </w:rPr>
  </w:style>
  <w:style w:type="paragraph" w:styleId="Encabezado">
    <w:name w:val="header"/>
    <w:basedOn w:val="Normal"/>
    <w:link w:val="EncabezadoCar"/>
    <w:uiPriority w:val="99"/>
    <w:pPr>
      <w:tabs>
        <w:tab w:val="center" w:pos="4320"/>
        <w:tab w:val="right" w:pos="8640"/>
      </w:tabs>
    </w:pPr>
  </w:style>
  <w:style w:type="paragraph" w:styleId="Piedepgina">
    <w:name w:val="footer"/>
    <w:basedOn w:val="Normal"/>
    <w:pPr>
      <w:tabs>
        <w:tab w:val="center" w:pos="4320"/>
        <w:tab w:val="right" w:pos="8640"/>
      </w:tabs>
    </w:pPr>
  </w:style>
  <w:style w:type="character" w:styleId="Nmerodepgina">
    <w:name w:val="page number"/>
    <w:basedOn w:val="Fuentedeprrafopredete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semiHidden/>
    <w:pPr>
      <w:ind w:left="600"/>
    </w:pPr>
    <w:rPr>
      <w:rFonts w:ascii="Times New Roman" w:hAnsi="Times New Roman"/>
      <w:sz w:val="18"/>
      <w:szCs w:val="18"/>
    </w:rPr>
  </w:style>
  <w:style w:type="paragraph" w:styleId="TDC5">
    <w:name w:val="toc 5"/>
    <w:basedOn w:val="Normal"/>
    <w:next w:val="Normal"/>
    <w:semiHidden/>
    <w:pPr>
      <w:ind w:left="800"/>
    </w:pPr>
    <w:rPr>
      <w:rFonts w:ascii="Times New Roman" w:hAnsi="Times New Roman"/>
      <w:sz w:val="18"/>
      <w:szCs w:val="18"/>
    </w:rPr>
  </w:style>
  <w:style w:type="paragraph" w:styleId="TDC6">
    <w:name w:val="toc 6"/>
    <w:basedOn w:val="Normal"/>
    <w:next w:val="Normal"/>
    <w:semiHidden/>
    <w:pPr>
      <w:ind w:left="1000"/>
    </w:pPr>
    <w:rPr>
      <w:rFonts w:ascii="Times New Roman" w:hAnsi="Times New Roman"/>
      <w:sz w:val="18"/>
      <w:szCs w:val="18"/>
    </w:rPr>
  </w:style>
  <w:style w:type="paragraph" w:styleId="TDC7">
    <w:name w:val="toc 7"/>
    <w:basedOn w:val="Normal"/>
    <w:next w:val="Normal"/>
    <w:semiHidden/>
    <w:pPr>
      <w:ind w:left="1200"/>
    </w:pPr>
    <w:rPr>
      <w:rFonts w:ascii="Times New Roman" w:hAnsi="Times New Roman"/>
      <w:sz w:val="18"/>
      <w:szCs w:val="18"/>
    </w:rPr>
  </w:style>
  <w:style w:type="paragraph" w:styleId="TDC8">
    <w:name w:val="toc 8"/>
    <w:basedOn w:val="Normal"/>
    <w:next w:val="Normal"/>
    <w:semiHidden/>
    <w:pPr>
      <w:ind w:left="1400"/>
    </w:pPr>
    <w:rPr>
      <w:rFonts w:ascii="Times New Roman" w:hAnsi="Times New Roman"/>
      <w:sz w:val="18"/>
      <w:szCs w:val="18"/>
    </w:rPr>
  </w:style>
  <w:style w:type="paragraph" w:styleId="TDC9">
    <w:name w:val="toc 9"/>
    <w:basedOn w:val="Normal"/>
    <w:next w:val="Normal"/>
    <w:semiHidden/>
    <w:pPr>
      <w:ind w:left="1600"/>
    </w:pPr>
    <w:rPr>
      <w:rFonts w:ascii="Times New Roman" w:hAnsi="Times New Roman"/>
      <w:sz w:val="18"/>
      <w:szCs w:val="18"/>
    </w:rPr>
  </w:style>
  <w:style w:type="paragraph" w:styleId="Textoindependiente2">
    <w:name w:val="Body Text 2"/>
    <w:basedOn w:val="Normal"/>
    <w:rPr>
      <w:i/>
      <w:color w:val="0000FF"/>
    </w:rPr>
  </w:style>
  <w:style w:type="paragraph" w:styleId="Sangradetextonormal">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8756F4"/>
    <w:pPr>
      <w:spacing w:after="120"/>
      <w:jc w:val="both"/>
    </w:pPr>
    <w:rPr>
      <w:i/>
      <w:color w:val="0000FF"/>
      <w:lang w:val="es-ES"/>
    </w:rPr>
  </w:style>
  <w:style w:type="character" w:styleId="Hipervnculo">
    <w:name w:val="Hyperlink"/>
    <w:uiPriority w:val="99"/>
    <w:rPr>
      <w:color w:val="0000FF"/>
      <w:u w:val="single"/>
    </w:rPr>
  </w:style>
  <w:style w:type="paragraph" w:customStyle="1" w:styleId="Subttulo1">
    <w:name w:val="Subtítulo1"/>
    <w:basedOn w:val="Ttulo"/>
    <w:pPr>
      <w:widowControl/>
    </w:pPr>
    <w:rPr>
      <w:rFonts w:ascii="Times New Roman" w:hAnsi="Times New Roman"/>
      <w:sz w:val="24"/>
    </w:rPr>
  </w:style>
  <w:style w:type="paragraph" w:customStyle="1" w:styleId="RevisionHist">
    <w:name w:val="RevisionHist"/>
    <w:basedOn w:val="Normal"/>
    <w:pPr>
      <w:widowControl/>
      <w:spacing w:line="240" w:lineRule="auto"/>
    </w:pPr>
  </w:style>
  <w:style w:type="paragraph" w:styleId="Fecha">
    <w:name w:val="Date"/>
    <w:basedOn w:val="Normal"/>
    <w:pPr>
      <w:widowControl/>
      <w:spacing w:line="240" w:lineRule="auto"/>
    </w:pPr>
  </w:style>
  <w:style w:type="paragraph" w:customStyle="1" w:styleId="Hierarchy">
    <w:name w:val="Hierarchy"/>
    <w:basedOn w:val="Normal"/>
    <w:pPr>
      <w:widowControl/>
      <w:tabs>
        <w:tab w:val="left" w:pos="720"/>
        <w:tab w:val="left" w:pos="1440"/>
        <w:tab w:val="left" w:pos="2160"/>
        <w:tab w:val="left" w:pos="3600"/>
        <w:tab w:val="left" w:pos="5040"/>
      </w:tabs>
      <w:spacing w:after="120" w:line="240" w:lineRule="auto"/>
      <w:ind w:right="-3456"/>
    </w:pPr>
    <w:rPr>
      <w:rFonts w:ascii="Tms Rmn" w:hAnsi="Tms Rmn"/>
    </w:rPr>
  </w:style>
  <w:style w:type="paragraph" w:customStyle="1" w:styleId="Textoindependiente1">
    <w:name w:val="Texto independiente1"/>
    <w:pPr>
      <w:keepLines/>
      <w:spacing w:after="120" w:line="220" w:lineRule="atLeast"/>
    </w:pPr>
    <w:rPr>
      <w:lang w:val="en-GB" w:eastAsia="en-US"/>
    </w:rPr>
  </w:style>
  <w:style w:type="character" w:styleId="Refdecomentario">
    <w:name w:val="annotation reference"/>
    <w:semiHidden/>
    <w:rPr>
      <w:sz w:val="16"/>
    </w:rPr>
  </w:style>
  <w:style w:type="paragraph" w:styleId="Textocomentario">
    <w:name w:val="annotation text"/>
    <w:basedOn w:val="Normal"/>
    <w:semiHidden/>
    <w:pPr>
      <w:widowControl/>
      <w:spacing w:line="240" w:lineRule="auto"/>
    </w:pPr>
  </w:style>
  <w:style w:type="paragraph" w:styleId="Textosinformato">
    <w:name w:val="Plain Text"/>
    <w:basedOn w:val="Normal"/>
    <w:pPr>
      <w:widowControl/>
      <w:spacing w:line="240" w:lineRule="auto"/>
    </w:pPr>
    <w:rPr>
      <w:rFonts w:ascii="Courier New" w:hAnsi="Courier New"/>
    </w:rPr>
  </w:style>
  <w:style w:type="paragraph" w:customStyle="1" w:styleId="Project">
    <w:name w:val="Project"/>
    <w:basedOn w:val="Normal"/>
    <w:pPr>
      <w:widowControl/>
      <w:spacing w:line="240" w:lineRule="auto"/>
      <w:jc w:val="right"/>
    </w:pPr>
    <w:rPr>
      <w:b/>
      <w:sz w:val="36"/>
    </w:rPr>
  </w:style>
  <w:style w:type="paragraph" w:customStyle="1" w:styleId="CompanyName">
    <w:name w:val="CompanyName"/>
    <w:basedOn w:val="Normal"/>
    <w:pPr>
      <w:widowControl/>
      <w:spacing w:line="240" w:lineRule="auto"/>
      <w:jc w:val="right"/>
    </w:pPr>
    <w:rPr>
      <w:b/>
      <w:sz w:val="36"/>
    </w:rPr>
  </w:style>
  <w:style w:type="character" w:styleId="Hipervnculovisitado">
    <w:name w:val="FollowedHyperlink"/>
    <w:rPr>
      <w:color w:val="800080"/>
      <w:u w:val="single"/>
    </w:rPr>
  </w:style>
  <w:style w:type="paragraph" w:styleId="Sangra2detindependiente">
    <w:name w:val="Body Text Indent 2"/>
    <w:basedOn w:val="Normal"/>
    <w:pPr>
      <w:ind w:left="720"/>
    </w:pPr>
    <w:rPr>
      <w:i/>
      <w:color w:val="0000FF"/>
    </w:rPr>
  </w:style>
  <w:style w:type="paragraph" w:styleId="Sangra3detindependiente">
    <w:name w:val="Body Text Indent 3"/>
    <w:basedOn w:val="Normal"/>
    <w:pPr>
      <w:ind w:left="576"/>
    </w:pPr>
    <w:rPr>
      <w:i/>
      <w:iCs/>
      <w:color w:val="0000FF"/>
      <w:lang w:val="es-ES"/>
    </w:rPr>
  </w:style>
  <w:style w:type="paragraph" w:customStyle="1" w:styleId="DefinitionTerm">
    <w:name w:val="Definition Term"/>
    <w:basedOn w:val="Normal"/>
    <w:next w:val="Normal"/>
    <w:pPr>
      <w:widowControl/>
      <w:spacing w:line="240" w:lineRule="auto"/>
    </w:pPr>
    <w:rPr>
      <w:snapToGrid w:val="0"/>
      <w:sz w:val="24"/>
      <w:lang w:eastAsia="es-ES"/>
    </w:rPr>
  </w:style>
  <w:style w:type="paragraph" w:customStyle="1" w:styleId="infoblue0">
    <w:name w:val="infoblue"/>
    <w:basedOn w:val="Normal"/>
    <w:pPr>
      <w:widowControl/>
      <w:spacing w:after="120"/>
      <w:ind w:left="450"/>
    </w:pPr>
    <w:rPr>
      <w:rFonts w:eastAsia="Arial Unicode MS"/>
      <w:i/>
      <w:iCs/>
      <w:color w:val="0000FF"/>
    </w:rPr>
  </w:style>
  <w:style w:type="paragraph" w:styleId="NormalWeb">
    <w:name w:val="Normal (Web)"/>
    <w:basedOn w:val="Normal"/>
    <w:pPr>
      <w:widowControl/>
      <w:spacing w:before="100" w:beforeAutospacing="1" w:after="100" w:afterAutospacing="1" w:line="240" w:lineRule="auto"/>
    </w:pPr>
    <w:rPr>
      <w:rFonts w:ascii="Arial Unicode MS" w:eastAsia="Arial Unicode MS" w:hAnsi="Arial Unicode MS" w:cs="Arial Unicode MS"/>
      <w:sz w:val="24"/>
      <w:szCs w:val="24"/>
    </w:rPr>
  </w:style>
  <w:style w:type="paragraph" w:styleId="HTMLconformatoprevio">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eastAsia="Arial Unicode MS" w:hAnsi="Arial Unicode MS" w:cs="Arial Unicode MS"/>
    </w:rPr>
  </w:style>
  <w:style w:type="paragraph" w:customStyle="1" w:styleId="paragraph20">
    <w:name w:val="paragraph2"/>
    <w:basedOn w:val="Normal"/>
    <w:pPr>
      <w:widowControl/>
      <w:spacing w:before="80"/>
      <w:ind w:left="720"/>
      <w:jc w:val="both"/>
    </w:pPr>
    <w:rPr>
      <w:rFonts w:eastAsia="Arial Unicode MS"/>
      <w:color w:val="000000"/>
    </w:rPr>
  </w:style>
  <w:style w:type="paragraph" w:customStyle="1" w:styleId="bullet10">
    <w:name w:val="bullet1"/>
    <w:basedOn w:val="Normal"/>
    <w:pPr>
      <w:widowControl/>
      <w:ind w:left="720" w:hanging="432"/>
    </w:pPr>
    <w:rPr>
      <w:rFonts w:eastAsia="Arial Unicode MS"/>
    </w:rPr>
  </w:style>
  <w:style w:type="paragraph" w:customStyle="1" w:styleId="bullet20">
    <w:name w:val="bullet2"/>
    <w:basedOn w:val="Normal"/>
    <w:pPr>
      <w:widowControl/>
      <w:ind w:left="1440" w:hanging="360"/>
    </w:pPr>
    <w:rPr>
      <w:rFonts w:eastAsia="Arial Unicode MS"/>
      <w:color w:val="000080"/>
    </w:rPr>
  </w:style>
  <w:style w:type="paragraph" w:customStyle="1" w:styleId="tabletext0">
    <w:name w:val="tabletext"/>
    <w:basedOn w:val="Normal"/>
    <w:pPr>
      <w:widowControl/>
      <w:spacing w:after="120"/>
    </w:pPr>
    <w:rPr>
      <w:rFonts w:eastAsia="Arial Unicode MS"/>
    </w:rPr>
  </w:style>
  <w:style w:type="paragraph" w:customStyle="1" w:styleId="maintitle0">
    <w:name w:val="maintitle"/>
    <w:basedOn w:val="Normal"/>
    <w:pPr>
      <w:widowControl/>
      <w:spacing w:before="480" w:after="60" w:line="240" w:lineRule="auto"/>
      <w:jc w:val="center"/>
    </w:pPr>
    <w:rPr>
      <w:rFonts w:eastAsia="Arial Unicode MS"/>
      <w:b/>
      <w:bCs/>
      <w:sz w:val="32"/>
      <w:szCs w:val="32"/>
    </w:rPr>
  </w:style>
  <w:style w:type="paragraph" w:customStyle="1" w:styleId="paragraph10">
    <w:name w:val="paragraph1"/>
    <w:basedOn w:val="Normal"/>
    <w:pPr>
      <w:widowControl/>
      <w:spacing w:before="80" w:line="240" w:lineRule="auto"/>
      <w:jc w:val="both"/>
    </w:pPr>
    <w:rPr>
      <w:rFonts w:eastAsia="Arial Unicode MS"/>
    </w:rPr>
  </w:style>
  <w:style w:type="paragraph" w:customStyle="1" w:styleId="paragraph30">
    <w:name w:val="paragraph3"/>
    <w:basedOn w:val="Normal"/>
    <w:pPr>
      <w:widowControl/>
      <w:spacing w:before="80" w:line="240" w:lineRule="auto"/>
      <w:ind w:left="1530"/>
      <w:jc w:val="both"/>
    </w:pPr>
    <w:rPr>
      <w:rFonts w:eastAsia="Arial Unicode MS"/>
    </w:rPr>
  </w:style>
  <w:style w:type="paragraph" w:customStyle="1" w:styleId="paragraph40">
    <w:name w:val="paragraph4"/>
    <w:basedOn w:val="Normal"/>
    <w:pPr>
      <w:widowControl/>
      <w:spacing w:before="80" w:line="240" w:lineRule="auto"/>
      <w:ind w:left="2250"/>
      <w:jc w:val="both"/>
    </w:pPr>
    <w:rPr>
      <w:rFonts w:eastAsia="Arial Unicode MS"/>
    </w:rPr>
  </w:style>
  <w:style w:type="paragraph" w:customStyle="1" w:styleId="body0">
    <w:name w:val="body"/>
    <w:basedOn w:val="Normal"/>
    <w:pPr>
      <w:widowControl/>
      <w:spacing w:before="120" w:line="240" w:lineRule="auto"/>
      <w:jc w:val="both"/>
    </w:pPr>
    <w:rPr>
      <w:rFonts w:ascii="Book Antiqua" w:eastAsia="Arial Unicode MS" w:hAnsi="Book Antiqua" w:cs="Arial Unicode MS"/>
    </w:rPr>
  </w:style>
  <w:style w:type="paragraph" w:customStyle="1" w:styleId="bullet0">
    <w:name w:val="bullet"/>
    <w:basedOn w:val="Normal"/>
    <w:pPr>
      <w:widowControl/>
      <w:spacing w:before="120" w:line="240" w:lineRule="auto"/>
      <w:ind w:left="720" w:right="360"/>
      <w:jc w:val="both"/>
    </w:pPr>
    <w:rPr>
      <w:rFonts w:ascii="Book Antiqua" w:eastAsia="Arial Unicode MS" w:hAnsi="Book Antiqua" w:cs="Arial Unicode MS"/>
    </w:rPr>
  </w:style>
  <w:style w:type="paragraph" w:styleId="Textodeglobo">
    <w:name w:val="Balloon Text"/>
    <w:basedOn w:val="Normal"/>
    <w:link w:val="TextodegloboCar"/>
    <w:rsid w:val="009018A7"/>
    <w:pPr>
      <w:spacing w:line="240" w:lineRule="auto"/>
    </w:pPr>
    <w:rPr>
      <w:rFonts w:ascii="Tahoma" w:hAnsi="Tahoma" w:cs="Tahoma"/>
      <w:sz w:val="16"/>
      <w:szCs w:val="16"/>
    </w:rPr>
  </w:style>
  <w:style w:type="character" w:customStyle="1" w:styleId="TextodegloboCar">
    <w:name w:val="Texto de globo Car"/>
    <w:link w:val="Textodeglobo"/>
    <w:rsid w:val="009018A7"/>
    <w:rPr>
      <w:rFonts w:ascii="Tahoma" w:hAnsi="Tahoma" w:cs="Tahoma"/>
      <w:sz w:val="16"/>
      <w:szCs w:val="16"/>
      <w:lang w:val="en-US" w:eastAsia="en-US"/>
    </w:rPr>
  </w:style>
  <w:style w:type="paragraph" w:styleId="Asuntodelcomentario">
    <w:name w:val="annotation subject"/>
    <w:basedOn w:val="Textocomentario"/>
    <w:next w:val="Textocomentario"/>
    <w:semiHidden/>
    <w:rsid w:val="00A65537"/>
    <w:pPr>
      <w:widowControl w:val="0"/>
      <w:spacing w:line="240" w:lineRule="atLeast"/>
    </w:pPr>
    <w:rPr>
      <w:b/>
      <w:bCs/>
    </w:rPr>
  </w:style>
  <w:style w:type="paragraph" w:customStyle="1" w:styleId="EstiloTtulo2VerdanaJustificado">
    <w:name w:val="Estilo Título 2 + Verdana Justificado"/>
    <w:basedOn w:val="Ttulo2"/>
    <w:rsid w:val="00A93783"/>
    <w:pPr>
      <w:jc w:val="both"/>
    </w:pPr>
    <w:rPr>
      <w:bCs/>
      <w:color w:val="000080"/>
      <w:sz w:val="24"/>
    </w:rPr>
  </w:style>
  <w:style w:type="paragraph" w:customStyle="1" w:styleId="EstiloTtulo1VerdanaJustificado">
    <w:name w:val="Estilo Título 1 + Verdana Justificado"/>
    <w:basedOn w:val="Ttulo1"/>
    <w:rsid w:val="009875B5"/>
    <w:pPr>
      <w:spacing w:after="240"/>
      <w:jc w:val="both"/>
    </w:pPr>
    <w:rPr>
      <w:bCs/>
      <w:color w:val="000080"/>
      <w:sz w:val="28"/>
    </w:rPr>
  </w:style>
  <w:style w:type="paragraph" w:customStyle="1" w:styleId="Estilo1">
    <w:name w:val="Estilo1"/>
    <w:basedOn w:val="Ttulo"/>
    <w:rsid w:val="00184A7C"/>
    <w:pPr>
      <w:jc w:val="left"/>
    </w:pPr>
    <w:rPr>
      <w:color w:val="000080"/>
      <w:sz w:val="28"/>
      <w:szCs w:val="28"/>
      <w:lang w:val="es-ES"/>
    </w:rPr>
  </w:style>
  <w:style w:type="paragraph" w:customStyle="1" w:styleId="EstiloTtuloVerdana14pt">
    <w:name w:val="Estilo Título + Verdana 14 pt"/>
    <w:basedOn w:val="Ttulo"/>
    <w:rsid w:val="00184A7C"/>
    <w:pPr>
      <w:jc w:val="left"/>
    </w:pPr>
    <w:rPr>
      <w:bCs/>
      <w:color w:val="000080"/>
      <w:sz w:val="28"/>
    </w:rPr>
  </w:style>
  <w:style w:type="paragraph" w:customStyle="1" w:styleId="EstiloTtulo3VerdanaJustificado">
    <w:name w:val="Estilo Título 3 + Verdana Justificado"/>
    <w:basedOn w:val="Ttulo3"/>
    <w:rsid w:val="002C7B0A"/>
    <w:pPr>
      <w:jc w:val="both"/>
    </w:pPr>
    <w:rPr>
      <w:b/>
      <w:iCs/>
      <w:color w:val="000080"/>
    </w:rPr>
  </w:style>
  <w:style w:type="table" w:styleId="Tablaconcuadrcula">
    <w:name w:val="Table Grid"/>
    <w:basedOn w:val="Tablanormal"/>
    <w:rsid w:val="00050F60"/>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pgrafe">
    <w:name w:val="Epígrafe"/>
    <w:basedOn w:val="Normal"/>
    <w:next w:val="Normal"/>
    <w:qFormat/>
    <w:rsid w:val="00CB3C5A"/>
    <w:rPr>
      <w:b/>
      <w:bCs/>
    </w:rPr>
  </w:style>
  <w:style w:type="character" w:customStyle="1" w:styleId="EncabezadoCar">
    <w:name w:val="Encabezado Car"/>
    <w:link w:val="Encabezado"/>
    <w:uiPriority w:val="99"/>
    <w:rsid w:val="00AE09C8"/>
    <w:rPr>
      <w:rFonts w:ascii="Arial" w:hAnsi="Arial"/>
      <w:lang w:val="en-US" w:eastAsia="en-US"/>
    </w:rPr>
  </w:style>
  <w:style w:type="paragraph" w:styleId="Prrafodelista">
    <w:name w:val="List Paragraph"/>
    <w:basedOn w:val="Normal"/>
    <w:uiPriority w:val="34"/>
    <w:qFormat/>
    <w:rsid w:val="000857D7"/>
    <w:pPr>
      <w:ind w:left="720"/>
      <w:contextualSpacing/>
    </w:pPr>
  </w:style>
  <w:style w:type="character" w:styleId="Mencinsinresolver">
    <w:name w:val="Unresolved Mention"/>
    <w:basedOn w:val="Fuentedeprrafopredeter"/>
    <w:uiPriority w:val="99"/>
    <w:semiHidden/>
    <w:unhideWhenUsed/>
    <w:rsid w:val="00186AAC"/>
    <w:rPr>
      <w:color w:val="605E5C"/>
      <w:shd w:val="clear" w:color="auto" w:fill="E1DFDD"/>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tblPr>
      <w:tblStyleRowBandSize w:val="1"/>
      <w:tblStyleColBandSize w:val="1"/>
      <w:tblCellMar>
        <w:top w:w="0" w:type="dxa"/>
        <w:left w:w="70" w:type="dxa"/>
        <w:bottom w:w="0" w:type="dxa"/>
        <w:right w:w="70" w:type="dxa"/>
      </w:tblCellMar>
    </w:tblPr>
  </w:style>
  <w:style w:type="table" w:customStyle="1" w:styleId="a1">
    <w:basedOn w:val="TableNormal"/>
    <w:tblPr>
      <w:tblStyleRowBandSize w:val="1"/>
      <w:tblStyleColBandSize w:val="1"/>
      <w:tblCellMar>
        <w:top w:w="0" w:type="dxa"/>
        <w:left w:w="70" w:type="dxa"/>
        <w:bottom w:w="0" w:type="dxa"/>
        <w:right w:w="70"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tblPr>
      <w:tblStyleRowBandSize w:val="1"/>
      <w:tblStyleColBandSize w:val="1"/>
      <w:tblCellMar>
        <w:top w:w="57" w:type="dxa"/>
        <w:left w:w="115" w:type="dxa"/>
        <w:bottom w:w="57" w:type="dxa"/>
        <w:right w:w="115" w:type="dxa"/>
      </w:tblCellMar>
    </w:tblPr>
  </w:style>
  <w:style w:type="paragraph" w:styleId="TtuloTDC">
    <w:name w:val="TOC Heading"/>
    <w:basedOn w:val="Ttulo1"/>
    <w:next w:val="Normal"/>
    <w:uiPriority w:val="39"/>
    <w:unhideWhenUsed/>
    <w:qFormat/>
    <w:rsid w:val="00FE22DE"/>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aNiouXF6N0dctpbClMASkZW7yQ==">CgMxLjAyCGguZ2pkZ3hzMgloLjMwajB6bGwyCWguMWZvYjl0ZTIJaC4zem55c2g3MgloLjJldDkycDAyCGgudHlqY3d0MgloLjNkeTZ2a20yCWguMXQzaDVzZjIJaC40ZDM0b2c4MgloLjJzOGV5bzEyCWguMTdkcDh2dTIJaC4zcmRjcmpuOAByITE0aHl2NDZKU1podHU4bDR0UlRjakxxY2Fwd1BrVFRKQw==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3312</Words>
  <Characters>18217</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israel alberto naranjo retamal</dc:creator>
  <cp:lastModifiedBy>CONSTANZA JAVIERA VILAZA CACERES</cp:lastModifiedBy>
  <cp:revision>2</cp:revision>
  <dcterms:created xsi:type="dcterms:W3CDTF">2024-10-26T18:56:00Z</dcterms:created>
  <dcterms:modified xsi:type="dcterms:W3CDTF">2024-10-26T18:56:00Z</dcterms:modified>
</cp:coreProperties>
</file>