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2024-05-01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8:03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March Minutes</w:t>
              <w:br w:type="textWrapping"/>
              <w:br w:type="textWrapping"/>
              <w:t xml:space="preserve">https://docs.google.com/document/d/1KGboqiT32hwMWCh2oR_FUa-2rDyPjijSM6OQf3uAfBQ/edit?usp=drive_link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account. Heartland Bank is who Campbell county uses.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derek.vater@heartland.bank</w:t>
              </w:r>
            </w:hyperlink>
            <w:r w:rsidDel="00000000" w:rsidR="00000000" w:rsidRPr="00000000">
              <w:rPr>
                <w:rtl w:val="0"/>
              </w:rPr>
              <w:t xml:space="preserve"> (859)-442-8900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8:17 PM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7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8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rek.vater@heartland.bank" TargetMode="External"/><Relationship Id="rId7" Type="http://schemas.openxmlformats.org/officeDocument/2006/relationships/hyperlink" Target="https://lpky.org/2024-lpky-presidential-petition-drive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