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2024-06-12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8:36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Approval of May Minutes</w:t>
              <w:br w:type="textWrapping"/>
              <w:br w:type="textWrapping"/>
              <w:t xml:space="preserve">https://docs.google.com/document/d/1LVUQVzqcpeHOhhiS3JA87OD0JcHOVwJ8O65vkKcN_wo/edit?usp=drive_link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PDF / Screen Capture of this month and last month’s meetings minutes.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 of this month, file report with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account. Heartland Bank is who Campbell county uses.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derek.vater@heartland.bank</w:t>
              </w:r>
            </w:hyperlink>
            <w:r w:rsidDel="00000000" w:rsidR="00000000" w:rsidRPr="00000000">
              <w:rPr>
                <w:rtl w:val="0"/>
              </w:rPr>
              <w:t xml:space="preserve"> (859)-442-8900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Petition Drive:</w:t>
              <w:br w:type="textWrapping"/>
              <w:br w:type="textWrapping"/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https://lpky.org/2024-lpky-presidential-petition-drive/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9:01 PM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rek.vater@heartland.bank" TargetMode="External"/><Relationship Id="rId7" Type="http://schemas.openxmlformats.org/officeDocument/2006/relationships/hyperlink" Target="https://lpky.org/2024-lpky-presidential-petition-drive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