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Rules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color w:val="0563c1"/>
          <w:u w:val="single"/>
        </w:rPr>
      </w:pPr>
      <w:hyperlink r:id="rId7">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7">
      <w:pPr>
        <w:rPr>
          <w:color w:val="0563c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Minutes of Meeting, Date: 08/18/25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Call to Order</w:t>
      </w:r>
    </w:p>
    <w:p w:rsidR="00000000" w:rsidDel="00000000" w:rsidP="00000000" w:rsidRDefault="00000000" w:rsidRPr="00000000" w14:paraId="0000000C">
      <w:pPr>
        <w:rPr/>
      </w:pPr>
      <w:r w:rsidDel="00000000" w:rsidR="00000000" w:rsidRPr="00000000">
        <w:rPr>
          <w:rtl w:val="0"/>
        </w:rPr>
        <w:t xml:space="preserve">Meeting called to order at: 21:09</w:t>
      </w:r>
    </w:p>
    <w:p w:rsidR="00000000" w:rsidDel="00000000" w:rsidP="00000000" w:rsidRDefault="00000000" w:rsidRPr="00000000" w14:paraId="0000000D">
      <w:pPr>
        <w:rPr/>
      </w:pPr>
      <w:r w:rsidDel="00000000" w:rsidR="00000000" w:rsidRPr="00000000">
        <w:rPr>
          <w:rtl w:val="0"/>
        </w:rPr>
        <w:t xml:space="preserve">In attendance: Christian Varney, Rob Lodder, Ken Moellman, Joe Hunter, Andrew Roberts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Adoption of Agenda</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Secretary’s Report</w:t>
      </w:r>
      <w:r w:rsidDel="00000000" w:rsidR="00000000" w:rsidRPr="00000000">
        <w:rPr>
          <w:rtl w:val="0"/>
        </w:rPr>
      </w:r>
    </w:p>
    <w:p w:rsidR="00000000" w:rsidDel="00000000" w:rsidP="00000000" w:rsidRDefault="00000000" w:rsidRPr="00000000" w14:paraId="00000012">
      <w:pPr>
        <w:ind w:left="0" w:firstLine="0"/>
        <w:rPr>
          <w:b w:val="1"/>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Approval of the Minutes</w:t>
      </w: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Old Business</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ab/>
      </w:r>
      <w:r w:rsidDel="00000000" w:rsidR="00000000" w:rsidRPr="00000000">
        <w:rPr>
          <w:rtl w:val="0"/>
        </w:rPr>
        <w:t xml:space="preserve">None</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Business</w:t>
      </w: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Lodder Proposal (Attached Below)</w:t>
      </w:r>
    </w:p>
    <w:p w:rsidR="00000000" w:rsidDel="00000000" w:rsidP="00000000" w:rsidRDefault="00000000" w:rsidRPr="00000000" w14:paraId="0000001C">
      <w:pPr>
        <w:numPr>
          <w:ilvl w:val="0"/>
          <w:numId w:val="2"/>
        </w:numPr>
        <w:ind w:left="2160" w:hanging="360"/>
        <w:rPr>
          <w:u w:val="none"/>
        </w:rPr>
      </w:pPr>
      <w:r w:rsidDel="00000000" w:rsidR="00000000" w:rsidRPr="00000000">
        <w:rPr>
          <w:rtl w:val="0"/>
        </w:rPr>
        <w:t xml:space="preserve">Passed without objection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Moellman Motion (Attached Below)</w:t>
      </w:r>
    </w:p>
    <w:p w:rsidR="00000000" w:rsidDel="00000000" w:rsidP="00000000" w:rsidRDefault="00000000" w:rsidRPr="00000000" w14:paraId="0000001F">
      <w:pPr>
        <w:numPr>
          <w:ilvl w:val="0"/>
          <w:numId w:val="1"/>
        </w:numPr>
        <w:ind w:left="2160" w:hanging="360"/>
      </w:pPr>
      <w:r w:rsidDel="00000000" w:rsidR="00000000" w:rsidRPr="00000000">
        <w:rPr>
          <w:rtl w:val="0"/>
        </w:rPr>
        <w:t xml:space="preserve">Passed without objection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Adjournment</w:t>
      </w:r>
    </w:p>
    <w:p w:rsidR="00000000" w:rsidDel="00000000" w:rsidP="00000000" w:rsidRDefault="00000000" w:rsidRPr="00000000" w14:paraId="00000022">
      <w:pPr>
        <w:rPr>
          <w:b w:val="1"/>
        </w:rPr>
      </w:pPr>
      <w:r w:rsidDel="00000000" w:rsidR="00000000" w:rsidRPr="00000000">
        <w:rPr>
          <w:rtl w:val="0"/>
        </w:rPr>
        <w:t xml:space="preserve">Meeting adjourned at: 21:58</w:t>
      </w: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(type your name)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bookmarkStart w:colFirst="0" w:colLast="0" w:name="_gjdgxs" w:id="0"/>
      <w:bookmarkEnd w:id="0"/>
      <w:r w:rsidDel="00000000" w:rsidR="00000000" w:rsidRPr="00000000">
        <w:rPr>
          <w:rtl w:val="0"/>
        </w:rPr>
        <w:t xml:space="preserve">X Andrew Roberts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X______________________________</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widowControl w:val="1"/>
        <w:spacing w:after="60" w:before="0" w:line="276" w:lineRule="auto"/>
        <w:jc w:val="center"/>
        <w:rPr>
          <w:b w:val="0"/>
          <w:sz w:val="24"/>
          <w:szCs w:val="24"/>
        </w:rPr>
      </w:pPr>
      <w:bookmarkStart w:colFirst="0" w:colLast="0" w:name="_hj17dxa6mqc9" w:id="1"/>
      <w:bookmarkEnd w:id="1"/>
      <w:r w:rsidDel="00000000" w:rsidR="00000000" w:rsidRPr="00000000">
        <w:rPr>
          <w:b w:val="0"/>
          <w:sz w:val="24"/>
          <w:szCs w:val="24"/>
          <w:rtl w:val="0"/>
        </w:rPr>
        <w:t xml:space="preserve">Lodder Proposal</w:t>
      </w:r>
    </w:p>
    <w:p w:rsidR="00000000" w:rsidDel="00000000" w:rsidP="00000000" w:rsidRDefault="00000000" w:rsidRPr="00000000" w14:paraId="00000033">
      <w:pPr>
        <w:widowControl w:val="1"/>
        <w:spacing w:line="276" w:lineRule="auto"/>
        <w:rPr/>
      </w:pPr>
      <w:r w:rsidDel="00000000" w:rsidR="00000000" w:rsidRPr="00000000">
        <w:rPr>
          <w:rtl w:val="0"/>
        </w:rPr>
      </w:r>
    </w:p>
    <w:p w:rsidR="00000000" w:rsidDel="00000000" w:rsidP="00000000" w:rsidRDefault="00000000" w:rsidRPr="00000000" w14:paraId="00000034">
      <w:pPr>
        <w:widowControl w:val="1"/>
        <w:spacing w:line="276" w:lineRule="auto"/>
        <w:rPr/>
      </w:pPr>
      <w:r w:rsidDel="00000000" w:rsidR="00000000" w:rsidRPr="00000000">
        <w:rPr>
          <w:b w:val="1"/>
          <w:rtl w:val="0"/>
        </w:rPr>
        <w:t xml:space="preserve">The proposed recommendation:</w:t>
      </w:r>
      <w:r w:rsidDel="00000000" w:rsidR="00000000" w:rsidRPr="00000000">
        <w:rPr>
          <w:rtl w:val="0"/>
        </w:rPr>
      </w:r>
    </w:p>
    <w:p w:rsidR="00000000" w:rsidDel="00000000" w:rsidP="00000000" w:rsidRDefault="00000000" w:rsidRPr="00000000" w14:paraId="00000035">
      <w:pPr>
        <w:widowControl w:val="1"/>
        <w:spacing w:line="276" w:lineRule="auto"/>
        <w:rPr>
          <w:color w:val="131314"/>
          <w:highlight w:val="white"/>
        </w:rPr>
      </w:pPr>
      <w:r w:rsidDel="00000000" w:rsidR="00000000" w:rsidRPr="00000000">
        <w:rPr>
          <w:color w:val="131314"/>
          <w:highlight w:val="white"/>
          <w:rtl w:val="0"/>
        </w:rPr>
        <w:t xml:space="preserve">"A Dues-Paying Member may designate any portion of their Annual Dues to specific categories of expenses. Such categories shall be established and updated periodically by the State Party Executive Committee, and may include, but are not limited to, ballot access initiatives, social media campaigns, website maintenance, event coordination, and general use."</w:t>
      </w:r>
    </w:p>
    <w:p w:rsidR="00000000" w:rsidDel="00000000" w:rsidP="00000000" w:rsidRDefault="00000000" w:rsidRPr="00000000" w14:paraId="00000036">
      <w:pPr>
        <w:widowControl w:val="1"/>
        <w:spacing w:line="276" w:lineRule="auto"/>
        <w:rPr>
          <w:b w:val="1"/>
          <w:color w:val="131314"/>
          <w:highlight w:val="white"/>
        </w:rPr>
      </w:pPr>
      <w:r w:rsidDel="00000000" w:rsidR="00000000" w:rsidRPr="00000000">
        <w:rPr>
          <w:rtl w:val="0"/>
        </w:rPr>
      </w:r>
    </w:p>
    <w:p w:rsidR="00000000" w:rsidDel="00000000" w:rsidP="00000000" w:rsidRDefault="00000000" w:rsidRPr="00000000" w14:paraId="00000037">
      <w:pPr>
        <w:widowControl w:val="1"/>
        <w:spacing w:line="276" w:lineRule="auto"/>
        <w:rPr>
          <w:b w:val="1"/>
          <w:color w:val="131314"/>
          <w:highlight w:val="white"/>
        </w:rPr>
      </w:pPr>
      <w:r w:rsidDel="00000000" w:rsidR="00000000" w:rsidRPr="00000000">
        <w:rPr>
          <w:b w:val="1"/>
          <w:color w:val="131314"/>
          <w:highlight w:val="white"/>
          <w:rtl w:val="0"/>
        </w:rPr>
        <w:t xml:space="preserve">Explanation of the Recommendation and its Rationale:</w:t>
      </w:r>
    </w:p>
    <w:p w:rsidR="00000000" w:rsidDel="00000000" w:rsidP="00000000" w:rsidRDefault="00000000" w:rsidRPr="00000000" w14:paraId="00000038">
      <w:pPr>
        <w:widowControl w:val="1"/>
        <w:spacing w:line="276" w:lineRule="auto"/>
        <w:rPr>
          <w:color w:val="131314"/>
          <w:highlight w:val="white"/>
        </w:rPr>
      </w:pPr>
      <w:r w:rsidDel="00000000" w:rsidR="00000000" w:rsidRPr="00000000">
        <w:rPr>
          <w:color w:val="131314"/>
          <w:highlight w:val="white"/>
          <w:rtl w:val="0"/>
        </w:rPr>
        <w:t xml:space="preserve">This </w:t>
      </w:r>
      <w:r w:rsidDel="00000000" w:rsidR="00000000" w:rsidRPr="00000000">
        <w:rPr>
          <w:rtl w:val="0"/>
        </w:rPr>
        <w:t xml:space="preserve">recommendation </w:t>
      </w:r>
      <w:r w:rsidDel="00000000" w:rsidR="00000000" w:rsidRPr="00000000">
        <w:rPr>
          <w:color w:val="131314"/>
          <w:highlight w:val="white"/>
          <w:rtl w:val="0"/>
        </w:rPr>
        <w:t xml:space="preserve">would allow for greater member choice in how their financial contributions are utilized within the party's operations. The State Party Executive Committee is the appropriate body to define these categories, as it is generally "empowered to collect and expend funds, ensure Party campaign finance compliance, operate day-to-day tasks, [and] maintain Party assets". This flexibility supports the party's overall purpose of promoting the libertarian philosophy, decentralization, and assisting candidates.</w:t>
      </w:r>
    </w:p>
    <w:p w:rsidR="00000000" w:rsidDel="00000000" w:rsidP="00000000" w:rsidRDefault="00000000" w:rsidRPr="00000000" w14:paraId="00000039">
      <w:pPr>
        <w:widowControl w:val="1"/>
        <w:spacing w:line="276" w:lineRule="auto"/>
        <w:rPr>
          <w:color w:val="131314"/>
          <w:highlight w:val="white"/>
        </w:rPr>
      </w:pPr>
      <w:r w:rsidDel="00000000" w:rsidR="00000000" w:rsidRPr="00000000">
        <w:rPr>
          <w:rtl w:val="0"/>
        </w:rPr>
      </w:r>
    </w:p>
    <w:p w:rsidR="00000000" w:rsidDel="00000000" w:rsidP="00000000" w:rsidRDefault="00000000" w:rsidRPr="00000000" w14:paraId="0000003A">
      <w:pPr>
        <w:widowControl w:val="1"/>
        <w:spacing w:line="276" w:lineRule="auto"/>
        <w:jc w:val="center"/>
        <w:rPr>
          <w:color w:val="131314"/>
          <w:highlight w:val="white"/>
        </w:rPr>
      </w:pPr>
      <w:r w:rsidDel="00000000" w:rsidR="00000000" w:rsidRPr="00000000">
        <w:rPr>
          <w:color w:val="131314"/>
          <w:highlight w:val="white"/>
          <w:rtl w:val="0"/>
        </w:rPr>
        <w:t xml:space="preserve">Moellman Motion</w:t>
      </w:r>
    </w:p>
    <w:p w:rsidR="00000000" w:rsidDel="00000000" w:rsidP="00000000" w:rsidRDefault="00000000" w:rsidRPr="00000000" w14:paraId="0000003B">
      <w:pPr>
        <w:widowControl w:val="1"/>
        <w:spacing w:line="276" w:lineRule="auto"/>
        <w:rPr>
          <w:color w:val="131314"/>
          <w:highlight w:val="white"/>
        </w:rPr>
      </w:pPr>
      <w:r w:rsidDel="00000000" w:rsidR="00000000" w:rsidRPr="00000000">
        <w:rPr>
          <w:rtl w:val="0"/>
        </w:rPr>
      </w:r>
    </w:p>
    <w:p w:rsidR="00000000" w:rsidDel="00000000" w:rsidP="00000000" w:rsidRDefault="00000000" w:rsidRPr="00000000" w14:paraId="0000003C">
      <w:pPr>
        <w:widowControl w:val="1"/>
        <w:spacing w:line="276" w:lineRule="auto"/>
        <w:rPr>
          <w:b w:val="1"/>
          <w:color w:val="131314"/>
          <w:highlight w:val="white"/>
        </w:rPr>
      </w:pPr>
      <w:r w:rsidDel="00000000" w:rsidR="00000000" w:rsidRPr="00000000">
        <w:rPr>
          <w:b w:val="1"/>
          <w:color w:val="131314"/>
          <w:highlight w:val="white"/>
          <w:rtl w:val="0"/>
        </w:rPr>
        <w:t xml:space="preserve">Survey for Governance Structure:</w:t>
      </w:r>
    </w:p>
    <w:p w:rsidR="00000000" w:rsidDel="00000000" w:rsidP="00000000" w:rsidRDefault="00000000" w:rsidRPr="00000000" w14:paraId="0000003D">
      <w:pPr>
        <w:widowControl w:val="1"/>
        <w:spacing w:line="276" w:lineRule="auto"/>
        <w:rPr>
          <w:color w:val="131314"/>
          <w:highlight w:val="white"/>
        </w:rPr>
      </w:pPr>
      <w:r w:rsidDel="00000000" w:rsidR="00000000" w:rsidRPr="00000000">
        <w:rPr>
          <w:color w:val="131314"/>
          <w:highlight w:val="white"/>
          <w:rtl w:val="0"/>
        </w:rPr>
        <w:t xml:space="preserve">P</w:t>
      </w:r>
      <w:r w:rsidDel="00000000" w:rsidR="00000000" w:rsidRPr="00000000">
        <w:rPr>
          <w:color w:val="131314"/>
          <w:highlight w:val="white"/>
          <w:rtl w:val="0"/>
        </w:rPr>
        <w:t xml:space="preserve">rovide 1 week for submitting questions regarding how party structure should/could look (Monday Aug 25 10PM ET cutoff). Once collated, 24 hours to object to the collation. If no objection, we create a SurveyMonkey survey and publish to the Voting Members of the party.</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