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scheduled for 8PM Eastern Time on May 4,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Call to Order - 8PM ET (8:08)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Moellman, Chair -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Roberts, Vice Chair -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Extine, Secretary -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Lodder, Treasurer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adopted w/o obj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Vote between meetings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Apr 1-30, 2025 Bank report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Beginning Balance $29,727.43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Credits (+) 583.52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Deposits 583.52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Debits (-) 2,334.45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Withdrawals 68.90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Other Debits 2,265.55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Ending Balance $27,976.50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on bank statements and checks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w/o obj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Chair’s Report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Miscellaneous IT items   (5 minutes)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through IT cleanup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CRM status update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Bullitt and D3 KREF - No action - Schedule conflicts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w/o obj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Vice-Chair’s Report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~ </w:t>
      </w:r>
      <w:r w:rsidDel="00000000" w:rsidR="00000000" w:rsidRPr="00000000">
        <w:rPr>
          <w:i w:val="1"/>
          <w:highlight w:val="yellow"/>
          <w:rtl w:val="0"/>
        </w:rPr>
        <w:t xml:space="preserve">140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County Party Spin up paperwork – we need to follow up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w/o obj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- Has not met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- Meeting held 4/21 - cadence set 3rd Tues every month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 - Has not met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Committee - business tabled previously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Recruitment - No action - Advertise better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2026 Elections (Moellman, 5 minutes)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Nothing to report yet - tied to CRM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2026 State Convention (Moellman, 5 minutes)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changes yet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Executive Session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on on-going topic covered in previous Executive Session - No update this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(Any motion,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 -  adjourned 8:32pm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