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May 4,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Call to Order - 8PM ET (8:08)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Moellman, Chair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Roberts, Vice Chair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Extine, Secretary - absent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Lodder, Treasurer - present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without objection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Secretary’s Report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Vote between meetings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Treasurer’s Report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 1-30, 2025 Bank report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Balance $29,727.43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 (+) 583.52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Deposits 583.52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Debits (-) 2,334.45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Withdrawals 68.90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Debits 2,265.55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Balance $27,976.50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on bank statements and checks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Chair’s Report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through IT cleanup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CRM status update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Bullitt and D3 KREF - No action - Schedule conflicts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Vice-Chair’s Report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~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yellow"/>
          <w:rtl w:val="0"/>
        </w:rPr>
        <w:t xml:space="preserve">140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County Party Spin up paperwork – we need to follow up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without objection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Has not met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Meeting held 4/21 - cadence set 3rd Tues every month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Has not met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Business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Recruitment - No action - Advertise better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Nothing to report yet - tied to CRM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changes yet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Executive Session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on on-going topic covered in previous Executive Session - No update this month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(Any motion, if required)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Adjournment -  adjourned 8:32pm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Secretary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