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scheduled for 8PM Eastern Time on May 4, 2025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Call to Order - 8PM ET (8:08)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Moellman, Chair - present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Roberts, Vice Chair - present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Extine, Secretary - absent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Lodder, Treasurer - present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Adoption of Agenda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adopted without objection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Secretary’s Report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Vote between meetings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Treasurer’s Report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 1-30, 2025 Bank report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Beginning Balance $29,727.43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Credits (+) 583.52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Deposits 583.52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Debits (-) 2,334.45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Withdrawals 68.90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Debits 2,265.55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Service Charges (-) 0.00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Ending Balance $27,976.50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on bank statements and checks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Passed without objection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Chair’s Report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Miscellaneous IT items   (5 minutes)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through IT cleanup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CRM status update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Bullitt and D3 KREF - No action - Schedule conflicts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Passed without objection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Vice-Chair’s Report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Membership ~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140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County Party Spin up paperwork – we need to follow up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Passed without objection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 - Has not met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Rules - Meeting held 4/21 - cadence set 3rd Tues every month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MRC - Has not met 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Communications Committee - business tabled previously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Old Business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Membership Recruitment - No action - Advertise better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Elections (Moellman, 5 minutes)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Nothing to report yet - tied to CRM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State Convention (Moellman, 5 minutes)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changes yet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Business other than Executive Session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Executive Session 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on on-going topic covered in previous Executive Session - No update this month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Business after Executive Session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(Any motion, if required)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 -  adjourned 8:32pm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Secretary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Chair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