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Registration/Check-In: 6:15 PM CST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262626"/>
          <w:sz w:val="26"/>
          <w:szCs w:val="26"/>
          <w:rtl w:val="0"/>
        </w:rPr>
        <w:t xml:space="preserve">Gavel-in at 6:30 PM CST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Officer Reports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 motion to recall any member(s) of the Executive Committee shall be considered in order immediately following the initial credentials report, with Voting Delegates given three opportunities over a contiguous period of fifteen (15) seconds to make such motion.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Additional business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Adjournment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62626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