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April 12, 2025 (rescheduled from April 5)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- 8:04 PM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Chair, Andrew Roberts - present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Chair, Don Stacy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Charles Altendorf-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Robert Lodder  - present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 8:04 pm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by A. Roberts, 2nd by R. Lodder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(8:04 PM)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Move to adopt march minutes by C. Altendorf, 2nd by R. Lodder. Passes unanimously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2c36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 (8:06 PM)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Beginning Balance $35,352.28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Credits (+) $510.96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Deposits 510.96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Debits (-) 2,248.88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Withdrawals 79.50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Other Debits 2169.38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Total Service Charges (-) 0.00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Ending Balance $33,614.36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affiliate accounts are open in first financial.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 8:09 PM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5-6 weeks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convention 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8:13 PM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to report; willing to assist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 8:14 pm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everything is status quo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8:15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Louisville LP at march 28 rally still hasn’t used gaslight festival money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8:15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$1000 for wild apricot for website application C. Altendorf, 2nd by R. Lodder.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Altendorf would like to try new method just to see if access and updating is easier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 Lodder - would like to flip over on July 1 for kref reporting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Stacy - would prefer if we switch for monthly to begin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Roberts - would like to see no limitations to campaigns access to registration data. Feels like national hasn’t always kept up solutions for the states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Vote 8:48 PM - 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Stacy - in favor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Altendorf - in favor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 Lodder - in favor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Roberts - in favor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session  8:50 PM - 9:26 PM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9:26 PM Adjournment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h6jds3r68p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Don Stacy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Andrew Roberts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