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p>
    <w:p>
      <w:pPr>
        <w:spacing w:after="0"/>
        <w:jc w:val="center"/>
      </w:pPr>
      <w:r>
        <w:drawing>
          <wp:inline distT="0" distB="0" distL="0" distR="0">
            <wp:extent cx="428625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286250" cy="4286250"/>
                    </a:xfrm>
                    <a:prstGeom prst="rect">
                      <a:avLst/>
                    </a:prstGeom>
                  </pic:spPr>
                </pic:pic>
              </a:graphicData>
            </a:graphic>
          </wp:inline>
        </w:drawing>
      </w:r>
    </w:p>
    <w:p>
      <w:pPr>
        <w:spacing w:after="0" w:before="800"/>
      </w:pPr>
    </w:p>
    <w:p>
      <w:pPr>
        <w:pBdr>
          <w:top w:val="single" w:color="00D4FF" w:sz="4" w:space="12"/>
        </w:pBdr>
        <w:spacing w:before="200"/>
      </w:pPr>
    </w:p>
    <w:p>
      <w:pPr>
        <w:spacing w:after="80" w:before="200"/>
        <w:jc w:val="center"/>
      </w:pPr>
      <w:r>
        <w:rPr>
          <w:rFonts w:ascii="Arial" w:cs="Arial" w:eastAsia="Arial" w:hAnsi="Arial"/>
          <w:b/>
          <w:bCs/>
          <w:color w:val="0A1F3F"/>
          <w:spacing w:val="200"/>
          <w:sz w:val="36"/>
          <w:szCs w:val="36"/>
        </w:rPr>
        <w:t xml:space="preserve">BRAND BOOK</w:t>
      </w:r>
    </w:p>
    <w:p>
      <w:pPr>
        <w:spacing w:after="80" w:before="100"/>
        <w:jc w:val="center"/>
      </w:pPr>
      <w:r>
        <w:rPr>
          <w:rFonts w:ascii="Arial" w:cs="Arial" w:eastAsia="Arial" w:hAnsi="Arial"/>
          <w:color w:val="374151"/>
          <w:sz w:val="21"/>
          <w:szCs w:val="21"/>
        </w:rPr>
        <w:t xml:space="preserve">Documento de referência para identidade, posicionamento e comunicação da marca.</w:t>
      </w:r>
    </w:p>
    <w:p>
      <w:pPr>
        <w:spacing w:after="0" w:before="800"/>
      </w:pPr>
    </w:p>
    <w:p>
      <w:pPr>
        <w:jc w:val="center"/>
      </w:pPr>
      <w:r>
        <w:rPr>
          <w:rFonts w:ascii="Arial" w:cs="Arial" w:eastAsia="Arial" w:hAnsi="Arial"/>
          <w:color w:val="6B7280"/>
          <w:sz w:val="21"/>
          <w:szCs w:val="21"/>
        </w:rPr>
        <w:t xml:space="preserve">Versão 1.0  ·  Março 2026</w:t>
      </w:r>
    </w:p>
    <w:p>
      <w:pPr>
        <w:jc w:val="center"/>
      </w:pPr>
      <w:r>
        <w:rPr>
          <w:rFonts w:ascii="Arial" w:cs="Arial" w:eastAsia="Arial" w:hAnsi="Arial"/>
          <w:color w:val="6B7280"/>
          <w:sz w:val="21"/>
          <w:szCs w:val="21"/>
        </w:rPr>
        <w:t xml:space="preserve">Confidencial  ·  Uso interno e parceiros estratégicos</w:t>
      </w:r>
    </w:p>
    <w:p>
      <w:pPr>
        <w:sectPr>
          <w:pgSz w:w="12240" w:h="15840" w:orient="portrait"/>
          <w:pgMar w:top="720" w:right="720" w:bottom="720" w:left="720" w:header="708" w:footer="708" w:gutter="0"/>
          <w:pgNumType/>
          <w:docGrid w:linePitch="360"/>
        </w:sectPr>
      </w:pPr>
    </w:p>
    <w:p>
      <w:pPr>
        <w:spacing w:after="200" w:before="100"/>
      </w:pPr>
      <w:r>
        <w:rPr>
          <w:rFonts w:ascii="Arial" w:cs="Arial" w:eastAsia="Arial" w:hAnsi="Arial"/>
          <w:b/>
          <w:bCs/>
          <w:color w:val="0A1F3F"/>
          <w:sz w:val="28"/>
          <w:szCs w:val="28"/>
        </w:rPr>
        <w:t xml:space="preserve">1. ESSÊNCIA DA MARCA</w:t>
      </w:r>
    </w:p>
    <w:p>
      <w:pPr>
        <w:pBdr>
          <w:bottom w:val="single" w:color="00D4FF" w:sz="2" w:space="8"/>
        </w:pBdr>
      </w:pPr>
    </w:p>
    <w:p>
      <w:pPr>
        <w:spacing w:after="0" w:before="100"/>
      </w:pPr>
    </w:p>
    <w:p>
      <w:pPr>
        <w:spacing w:after="100" w:before="300"/>
      </w:pPr>
      <w:r>
        <w:rPr>
          <w:rFonts w:ascii="Arial" w:cs="Arial" w:eastAsia="Arial" w:hAnsi="Arial"/>
          <w:b/>
          <w:bCs/>
          <w:color w:val="0A1F3F"/>
          <w:sz w:val="24"/>
          <w:szCs w:val="24"/>
        </w:rPr>
        <w:t xml:space="preserve">Nome</w:t>
      </w:r>
    </w:p>
    <w:p>
      <w:pPr>
        <w:spacing w:after="80" w:before="80"/>
      </w:pPr>
      <w:r>
        <w:rPr>
          <w:rFonts w:ascii="Arial" w:cs="Arial" w:eastAsia="Arial" w:hAnsi="Arial"/>
          <w:b/>
          <w:bCs/>
          <w:color w:val="0A1F3F"/>
          <w:sz w:val="30"/>
          <w:szCs w:val="30"/>
        </w:rPr>
        <w:t xml:space="preserve">Kontiva</w:t>
      </w:r>
      <w:r>
        <w:rPr>
          <w:rFonts w:ascii="Arial" w:cs="Arial" w:eastAsia="Arial" w:hAnsi="Arial"/>
          <w:b/>
          <w:bCs/>
          <w:color w:val="00D4FF"/>
          <w:sz w:val="30"/>
          <w:szCs w:val="30"/>
        </w:rPr>
        <w:t xml:space="preserve">.ai</w:t>
      </w:r>
    </w:p>
    <w:p>
      <w:pPr>
        <w:spacing w:after="80" w:before="80"/>
      </w:pPr>
      <w:r>
        <w:rPr>
          <w:rFonts w:ascii="Arial" w:cs="Arial" w:eastAsia="Arial" w:hAnsi="Arial"/>
          <w:color w:val="374151"/>
          <w:sz w:val="21"/>
          <w:szCs w:val="21"/>
        </w:rPr>
        <w:t xml:space="preserve">O nome nasce da fusão de "conta" (universo contábil) com o sufixo "-iva" que transmite ação e vitalidade. O K no lugar do C adiciona modernidade e personalidade visual. O domínio .ai comunica a presença de inteligência artificial no produto sem necessidade de explicação.</w:t>
      </w:r>
    </w:p>
    <w:p>
      <w:pPr>
        <w:spacing w:after="100" w:before="300"/>
      </w:pPr>
      <w:r>
        <w:rPr>
          <w:rFonts w:ascii="Arial" w:cs="Arial" w:eastAsia="Arial" w:hAnsi="Arial"/>
          <w:b/>
          <w:bCs/>
          <w:color w:val="0A1F3F"/>
          <w:sz w:val="24"/>
          <w:szCs w:val="24"/>
        </w:rPr>
        <w:t xml:space="preserve">Tagline</w:t>
      </w:r>
    </w:p>
    <w:p>
      <w:pPr>
        <w:pBdr>
          <w:left w:val="single" w:color="00D4FF" w:sz="6" w:space="8"/>
        </w:pBdr>
        <w:spacing w:after="120" w:before="120"/>
        <w:ind w:left="200"/>
      </w:pPr>
      <w:r>
        <w:rPr>
          <w:rFonts w:ascii="Arial" w:cs="Arial" w:eastAsia="Arial" w:hAnsi="Arial"/>
          <w:i/>
          <w:iCs/>
          <w:color w:val="13325F"/>
          <w:sz w:val="22"/>
          <w:szCs w:val="22"/>
        </w:rPr>
        <w:t xml:space="preserve">Gestão contábil sem ponto cego.</w:t>
      </w:r>
    </w:p>
    <w:p>
      <w:pPr>
        <w:spacing w:after="80" w:before="80"/>
      </w:pPr>
      <w:r>
        <w:rPr>
          <w:rFonts w:ascii="Arial" w:cs="Arial" w:eastAsia="Arial" w:hAnsi="Arial"/>
          <w:color w:val="374151"/>
          <w:sz w:val="21"/>
          <w:szCs w:val="21"/>
        </w:rPr>
        <w:t xml:space="preserve">A tagline captura o papel central da plataforma: eliminar os pontos cegos que fazem escritórios contábeis perderem receita, controle e eficiência. "Sem ponto cego" é um guarda-chuva que abriga todos os problemas que a Kontiva resolve — desde contratos mal geridos até processos manuais que geram erro.</w:t>
      </w:r>
    </w:p>
    <w:p>
      <w:pPr>
        <w:spacing w:after="100" w:before="300"/>
      </w:pPr>
      <w:r>
        <w:rPr>
          <w:rFonts w:ascii="Arial" w:cs="Arial" w:eastAsia="Arial" w:hAnsi="Arial"/>
          <w:b/>
          <w:bCs/>
          <w:color w:val="0A1F3F"/>
          <w:sz w:val="24"/>
          <w:szCs w:val="24"/>
        </w:rPr>
        <w:t xml:space="preserve">Propósito</w:t>
      </w:r>
    </w:p>
    <w:p>
      <w:pPr>
        <w:spacing w:after="80" w:before="80"/>
      </w:pPr>
      <w:r>
        <w:rPr>
          <w:rFonts w:ascii="Arial" w:cs="Arial" w:eastAsia="Arial" w:hAnsi="Arial"/>
          <w:color w:val="374151"/>
          <w:sz w:val="21"/>
          <w:szCs w:val="21"/>
        </w:rPr>
        <w:t xml:space="preserve">Modernizar a contabilidade brasileira por meio de inteligência artificial, dando aos escritórios contábeis visibilidade total sobre suas operações.</w:t>
      </w:r>
    </w:p>
    <w:p>
      <w:pPr>
        <w:spacing w:after="100" w:before="300"/>
      </w:pPr>
      <w:r>
        <w:rPr>
          <w:rFonts w:ascii="Arial" w:cs="Arial" w:eastAsia="Arial" w:hAnsi="Arial"/>
          <w:b/>
          <w:bCs/>
          <w:color w:val="0A1F3F"/>
          <w:sz w:val="24"/>
          <w:szCs w:val="24"/>
        </w:rPr>
        <w:t xml:space="preserve">Missão</w:t>
      </w:r>
    </w:p>
    <w:p>
      <w:pPr>
        <w:spacing w:after="80" w:before="80"/>
      </w:pPr>
      <w:r>
        <w:rPr>
          <w:rFonts w:ascii="Arial" w:cs="Arial" w:eastAsia="Arial" w:hAnsi="Arial"/>
          <w:color w:val="374151"/>
          <w:sz w:val="21"/>
          <w:szCs w:val="21"/>
        </w:rPr>
        <w:t xml:space="preserve">Ser a plataforma de gestão do escritório contábil moderno — o sistema que o contador queria ter inventado.</w:t>
      </w:r>
    </w:p>
    <w:p>
      <w:pPr>
        <w:spacing w:after="100" w:before="300"/>
      </w:pPr>
      <w:r>
        <w:rPr>
          <w:rFonts w:ascii="Arial" w:cs="Arial" w:eastAsia="Arial" w:hAnsi="Arial"/>
          <w:b/>
          <w:bCs/>
          <w:color w:val="0A1F3F"/>
          <w:sz w:val="24"/>
          <w:szCs w:val="24"/>
        </w:rPr>
        <w:t xml:space="preserve">Promessa</w:t>
      </w:r>
    </w:p>
    <w:p>
      <w:pPr>
        <w:spacing w:after="80" w:before="80"/>
      </w:pPr>
      <w:r>
        <w:rPr>
          <w:rFonts w:ascii="Arial" w:cs="Arial" w:eastAsia="Arial" w:hAnsi="Arial"/>
          <w:color w:val="374151"/>
          <w:sz w:val="21"/>
          <w:szCs w:val="21"/>
        </w:rPr>
        <w:t xml:space="preserve">Controle e visibilidade. A Kontiva encontra o que passa despercebido e dá ao dono do escritório as ferramentas para agir com precisão.</w:t>
      </w:r>
    </w:p>
    <w:p>
      <w:r>
        <w:br w:type="page"/>
      </w:r>
    </w:p>
    <w:p>
      <w:pPr>
        <w:spacing w:after="200" w:before="100"/>
      </w:pPr>
      <w:r>
        <w:rPr>
          <w:rFonts w:ascii="Arial" w:cs="Arial" w:eastAsia="Arial" w:hAnsi="Arial"/>
          <w:b/>
          <w:bCs/>
          <w:color w:val="0A1F3F"/>
          <w:sz w:val="28"/>
          <w:szCs w:val="28"/>
        </w:rPr>
        <w:t xml:space="preserve">2. PÚBLICO E PRODUTO</w:t>
      </w:r>
    </w:p>
    <w:p>
      <w:pPr>
        <w:pBdr>
          <w:bottom w:val="single" w:color="00D4FF" w:sz="2" w:space="8"/>
        </w:pBdr>
      </w:pPr>
    </w:p>
    <w:p>
      <w:pPr>
        <w:spacing w:after="0" w:before="100"/>
      </w:pPr>
    </w:p>
    <w:p>
      <w:pPr>
        <w:spacing w:after="100" w:before="300"/>
      </w:pPr>
      <w:r>
        <w:rPr>
          <w:rFonts w:ascii="Arial" w:cs="Arial" w:eastAsia="Arial" w:hAnsi="Arial"/>
          <w:b/>
          <w:bCs/>
          <w:color w:val="0A1F3F"/>
          <w:sz w:val="24"/>
          <w:szCs w:val="24"/>
        </w:rPr>
        <w:t xml:space="preserve">Público-alvo</w:t>
      </w:r>
    </w:p>
    <w:p>
      <w:pPr>
        <w:spacing w:after="80" w:before="80"/>
      </w:pPr>
      <w:r>
        <w:rPr>
          <w:rFonts w:ascii="Arial" w:cs="Arial" w:eastAsia="Arial" w:hAnsi="Arial"/>
          <w:color w:val="374151"/>
          <w:sz w:val="21"/>
          <w:szCs w:val="21"/>
        </w:rPr>
        <w:t xml:space="preserve">Dono de escritório contábil brasileiro com 100 ou mais clientes ativos. Perfil pragmático, orientado a resultado, que decide rápido — muitas vezes via WhatsApp. Não busca tecnologia pela tecnologia; busca solução que funcione e que ele entenda em 30 segundos.</w:t>
      </w:r>
    </w:p>
    <w:p>
      <w:pPr>
        <w:spacing w:after="100" w:before="300"/>
      </w:pPr>
      <w:r>
        <w:rPr>
          <w:rFonts w:ascii="Arial" w:cs="Arial" w:eastAsia="Arial" w:hAnsi="Arial"/>
          <w:b/>
          <w:bCs/>
          <w:color w:val="0A1F3F"/>
          <w:sz w:val="24"/>
          <w:szCs w:val="24"/>
        </w:rPr>
        <w:t xml:space="preserve">Produto</w:t>
      </w:r>
    </w:p>
    <w:p>
      <w:pPr>
        <w:spacing w:after="80" w:before="80"/>
      </w:pPr>
      <w:r>
        <w:rPr>
          <w:rFonts w:ascii="Arial" w:cs="Arial" w:eastAsia="Arial" w:hAnsi="Arial"/>
          <w:color w:val="374151"/>
          <w:sz w:val="21"/>
          <w:szCs w:val="21"/>
        </w:rPr>
        <w:t xml:space="preserve">Plataforma B2B de gestão inteligente para escritórios contábeis. O primeiro módulo foca em controle de contratos — identificando receita perdida que o escritório sequer sabia que existia. A visão de longo prazo é ser a plataforma completa de gestão do escritório moderno.</w:t>
      </w:r>
    </w:p>
    <w:p>
      <w:pPr>
        <w:spacing w:after="100" w:before="300"/>
      </w:pPr>
      <w:r>
        <w:rPr>
          <w:rFonts w:ascii="Arial" w:cs="Arial" w:eastAsia="Arial" w:hAnsi="Arial"/>
          <w:b/>
          <w:bCs/>
          <w:color w:val="0A1F3F"/>
          <w:sz w:val="24"/>
          <w:szCs w:val="24"/>
        </w:rPr>
        <w:t xml:space="preserve">Motivador de mercado</w:t>
      </w:r>
    </w:p>
    <w:p>
      <w:pPr>
        <w:spacing w:after="80" w:before="80"/>
      </w:pPr>
      <w:r>
        <w:rPr>
          <w:rFonts w:ascii="Arial" w:cs="Arial" w:eastAsia="Arial" w:hAnsi="Arial"/>
          <w:color w:val="374151"/>
          <w:sz w:val="21"/>
          <w:szCs w:val="21"/>
        </w:rPr>
        <w:t xml:space="preserve">A Reforma Tributária brasileira está forçando escritórios a se modernizarem. Quem não se adapta, perde competitividade. A Kontiva chega como aliada nessa transição.</w:t>
      </w:r>
    </w:p>
    <w:p>
      <w:pPr>
        <w:spacing w:after="100" w:before="300"/>
      </w:pPr>
      <w:r>
        <w:rPr>
          <w:rFonts w:ascii="Arial" w:cs="Arial" w:eastAsia="Arial" w:hAnsi="Arial"/>
          <w:b/>
          <w:bCs/>
          <w:color w:val="0A1F3F"/>
          <w:sz w:val="24"/>
          <w:szCs w:val="24"/>
        </w:rPr>
        <w:t xml:space="preserve">Canais de entrada</w:t>
      </w:r>
    </w:p>
    <w:p>
      <w:pPr>
        <w:spacing w:after="80" w:before="80"/>
      </w:pPr>
      <w:r>
        <w:rPr>
          <w:rFonts w:ascii="Arial" w:cs="Arial" w:eastAsia="Arial" w:hAnsi="Arial"/>
          <w:color w:val="374151"/>
          <w:sz w:val="21"/>
          <w:szCs w:val="21"/>
        </w:rPr>
        <w:t xml:space="preserve">WhatsApp (canal decisório do público), eventos e redes SESCON, integrações com ERPs contábeis existentes.</w:t>
      </w:r>
    </w:p>
    <w:p>
      <w:pPr>
        <w:spacing w:after="100" w:before="300"/>
      </w:pPr>
      <w:r>
        <w:rPr>
          <w:rFonts w:ascii="Arial" w:cs="Arial" w:eastAsia="Arial" w:hAnsi="Arial"/>
          <w:b/>
          <w:bCs/>
          <w:color w:val="0A1F3F"/>
          <w:sz w:val="24"/>
          <w:szCs w:val="24"/>
        </w:rPr>
        <w:t xml:space="preserve">Cenário competitivo</w:t>
      </w:r>
    </w:p>
    <w:p>
      <w:pPr>
        <w:spacing w:after="80" w:before="80"/>
      </w:pPr>
      <w:r>
        <w:rPr>
          <w:rFonts w:ascii="Arial" w:cs="Arial" w:eastAsia="Arial" w:hAnsi="Arial"/>
          <w:color w:val="374151"/>
          <w:sz w:val="21"/>
          <w:szCs w:val="21"/>
        </w:rPr>
        <w:t xml:space="preserve">Sem concorrente direto claro no nicho de controle inteligente de contratos para escritórios contábeis no Brasil. O "concorrente" real é a planilha e o processo manual.</w:t>
      </w:r>
    </w:p>
    <w:p>
      <w:r>
        <w:br w:type="page"/>
      </w:r>
    </w:p>
    <w:p>
      <w:pPr>
        <w:spacing w:after="200" w:before="100"/>
      </w:pPr>
      <w:r>
        <w:rPr>
          <w:rFonts w:ascii="Arial" w:cs="Arial" w:eastAsia="Arial" w:hAnsi="Arial"/>
          <w:b/>
          <w:bCs/>
          <w:color w:val="0A1F3F"/>
          <w:sz w:val="28"/>
          <w:szCs w:val="28"/>
        </w:rPr>
        <w:t xml:space="preserve">3. VALORES DA MARCA</w:t>
      </w:r>
    </w:p>
    <w:p>
      <w:pPr>
        <w:pBdr>
          <w:bottom w:val="single" w:color="00D4FF" w:sz="2" w:space="8"/>
        </w:pBdr>
      </w:pP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1200"/>
            <w:tcBorders>
              <w:top w:val="single" w:color="D1D5DB" w:sz="1"/>
              <w:left w:val="single" w:color="D1D5DB" w:sz="1"/>
              <w:bottom w:val="single" w:color="D1D5DB" w:sz="1"/>
              <w:right w:val="single" w:color="D1D5DB" w:sz="1"/>
            </w:tcBorders>
            <w:shd w:fill="E0F9FF" w:val="clear"/>
            <w:tcMar>
              <w:top w:type="dxa" w:w="80"/>
              <w:left w:type="dxa" w:w="120"/>
              <w:bottom w:type="dxa" w:w="80"/>
              <w:right w:type="dxa" w:w="120"/>
            </w:tcMar>
            <w:vAlign w:val="center"/>
          </w:tcPr>
          <w:p>
            <w:r>
              <w:rPr>
                <w:rFonts w:ascii="Arial" w:cs="Arial" w:eastAsia="Arial" w:hAnsi="Arial"/>
                <w:b/>
                <w:bCs/>
                <w:color w:val="0A1F3F"/>
                <w:sz w:val="18"/>
                <w:szCs w:val="18"/>
              </w:rPr>
              <w:t xml:space="preserve">Precisão</w:t>
            </w:r>
          </w:p>
        </w:tc>
        <w:tc>
          <w:tcPr>
            <w:tcW w:type="dxa" w:w="8160"/>
            <w:tcBorders>
              <w:top w:val="single" w:color="D1D5DB" w:sz="1"/>
              <w:left w:val="single" w:color="D1D5DB" w:sz="1"/>
              <w:bottom w:val="single" w:color="D1D5DB" w:sz="1"/>
              <w:right w:val="single" w:color="D1D5DB" w:sz="1"/>
            </w:tcBorders>
            <w:shd w:fill="E0F9FF" w:val="clear"/>
            <w:tcMar>
              <w:top w:type="dxa" w:w="80"/>
              <w:left w:type="dxa" w:w="120"/>
              <w:bottom w:type="dxa" w:w="80"/>
              <w:right w:type="dxa" w:w="120"/>
            </w:tcMar>
            <w:vAlign w:val="center"/>
          </w:tcPr>
          <w:p>
            <w:r>
              <w:rPr>
                <w:rFonts w:ascii="Arial" w:cs="Arial" w:eastAsia="Arial" w:hAnsi="Arial"/>
                <w:color w:val="374151"/>
                <w:sz w:val="20"/>
                <w:szCs w:val="20"/>
              </w:rPr>
              <w:t xml:space="preserve">Dados corretos, informação confiável, zero achismo. A Kontiva não chuta — ela mostra.</w:t>
            </w:r>
          </w:p>
        </w:tc>
      </w:tr>
      <w:tr>
        <w:tc>
          <w:tcPr>
            <w:tcW w:type="dxa" w:w="120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vAlign w:val="center"/>
          </w:tcPr>
          <w:p>
            <w:r>
              <w:rPr>
                <w:rFonts w:ascii="Arial" w:cs="Arial" w:eastAsia="Arial" w:hAnsi="Arial"/>
                <w:b/>
                <w:bCs/>
                <w:color w:val="0A1F3F"/>
                <w:sz w:val="18"/>
                <w:szCs w:val="18"/>
              </w:rPr>
              <w:t xml:space="preserve">Evolução</w:t>
            </w:r>
          </w:p>
        </w:tc>
        <w:tc>
          <w:tcPr>
            <w:tcW w:type="dxa" w:w="8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374151"/>
                <w:sz w:val="20"/>
                <w:szCs w:val="20"/>
              </w:rPr>
              <w:t xml:space="preserve">O escritório que usa Kontiva melhora continuamente. A plataforma cresce junto com o negócio.</w:t>
            </w:r>
          </w:p>
        </w:tc>
      </w:tr>
      <w:tr>
        <w:tc>
          <w:tcPr>
            <w:tcW w:type="dxa" w:w="1200"/>
            <w:tcBorders>
              <w:top w:val="single" w:color="D1D5DB" w:sz="1"/>
              <w:left w:val="single" w:color="D1D5DB" w:sz="1"/>
              <w:bottom w:val="single" w:color="D1D5DB" w:sz="1"/>
              <w:right w:val="single" w:color="D1D5DB" w:sz="1"/>
            </w:tcBorders>
            <w:shd w:fill="E0F9FF" w:val="clear"/>
            <w:tcMar>
              <w:top w:type="dxa" w:w="80"/>
              <w:left w:type="dxa" w:w="120"/>
              <w:bottom w:type="dxa" w:w="80"/>
              <w:right w:type="dxa" w:w="120"/>
            </w:tcMar>
            <w:vAlign w:val="center"/>
          </w:tcPr>
          <w:p>
            <w:r>
              <w:rPr>
                <w:rFonts w:ascii="Arial" w:cs="Arial" w:eastAsia="Arial" w:hAnsi="Arial"/>
                <w:b/>
                <w:bCs/>
                <w:color w:val="0A1F3F"/>
                <w:sz w:val="18"/>
                <w:szCs w:val="18"/>
              </w:rPr>
              <w:t xml:space="preserve">Simplicidade</w:t>
            </w:r>
          </w:p>
        </w:tc>
        <w:tc>
          <w:tcPr>
            <w:tcW w:type="dxa" w:w="8160"/>
            <w:tcBorders>
              <w:top w:val="single" w:color="D1D5DB" w:sz="1"/>
              <w:left w:val="single" w:color="D1D5DB" w:sz="1"/>
              <w:bottom w:val="single" w:color="D1D5DB" w:sz="1"/>
              <w:right w:val="single" w:color="D1D5DB" w:sz="1"/>
            </w:tcBorders>
            <w:shd w:fill="E0F9FF" w:val="clear"/>
            <w:tcMar>
              <w:top w:type="dxa" w:w="80"/>
              <w:left w:type="dxa" w:w="120"/>
              <w:bottom w:type="dxa" w:w="80"/>
              <w:right w:type="dxa" w:w="120"/>
            </w:tcMar>
            <w:vAlign w:val="center"/>
          </w:tcPr>
          <w:p>
            <w:r>
              <w:rPr>
                <w:rFonts w:ascii="Arial" w:cs="Arial" w:eastAsia="Arial" w:hAnsi="Arial"/>
                <w:color w:val="374151"/>
                <w:sz w:val="20"/>
                <w:szCs w:val="20"/>
              </w:rPr>
              <w:t xml:space="preserve">Interface clara, linguagem direta, resultado rápido. Complexidade é problema nosso, não do contador.</w:t>
            </w:r>
          </w:p>
        </w:tc>
      </w:tr>
      <w:tr>
        <w:tc>
          <w:tcPr>
            <w:tcW w:type="dxa" w:w="120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vAlign w:val="center"/>
          </w:tcPr>
          <w:p>
            <w:r>
              <w:rPr>
                <w:rFonts w:ascii="Arial" w:cs="Arial" w:eastAsia="Arial" w:hAnsi="Arial"/>
                <w:b/>
                <w:bCs/>
                <w:color w:val="0A1F3F"/>
                <w:sz w:val="18"/>
                <w:szCs w:val="18"/>
              </w:rPr>
              <w:t xml:space="preserve">Autonomia</w:t>
            </w:r>
          </w:p>
        </w:tc>
        <w:tc>
          <w:tcPr>
            <w:tcW w:type="dxa" w:w="8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374151"/>
                <w:sz w:val="20"/>
                <w:szCs w:val="20"/>
              </w:rPr>
              <w:t xml:space="preserve">O dono do escritório toma as decisões. A Kontiva dá a informação para que ele decida com confiança.</w:t>
            </w:r>
          </w:p>
        </w:tc>
      </w:tr>
      <w:tr>
        <w:tc>
          <w:tcPr>
            <w:tcW w:type="dxa" w:w="1200"/>
            <w:tcBorders>
              <w:top w:val="single" w:color="D1D5DB" w:sz="1"/>
              <w:left w:val="single" w:color="D1D5DB" w:sz="1"/>
              <w:bottom w:val="single" w:color="D1D5DB" w:sz="1"/>
              <w:right w:val="single" w:color="D1D5DB" w:sz="1"/>
            </w:tcBorders>
            <w:shd w:fill="E0F9FF" w:val="clear"/>
            <w:tcMar>
              <w:top w:type="dxa" w:w="80"/>
              <w:left w:type="dxa" w:w="120"/>
              <w:bottom w:type="dxa" w:w="80"/>
              <w:right w:type="dxa" w:w="120"/>
            </w:tcMar>
            <w:vAlign w:val="center"/>
          </w:tcPr>
          <w:p>
            <w:r>
              <w:rPr>
                <w:rFonts w:ascii="Arial" w:cs="Arial" w:eastAsia="Arial" w:hAnsi="Arial"/>
                <w:b/>
                <w:bCs/>
                <w:color w:val="0A1F3F"/>
                <w:sz w:val="18"/>
                <w:szCs w:val="18"/>
              </w:rPr>
              <w:t xml:space="preserve">Parceria</w:t>
            </w:r>
          </w:p>
        </w:tc>
        <w:tc>
          <w:tcPr>
            <w:tcW w:type="dxa" w:w="8160"/>
            <w:tcBorders>
              <w:top w:val="single" w:color="D1D5DB" w:sz="1"/>
              <w:left w:val="single" w:color="D1D5DB" w:sz="1"/>
              <w:bottom w:val="single" w:color="D1D5DB" w:sz="1"/>
              <w:right w:val="single" w:color="D1D5DB" w:sz="1"/>
            </w:tcBorders>
            <w:shd w:fill="E0F9FF" w:val="clear"/>
            <w:tcMar>
              <w:top w:type="dxa" w:w="80"/>
              <w:left w:type="dxa" w:w="120"/>
              <w:bottom w:type="dxa" w:w="80"/>
              <w:right w:type="dxa" w:w="120"/>
            </w:tcMar>
            <w:vAlign w:val="center"/>
          </w:tcPr>
          <w:p>
            <w:r>
              <w:rPr>
                <w:rFonts w:ascii="Arial" w:cs="Arial" w:eastAsia="Arial" w:hAnsi="Arial"/>
                <w:color w:val="374151"/>
                <w:sz w:val="20"/>
                <w:szCs w:val="20"/>
              </w:rPr>
              <w:t xml:space="preserve">Não somos fornecedor. Somos o aliado que o escritório contábil precisa para crescer sem perder controle.</w:t>
            </w:r>
          </w:p>
        </w:tc>
      </w:tr>
    </w:tbl>
    <w:p>
      <w:pPr>
        <w:spacing w:after="0" w:before="200"/>
      </w:pPr>
    </w:p>
    <w:p>
      <w:pPr>
        <w:spacing w:after="100" w:before="300"/>
      </w:pPr>
      <w:r>
        <w:rPr>
          <w:rFonts w:ascii="Arial" w:cs="Arial" w:eastAsia="Arial" w:hAnsi="Arial"/>
          <w:b/>
          <w:bCs/>
          <w:color w:val="0A1F3F"/>
          <w:sz w:val="24"/>
          <w:szCs w:val="24"/>
        </w:rPr>
        <w:t xml:space="preserve">Papel da marca</w:t>
      </w:r>
    </w:p>
    <w:p>
      <w:pPr>
        <w:pBdr>
          <w:left w:val="single" w:color="00D4FF" w:sz="6" w:space="8"/>
        </w:pBdr>
        <w:spacing w:after="120" w:before="120"/>
        <w:ind w:left="200"/>
      </w:pPr>
      <w:r>
        <w:rPr>
          <w:rFonts w:ascii="Arial" w:cs="Arial" w:eastAsia="Arial" w:hAnsi="Arial"/>
          <w:i/>
          <w:iCs/>
          <w:color w:val="13325F"/>
          <w:sz w:val="22"/>
          <w:szCs w:val="22"/>
        </w:rPr>
        <w:t xml:space="preserve">Aliado — não fornecedor, não professor, não salvador. Aliado.</w:t>
      </w:r>
    </w:p>
    <w:p>
      <w:pPr>
        <w:spacing w:after="80" w:before="80"/>
      </w:pPr>
      <w:r>
        <w:rPr>
          <w:rFonts w:ascii="Arial" w:cs="Arial" w:eastAsia="Arial" w:hAnsi="Arial"/>
          <w:color w:val="374151"/>
          <w:sz w:val="21"/>
          <w:szCs w:val="21"/>
        </w:rPr>
        <w:t xml:space="preserve">A Kontiva se posiciona como quem trabalha ao lado do escritório, não acima dele. Respeita a expertise do contador e adiciona uma camada de inteligência que ele não tinha acesso antes.</w:t>
      </w:r>
    </w:p>
    <w:p>
      <w:r>
        <w:br w:type="page"/>
      </w:r>
    </w:p>
    <w:p>
      <w:pPr>
        <w:spacing w:after="200" w:before="100"/>
      </w:pPr>
      <w:r>
        <w:rPr>
          <w:rFonts w:ascii="Arial" w:cs="Arial" w:eastAsia="Arial" w:hAnsi="Arial"/>
          <w:b/>
          <w:bCs/>
          <w:color w:val="0A1F3F"/>
          <w:sz w:val="28"/>
          <w:szCs w:val="28"/>
        </w:rPr>
        <w:t xml:space="preserve">4. TOM DE VOZ</w:t>
      </w:r>
    </w:p>
    <w:p>
      <w:pPr>
        <w:pBdr>
          <w:bottom w:val="single" w:color="00D4FF" w:sz="2" w:space="8"/>
        </w:pBdr>
      </w:pPr>
    </w:p>
    <w:p>
      <w:pPr>
        <w:spacing w:after="0" w:before="100"/>
      </w:pPr>
    </w:p>
    <w:p>
      <w:pPr>
        <w:spacing w:after="80" w:before="80"/>
      </w:pPr>
      <w:r>
        <w:rPr>
          <w:rFonts w:ascii="Arial" w:cs="Arial" w:eastAsia="Arial" w:hAnsi="Arial"/>
          <w:color w:val="374151"/>
          <w:sz w:val="21"/>
          <w:szCs w:val="21"/>
        </w:rPr>
        <w:t xml:space="preserve">A Kontiva fala como um consultor sênior que já viu o problema do escritório centenas de vezes. Não precisa gritar para ser ouvido, não precisa impressionar com jargão. Fala com a segurança de quem sabe o diagnóstico antes do cliente terminar de descrever o sintoma.</w:t>
      </w:r>
    </w:p>
    <w:p>
      <w:pPr>
        <w:spacing w:after="0" w:before="100"/>
      </w:pPr>
    </w:p>
    <w:p>
      <w:pPr>
        <w:spacing w:after="100" w:before="300"/>
      </w:pPr>
      <w:r>
        <w:rPr>
          <w:rFonts w:ascii="Arial" w:cs="Arial" w:eastAsia="Arial" w:hAnsi="Arial"/>
          <w:b/>
          <w:bCs/>
          <w:color w:val="0A1F3F"/>
          <w:sz w:val="24"/>
          <w:szCs w:val="24"/>
        </w:rPr>
        <w:t xml:space="preserve">Pilar 1: Direto sem ser frio</w:t>
      </w:r>
    </w:p>
    <w:p>
      <w:pPr>
        <w:spacing w:after="80" w:before="80"/>
      </w:pPr>
      <w:r>
        <w:rPr>
          <w:rFonts w:ascii="Arial" w:cs="Arial" w:eastAsia="Arial" w:hAnsi="Arial"/>
          <w:color w:val="374151"/>
          <w:sz w:val="21"/>
          <w:szCs w:val="21"/>
        </w:rPr>
        <w:t xml:space="preserve">A Kontiva não enrola. Respeita o tempo do contador — que já tem 200 clientes para atender. Mas "direto" não é "seco". Tem calor humano, tem consideração.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1D5DB" w:sz="1"/>
              <w:left w:val="single" w:color="D1D5DB" w:sz="1"/>
              <w:bottom w:val="single" w:color="D1D5DB" w:sz="1"/>
              <w:right w:val="single" w:color="D1D5DB" w:sz="1"/>
            </w:tcBorders>
            <w:shd w:fill="E0F9FF" w:val="clear"/>
            <w:tcMar>
              <w:top w:type="dxa" w:w="80"/>
              <w:left w:type="dxa" w:w="120"/>
              <w:bottom w:type="dxa" w:w="80"/>
              <w:right w:type="dxa" w:w="120"/>
            </w:tcMar>
            <w:vAlign w:val="center"/>
          </w:tcPr>
          <w:p>
            <w:r>
              <w:rPr>
                <w:rFonts w:ascii="Arial" w:cs="Arial" w:eastAsia="Arial" w:hAnsi="Arial"/>
                <w:b/>
                <w:bCs/>
                <w:color w:val="0A1F3F"/>
                <w:sz w:val="18"/>
                <w:szCs w:val="18"/>
              </w:rPr>
              <w:t xml:space="preserve">SIM</w:t>
            </w:r>
          </w:p>
        </w:tc>
        <w:tc>
          <w:tcPr>
            <w:tcW w:type="dxa" w:w="8160"/>
            <w:tcBorders>
              <w:top w:val="single" w:color="D1D5DB" w:sz="1"/>
              <w:left w:val="single" w:color="D1D5DB" w:sz="1"/>
              <w:bottom w:val="single" w:color="D1D5DB" w:sz="1"/>
              <w:right w:val="single" w:color="D1D5DB" w:sz="1"/>
            </w:tcBorders>
            <w:shd w:fill="E0F9FF" w:val="clear"/>
            <w:tcMar>
              <w:top w:type="dxa" w:w="80"/>
              <w:left w:type="dxa" w:w="120"/>
              <w:bottom w:type="dxa" w:w="80"/>
              <w:right w:type="dxa" w:w="120"/>
            </w:tcMar>
            <w:vAlign w:val="center"/>
          </w:tcPr>
          <w:p>
            <w:r>
              <w:rPr>
                <w:rFonts w:ascii="Arial" w:cs="Arial" w:eastAsia="Arial" w:hAnsi="Arial"/>
                <w:color w:val="374151"/>
                <w:sz w:val="20"/>
                <w:szCs w:val="20"/>
              </w:rPr>
              <w:t xml:space="preserve">"Seu escritório está perdendo receita em 3 contratos. Veja quais."</w:t>
            </w:r>
          </w:p>
        </w:tc>
      </w:tr>
      <w:tr>
        <w:tc>
          <w:tcPr>
            <w:tcW w:type="dxa" w:w="120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vAlign w:val="center"/>
          </w:tcPr>
          <w:p>
            <w:r>
              <w:rPr>
                <w:rFonts w:ascii="Arial" w:cs="Arial" w:eastAsia="Arial" w:hAnsi="Arial"/>
                <w:b/>
                <w:bCs/>
                <w:color w:val="0A1F3F"/>
                <w:sz w:val="18"/>
                <w:szCs w:val="18"/>
              </w:rPr>
              <w:t xml:space="preserve">NÃO</w:t>
            </w:r>
          </w:p>
        </w:tc>
        <w:tc>
          <w:tcPr>
            <w:tcW w:type="dxa" w:w="8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374151"/>
                <w:sz w:val="20"/>
                <w:szCs w:val="20"/>
              </w:rPr>
              <w:t xml:space="preserve">"Gostaríamos de informá-lo que identificamos possíveis oportunidades de otimização em sua carteira de contratos."</w:t>
            </w:r>
          </w:p>
        </w:tc>
      </w:tr>
      <w:tr>
        <w:tc>
          <w:tcPr>
            <w:tcW w:type="dxa" w:w="120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vAlign w:val="center"/>
          </w:tcPr>
          <w:p>
            <w:r>
              <w:rPr>
                <w:rFonts w:ascii="Arial" w:cs="Arial" w:eastAsia="Arial" w:hAnsi="Arial"/>
                <w:b/>
                <w:bCs/>
                <w:color w:val="0A1F3F"/>
                <w:sz w:val="18"/>
                <w:szCs w:val="18"/>
              </w:rPr>
              <w:t xml:space="preserve">NÃO</w:t>
            </w:r>
          </w:p>
        </w:tc>
        <w:tc>
          <w:tcPr>
            <w:tcW w:type="dxa" w:w="8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374151"/>
                <w:sz w:val="20"/>
                <w:szCs w:val="20"/>
              </w:rPr>
              <w:t xml:space="preserve">"Ô, tá perdendo dinheiro aí hein!"</w:t>
            </w:r>
          </w:p>
        </w:tc>
      </w:tr>
    </w:tbl>
    <w:p>
      <w:pPr>
        <w:spacing w:after="0" w:before="100"/>
      </w:pPr>
    </w:p>
    <w:p>
      <w:pPr>
        <w:spacing w:after="100" w:before="300"/>
      </w:pPr>
      <w:r>
        <w:rPr>
          <w:rFonts w:ascii="Arial" w:cs="Arial" w:eastAsia="Arial" w:hAnsi="Arial"/>
          <w:b/>
          <w:bCs/>
          <w:color w:val="0A1F3F"/>
          <w:sz w:val="24"/>
          <w:szCs w:val="24"/>
        </w:rPr>
        <w:t xml:space="preserve">Pilar 2: Confiante sem ser arrogante</w:t>
      </w:r>
    </w:p>
    <w:p>
      <w:pPr>
        <w:spacing w:after="80" w:before="80"/>
      </w:pPr>
      <w:r>
        <w:rPr>
          <w:rFonts w:ascii="Arial" w:cs="Arial" w:eastAsia="Arial" w:hAnsi="Arial"/>
          <w:color w:val="374151"/>
          <w:sz w:val="21"/>
          <w:szCs w:val="21"/>
        </w:rPr>
        <w:t xml:space="preserve">A marca sabe o que faz. Não pede desculpa por existir, não usa "talvez" ou "acreditamos que". Mas também não menospreza o contador.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1D5DB" w:sz="1"/>
              <w:left w:val="single" w:color="D1D5DB" w:sz="1"/>
              <w:bottom w:val="single" w:color="D1D5DB" w:sz="1"/>
              <w:right w:val="single" w:color="D1D5DB" w:sz="1"/>
            </w:tcBorders>
            <w:shd w:fill="E0F9FF" w:val="clear"/>
            <w:tcMar>
              <w:top w:type="dxa" w:w="80"/>
              <w:left w:type="dxa" w:w="120"/>
              <w:bottom w:type="dxa" w:w="80"/>
              <w:right w:type="dxa" w:w="120"/>
            </w:tcMar>
            <w:vAlign w:val="center"/>
          </w:tcPr>
          <w:p>
            <w:r>
              <w:rPr>
                <w:rFonts w:ascii="Arial" w:cs="Arial" w:eastAsia="Arial" w:hAnsi="Arial"/>
                <w:b/>
                <w:bCs/>
                <w:color w:val="0A1F3F"/>
                <w:sz w:val="18"/>
                <w:szCs w:val="18"/>
              </w:rPr>
              <w:t xml:space="preserve">SIM</w:t>
            </w:r>
          </w:p>
        </w:tc>
        <w:tc>
          <w:tcPr>
            <w:tcW w:type="dxa" w:w="8160"/>
            <w:tcBorders>
              <w:top w:val="single" w:color="D1D5DB" w:sz="1"/>
              <w:left w:val="single" w:color="D1D5DB" w:sz="1"/>
              <w:bottom w:val="single" w:color="D1D5DB" w:sz="1"/>
              <w:right w:val="single" w:color="D1D5DB" w:sz="1"/>
            </w:tcBorders>
            <w:shd w:fill="E0F9FF" w:val="clear"/>
            <w:tcMar>
              <w:top w:type="dxa" w:w="80"/>
              <w:left w:type="dxa" w:w="120"/>
              <w:bottom w:type="dxa" w:w="80"/>
              <w:right w:type="dxa" w:w="120"/>
            </w:tcMar>
            <w:vAlign w:val="center"/>
          </w:tcPr>
          <w:p>
            <w:r>
              <w:rPr>
                <w:rFonts w:ascii="Arial" w:cs="Arial" w:eastAsia="Arial" w:hAnsi="Arial"/>
                <w:color w:val="374151"/>
                <w:sz w:val="20"/>
                <w:szCs w:val="20"/>
              </w:rPr>
              <w:t xml:space="preserve">"A Kontiva encontra o que passa despercebido."</w:t>
            </w:r>
          </w:p>
        </w:tc>
      </w:tr>
      <w:tr>
        <w:tc>
          <w:tcPr>
            <w:tcW w:type="dxa" w:w="120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vAlign w:val="center"/>
          </w:tcPr>
          <w:p>
            <w:r>
              <w:rPr>
                <w:rFonts w:ascii="Arial" w:cs="Arial" w:eastAsia="Arial" w:hAnsi="Arial"/>
                <w:b/>
                <w:bCs/>
                <w:color w:val="0A1F3F"/>
                <w:sz w:val="18"/>
                <w:szCs w:val="18"/>
              </w:rPr>
              <w:t xml:space="preserve">NÃO</w:t>
            </w:r>
          </w:p>
        </w:tc>
        <w:tc>
          <w:tcPr>
            <w:tcW w:type="dxa" w:w="8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374151"/>
                <w:sz w:val="20"/>
                <w:szCs w:val="20"/>
              </w:rPr>
              <w:t xml:space="preserve">"A Kontiva pode eventualmente ajudar a identificar potenciais gaps."</w:t>
            </w:r>
          </w:p>
        </w:tc>
      </w:tr>
      <w:tr>
        <w:tc>
          <w:tcPr>
            <w:tcW w:type="dxa" w:w="120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vAlign w:val="center"/>
          </w:tcPr>
          <w:p>
            <w:r>
              <w:rPr>
                <w:rFonts w:ascii="Arial" w:cs="Arial" w:eastAsia="Arial" w:hAnsi="Arial"/>
                <w:b/>
                <w:bCs/>
                <w:color w:val="0A1F3F"/>
                <w:sz w:val="18"/>
                <w:szCs w:val="18"/>
              </w:rPr>
              <w:t xml:space="preserve">NÃO</w:t>
            </w:r>
          </w:p>
        </w:tc>
        <w:tc>
          <w:tcPr>
            <w:tcW w:type="dxa" w:w="8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374151"/>
                <w:sz w:val="20"/>
                <w:szCs w:val="20"/>
              </w:rPr>
              <w:t xml:space="preserve">"Nenhum outro sistema faz o que a Kontiva faz."</w:t>
            </w:r>
          </w:p>
        </w:tc>
      </w:tr>
    </w:tbl>
    <w:p>
      <w:pPr>
        <w:spacing w:after="0" w:before="100"/>
      </w:pPr>
    </w:p>
    <w:p>
      <w:pPr>
        <w:spacing w:after="100" w:before="300"/>
      </w:pPr>
      <w:r>
        <w:rPr>
          <w:rFonts w:ascii="Arial" w:cs="Arial" w:eastAsia="Arial" w:hAnsi="Arial"/>
          <w:b/>
          <w:bCs/>
          <w:color w:val="0A1F3F"/>
          <w:sz w:val="24"/>
          <w:szCs w:val="24"/>
        </w:rPr>
        <w:t xml:space="preserve">Pilar 3: Sofisticado sem ser distante</w:t>
      </w:r>
    </w:p>
    <w:p>
      <w:pPr>
        <w:spacing w:after="80" w:before="80"/>
      </w:pPr>
      <w:r>
        <w:rPr>
          <w:rFonts w:ascii="Arial" w:cs="Arial" w:eastAsia="Arial" w:hAnsi="Arial"/>
          <w:color w:val="374151"/>
          <w:sz w:val="21"/>
          <w:szCs w:val="21"/>
        </w:rPr>
        <w:t xml:space="preserve">Linguagem limpa, moderna, profissional. Não usa gíria, não tenta ser "descolada". Mas também não é corporativês.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1D5DB" w:sz="1"/>
              <w:left w:val="single" w:color="D1D5DB" w:sz="1"/>
              <w:bottom w:val="single" w:color="D1D5DB" w:sz="1"/>
              <w:right w:val="single" w:color="D1D5DB" w:sz="1"/>
            </w:tcBorders>
            <w:shd w:fill="E0F9FF" w:val="clear"/>
            <w:tcMar>
              <w:top w:type="dxa" w:w="80"/>
              <w:left w:type="dxa" w:w="120"/>
              <w:bottom w:type="dxa" w:w="80"/>
              <w:right w:type="dxa" w:w="120"/>
            </w:tcMar>
            <w:vAlign w:val="center"/>
          </w:tcPr>
          <w:p>
            <w:r>
              <w:rPr>
                <w:rFonts w:ascii="Arial" w:cs="Arial" w:eastAsia="Arial" w:hAnsi="Arial"/>
                <w:b/>
                <w:bCs/>
                <w:color w:val="0A1F3F"/>
                <w:sz w:val="18"/>
                <w:szCs w:val="18"/>
              </w:rPr>
              <w:t xml:space="preserve">SIM</w:t>
            </w:r>
          </w:p>
        </w:tc>
        <w:tc>
          <w:tcPr>
            <w:tcW w:type="dxa" w:w="8160"/>
            <w:tcBorders>
              <w:top w:val="single" w:color="D1D5DB" w:sz="1"/>
              <w:left w:val="single" w:color="D1D5DB" w:sz="1"/>
              <w:bottom w:val="single" w:color="D1D5DB" w:sz="1"/>
              <w:right w:val="single" w:color="D1D5DB" w:sz="1"/>
            </w:tcBorders>
            <w:shd w:fill="E0F9FF" w:val="clear"/>
            <w:tcMar>
              <w:top w:type="dxa" w:w="80"/>
              <w:left w:type="dxa" w:w="120"/>
              <w:bottom w:type="dxa" w:w="80"/>
              <w:right w:type="dxa" w:w="120"/>
            </w:tcMar>
            <w:vAlign w:val="center"/>
          </w:tcPr>
          <w:p>
            <w:r>
              <w:rPr>
                <w:rFonts w:ascii="Arial" w:cs="Arial" w:eastAsia="Arial" w:hAnsi="Arial"/>
                <w:color w:val="374151"/>
                <w:sz w:val="20"/>
                <w:szCs w:val="20"/>
              </w:rPr>
              <w:t xml:space="preserve">"Gestão clara, decisão rápida."</w:t>
            </w:r>
          </w:p>
        </w:tc>
      </w:tr>
      <w:tr>
        <w:tc>
          <w:tcPr>
            <w:tcW w:type="dxa" w:w="120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vAlign w:val="center"/>
          </w:tcPr>
          <w:p>
            <w:r>
              <w:rPr>
                <w:rFonts w:ascii="Arial" w:cs="Arial" w:eastAsia="Arial" w:hAnsi="Arial"/>
                <w:b/>
                <w:bCs/>
                <w:color w:val="0A1F3F"/>
                <w:sz w:val="18"/>
                <w:szCs w:val="18"/>
              </w:rPr>
              <w:t xml:space="preserve">NÃO</w:t>
            </w:r>
          </w:p>
        </w:tc>
        <w:tc>
          <w:tcPr>
            <w:tcW w:type="dxa" w:w="8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374151"/>
                <w:sz w:val="20"/>
                <w:szCs w:val="20"/>
              </w:rPr>
              <w:t xml:space="preserve">"Soluções integradas de business intelligence para o ecossistema contábil."</w:t>
            </w:r>
          </w:p>
        </w:tc>
      </w:tr>
      <w:tr>
        <w:tc>
          <w:tcPr>
            <w:tcW w:type="dxa" w:w="120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vAlign w:val="center"/>
          </w:tcPr>
          <w:p>
            <w:r>
              <w:rPr>
                <w:rFonts w:ascii="Arial" w:cs="Arial" w:eastAsia="Arial" w:hAnsi="Arial"/>
                <w:b/>
                <w:bCs/>
                <w:color w:val="0A1F3F"/>
                <w:sz w:val="18"/>
                <w:szCs w:val="18"/>
              </w:rPr>
              <w:t xml:space="preserve">NÃO</w:t>
            </w:r>
          </w:p>
        </w:tc>
        <w:tc>
          <w:tcPr>
            <w:tcW w:type="dxa" w:w="8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374151"/>
                <w:sz w:val="20"/>
                <w:szCs w:val="20"/>
              </w:rPr>
              <w:t xml:space="preserve">"Bora resolver essa bagunça no seu escritório!"</w:t>
            </w:r>
          </w:p>
        </w:tc>
      </w:tr>
    </w:tbl>
    <w:p>
      <w:pPr>
        <w:spacing w:after="0" w:before="100"/>
      </w:pPr>
    </w:p>
    <w:p>
      <w:pPr>
        <w:spacing w:after="100" w:before="300"/>
      </w:pPr>
      <w:r>
        <w:rPr>
          <w:rFonts w:ascii="Arial" w:cs="Arial" w:eastAsia="Arial" w:hAnsi="Arial"/>
          <w:b/>
          <w:bCs/>
          <w:color w:val="0A1F3F"/>
          <w:sz w:val="24"/>
          <w:szCs w:val="24"/>
        </w:rPr>
        <w:t xml:space="preserve">Pilar 4: Humor leve quando cabe</w:t>
      </w:r>
    </w:p>
    <w:p>
      <w:pPr>
        <w:spacing w:after="80" w:before="80"/>
      </w:pPr>
      <w:r>
        <w:rPr>
          <w:rFonts w:ascii="Arial" w:cs="Arial" w:eastAsia="Arial" w:hAnsi="Arial"/>
          <w:color w:val="374151"/>
          <w:sz w:val="21"/>
          <w:szCs w:val="21"/>
        </w:rPr>
        <w:t xml:space="preserve">Leve ironia ou humor sutil — nunca piada, nunca meme, nunca sarcasmo. Funciona em redes sociais e comunicação informal. Nunca em contexto de venda ou onboarding.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1D5DB" w:sz="1"/>
              <w:left w:val="single" w:color="D1D5DB" w:sz="1"/>
              <w:bottom w:val="single" w:color="D1D5DB" w:sz="1"/>
              <w:right w:val="single" w:color="D1D5DB" w:sz="1"/>
            </w:tcBorders>
            <w:shd w:fill="E0F9FF" w:val="clear"/>
            <w:tcMar>
              <w:top w:type="dxa" w:w="80"/>
              <w:left w:type="dxa" w:w="120"/>
              <w:bottom w:type="dxa" w:w="80"/>
              <w:right w:type="dxa" w:w="120"/>
            </w:tcMar>
            <w:vAlign w:val="center"/>
          </w:tcPr>
          <w:p>
            <w:r>
              <w:rPr>
                <w:rFonts w:ascii="Arial" w:cs="Arial" w:eastAsia="Arial" w:hAnsi="Arial"/>
                <w:b/>
                <w:bCs/>
                <w:color w:val="0A1F3F"/>
                <w:sz w:val="18"/>
                <w:szCs w:val="18"/>
              </w:rPr>
              <w:t xml:space="preserve">SIM</w:t>
            </w:r>
          </w:p>
        </w:tc>
        <w:tc>
          <w:tcPr>
            <w:tcW w:type="dxa" w:w="8160"/>
            <w:tcBorders>
              <w:top w:val="single" w:color="D1D5DB" w:sz="1"/>
              <w:left w:val="single" w:color="D1D5DB" w:sz="1"/>
              <w:bottom w:val="single" w:color="D1D5DB" w:sz="1"/>
              <w:right w:val="single" w:color="D1D5DB" w:sz="1"/>
            </w:tcBorders>
            <w:shd w:fill="E0F9FF" w:val="clear"/>
            <w:tcMar>
              <w:top w:type="dxa" w:w="80"/>
              <w:left w:type="dxa" w:w="120"/>
              <w:bottom w:type="dxa" w:w="80"/>
              <w:right w:type="dxa" w:w="120"/>
            </w:tcMar>
            <w:vAlign w:val="center"/>
          </w:tcPr>
          <w:p>
            <w:r>
              <w:rPr>
                <w:rFonts w:ascii="Arial" w:cs="Arial" w:eastAsia="Arial" w:hAnsi="Arial"/>
                <w:color w:val="374151"/>
                <w:sz w:val="20"/>
                <w:szCs w:val="20"/>
              </w:rPr>
              <w:t xml:space="preserve">"Planilha não é sistema. É fé."</w:t>
            </w:r>
          </w:p>
        </w:tc>
      </w:tr>
      <w:tr>
        <w:tc>
          <w:tcPr>
            <w:tcW w:type="dxa" w:w="120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vAlign w:val="center"/>
          </w:tcPr>
          <w:p>
            <w:r>
              <w:rPr>
                <w:rFonts w:ascii="Arial" w:cs="Arial" w:eastAsia="Arial" w:hAnsi="Arial"/>
                <w:b/>
                <w:bCs/>
                <w:color w:val="0A1F3F"/>
                <w:sz w:val="18"/>
                <w:szCs w:val="18"/>
              </w:rPr>
              <w:t xml:space="preserve">SIM</w:t>
            </w:r>
          </w:p>
        </w:tc>
        <w:tc>
          <w:tcPr>
            <w:tcW w:type="dxa" w:w="8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374151"/>
                <w:sz w:val="20"/>
                <w:szCs w:val="20"/>
              </w:rPr>
              <w:t xml:space="preserve">"Se o controle do seu escritório cabe numa aba do Excel, cabe o erro também."</w:t>
            </w:r>
          </w:p>
        </w:tc>
      </w:tr>
      <w:tr>
        <w:tc>
          <w:tcPr>
            <w:tcW w:type="dxa" w:w="120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vAlign w:val="center"/>
          </w:tcPr>
          <w:p>
            <w:r>
              <w:rPr>
                <w:rFonts w:ascii="Arial" w:cs="Arial" w:eastAsia="Arial" w:hAnsi="Arial"/>
                <w:b/>
                <w:bCs/>
                <w:color w:val="0A1F3F"/>
                <w:sz w:val="18"/>
                <w:szCs w:val="18"/>
              </w:rPr>
              <w:t xml:space="preserve">NÃO</w:t>
            </w:r>
          </w:p>
        </w:tc>
        <w:tc>
          <w:tcPr>
            <w:tcW w:type="dxa" w:w="8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374151"/>
                <w:sz w:val="20"/>
                <w:szCs w:val="20"/>
              </w:rPr>
              <w:t xml:space="preserve">"Quem usa planilha em 2026 merece se perder kkkk"</w:t>
            </w:r>
          </w:p>
        </w:tc>
      </w:tr>
    </w:tbl>
    <w:p>
      <w:r>
        <w:br w:type="page"/>
      </w:r>
    </w:p>
    <w:p>
      <w:pPr>
        <w:spacing w:after="100" w:before="300"/>
      </w:pPr>
      <w:r>
        <w:rPr>
          <w:rFonts w:ascii="Arial" w:cs="Arial" w:eastAsia="Arial" w:hAnsi="Arial"/>
          <w:b/>
          <w:bCs/>
          <w:color w:val="0A1F3F"/>
          <w:sz w:val="24"/>
          <w:szCs w:val="24"/>
        </w:rPr>
        <w:t xml:space="preserve">Regras de comunicação</w:t>
      </w:r>
    </w:p>
    <w:p>
      <w:pPr>
        <w:spacing w:after="0" w:before="50"/>
      </w:pPr>
    </w:p>
    <w:p>
      <w:pPr>
        <w:spacing w:after="40" w:before="80"/>
      </w:pPr>
      <w:r>
        <w:rPr>
          <w:rFonts w:ascii="Arial" w:cs="Arial" w:eastAsia="Arial" w:hAnsi="Arial"/>
          <w:b/>
          <w:bCs/>
          <w:color w:val="0A1F3F"/>
          <w:sz w:val="22"/>
          <w:szCs w:val="22"/>
        </w:rPr>
        <w:t xml:space="preserve">A Kontiva NUNCA: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2F4F7" w:val="clear"/>
            <w:tcMar>
              <w:top w:type="dxa" w:w="60"/>
              <w:left w:type="dxa" w:w="120"/>
              <w:bottom w:type="dxa" w:w="60"/>
              <w:right w:type="dxa" w:w="120"/>
            </w:tcMar>
          </w:tcPr>
          <w:p>
            <w:r>
              <w:rPr>
                <w:rFonts w:ascii="Arial" w:cs="Arial" w:eastAsia="Arial" w:hAnsi="Arial"/>
                <w:color w:val="374151"/>
                <w:sz w:val="20"/>
                <w:szCs w:val="20"/>
              </w:rPr>
              <w:t xml:space="preserve">Usa superlativos vazios ("o melhor", "o mais completo", "líder")</w:t>
            </w:r>
          </w:p>
        </w:tc>
      </w:tr>
      <w:tr>
        <w:tc>
          <w:tcPr>
            <w:tcW w:type="dxa" w:w="9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Infantiliza o contador ("é fácil até pra quem não entende de tecnologia!")</w:t>
            </w:r>
          </w:p>
        </w:tc>
      </w:tr>
      <w:tr>
        <w:tc>
          <w:tcPr>
            <w:tcW w:type="dxa" w:w="9360"/>
            <w:tcBorders>
              <w:top w:val="single" w:color="D1D5DB" w:sz="1"/>
              <w:left w:val="single" w:color="D1D5DB" w:sz="1"/>
              <w:bottom w:val="single" w:color="D1D5DB" w:sz="1"/>
              <w:right w:val="single" w:color="D1D5DB" w:sz="1"/>
            </w:tcBorders>
            <w:shd w:fill="F2F4F7" w:val="clear"/>
            <w:tcMar>
              <w:top w:type="dxa" w:w="60"/>
              <w:left w:type="dxa" w:w="120"/>
              <w:bottom w:type="dxa" w:w="60"/>
              <w:right w:type="dxa" w:w="120"/>
            </w:tcMar>
          </w:tcPr>
          <w:p>
            <w:r>
              <w:rPr>
                <w:rFonts w:ascii="Arial" w:cs="Arial" w:eastAsia="Arial" w:hAnsi="Arial"/>
                <w:color w:val="374151"/>
                <w:sz w:val="20"/>
                <w:szCs w:val="20"/>
              </w:rPr>
              <w:t xml:space="preserve">Usa medo como tática ("você VAI perder clientes se não usar")</w:t>
            </w:r>
          </w:p>
        </w:tc>
      </w:tr>
      <w:tr>
        <w:tc>
          <w:tcPr>
            <w:tcW w:type="dxa" w:w="9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Fala em terceira pessoa sobre si mesma de forma pomposa</w:t>
            </w:r>
          </w:p>
        </w:tc>
      </w:tr>
      <w:tr>
        <w:tc>
          <w:tcPr>
            <w:tcW w:type="dxa" w:w="9360"/>
            <w:tcBorders>
              <w:top w:val="single" w:color="D1D5DB" w:sz="1"/>
              <w:left w:val="single" w:color="D1D5DB" w:sz="1"/>
              <w:bottom w:val="single" w:color="D1D5DB" w:sz="1"/>
              <w:right w:val="single" w:color="D1D5DB" w:sz="1"/>
            </w:tcBorders>
            <w:shd w:fill="F2F4F7" w:val="clear"/>
            <w:tcMar>
              <w:top w:type="dxa" w:w="60"/>
              <w:left w:type="dxa" w:w="120"/>
              <w:bottom w:type="dxa" w:w="60"/>
              <w:right w:type="dxa" w:w="120"/>
            </w:tcMar>
          </w:tcPr>
          <w:p>
            <w:r>
              <w:rPr>
                <w:rFonts w:ascii="Arial" w:cs="Arial" w:eastAsia="Arial" w:hAnsi="Arial"/>
                <w:color w:val="374151"/>
                <w:sz w:val="20"/>
                <w:szCs w:val="20"/>
              </w:rPr>
              <w:t xml:space="preserve">Usa jargão de startup em português (disruptar, escalar, pivotar)</w:t>
            </w:r>
          </w:p>
        </w:tc>
      </w:tr>
    </w:tbl>
    <w:p>
      <w:pPr>
        <w:spacing w:after="0" w:before="100"/>
      </w:pPr>
    </w:p>
    <w:p>
      <w:pPr>
        <w:spacing w:after="40" w:before="80"/>
      </w:pPr>
      <w:r>
        <w:rPr>
          <w:rFonts w:ascii="Arial" w:cs="Arial" w:eastAsia="Arial" w:hAnsi="Arial"/>
          <w:b/>
          <w:bCs/>
          <w:color w:val="0A1F3F"/>
          <w:sz w:val="22"/>
          <w:szCs w:val="22"/>
        </w:rPr>
        <w:t xml:space="preserve">A Kontiva SEMPRE: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E0F9FF" w:val="clear"/>
            <w:tcMar>
              <w:top w:type="dxa" w:w="60"/>
              <w:left w:type="dxa" w:w="120"/>
              <w:bottom w:type="dxa" w:w="60"/>
              <w:right w:type="dxa" w:w="120"/>
            </w:tcMar>
          </w:tcPr>
          <w:p>
            <w:r>
              <w:rPr>
                <w:rFonts w:ascii="Arial" w:cs="Arial" w:eastAsia="Arial" w:hAnsi="Arial"/>
                <w:color w:val="374151"/>
                <w:sz w:val="20"/>
                <w:szCs w:val="20"/>
              </w:rPr>
              <w:t xml:space="preserve">Fala na língua do contador, não na língua do desenvolvedor</w:t>
            </w:r>
          </w:p>
        </w:tc>
      </w:tr>
      <w:tr>
        <w:tc>
          <w:tcPr>
            <w:tcW w:type="dxa" w:w="9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Mostra o problema antes de vender a solução</w:t>
            </w:r>
          </w:p>
        </w:tc>
      </w:tr>
      <w:tr>
        <w:tc>
          <w:tcPr>
            <w:tcW w:type="dxa" w:w="9360"/>
            <w:tcBorders>
              <w:top w:val="single" w:color="D1D5DB" w:sz="1"/>
              <w:left w:val="single" w:color="D1D5DB" w:sz="1"/>
              <w:bottom w:val="single" w:color="D1D5DB" w:sz="1"/>
              <w:right w:val="single" w:color="D1D5DB" w:sz="1"/>
            </w:tcBorders>
            <w:shd w:fill="E0F9FF" w:val="clear"/>
            <w:tcMar>
              <w:top w:type="dxa" w:w="60"/>
              <w:left w:type="dxa" w:w="120"/>
              <w:bottom w:type="dxa" w:w="60"/>
              <w:right w:type="dxa" w:w="120"/>
            </w:tcMar>
          </w:tcPr>
          <w:p>
            <w:r>
              <w:rPr>
                <w:rFonts w:ascii="Arial" w:cs="Arial" w:eastAsia="Arial" w:hAnsi="Arial"/>
                <w:color w:val="374151"/>
                <w:sz w:val="20"/>
                <w:szCs w:val="20"/>
              </w:rPr>
              <w:t xml:space="preserve">Respeita a inteligência de quem está lendo</w:t>
            </w:r>
          </w:p>
        </w:tc>
      </w:tr>
      <w:tr>
        <w:tc>
          <w:tcPr>
            <w:tcW w:type="dxa" w:w="9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Prefere uma frase curta a um parágrafo longo</w:t>
            </w:r>
          </w:p>
        </w:tc>
      </w:tr>
    </w:tbl>
    <w:p>
      <w:r>
        <w:br w:type="page"/>
      </w:r>
    </w:p>
    <w:p>
      <w:pPr>
        <w:spacing w:after="200" w:before="100"/>
      </w:pPr>
      <w:r>
        <w:rPr>
          <w:rFonts w:ascii="Arial" w:cs="Arial" w:eastAsia="Arial" w:hAnsi="Arial"/>
          <w:b/>
          <w:bCs/>
          <w:color w:val="0A1F3F"/>
          <w:sz w:val="28"/>
          <w:szCs w:val="28"/>
        </w:rPr>
        <w:t xml:space="preserve">5. IDENTIDADE VISUAL</w:t>
      </w:r>
    </w:p>
    <w:p>
      <w:pPr>
        <w:pBdr>
          <w:bottom w:val="single" w:color="00D4FF" w:sz="2" w:space="8"/>
        </w:pBdr>
      </w:pPr>
    </w:p>
    <w:p>
      <w:pPr>
        <w:spacing w:after="0" w:before="100"/>
      </w:pPr>
    </w:p>
    <w:p>
      <w:pPr>
        <w:spacing w:after="100" w:before="300"/>
      </w:pPr>
      <w:r>
        <w:rPr>
          <w:rFonts w:ascii="Arial" w:cs="Arial" w:eastAsia="Arial" w:hAnsi="Arial"/>
          <w:b/>
          <w:bCs/>
          <w:color w:val="0A1F3F"/>
          <w:sz w:val="24"/>
          <w:szCs w:val="24"/>
        </w:rPr>
        <w:t xml:space="preserve">Logotipo</w:t>
      </w:r>
    </w:p>
    <w:p>
      <w:pPr>
        <w:spacing w:after="80" w:before="80"/>
      </w:pPr>
      <w:r>
        <w:rPr>
          <w:rFonts w:ascii="Arial" w:cs="Arial" w:eastAsia="Arial" w:hAnsi="Arial"/>
          <w:color w:val="374151"/>
          <w:sz w:val="21"/>
          <w:szCs w:val="21"/>
        </w:rPr>
        <w:t xml:space="preserve">O logotipo oficial da Kontiva.ai em sua versão principal (fundo claro). A tipografia é sans-serif geométrica com peso bold. "Kontiva" aparece em azul profundo e ".ai" em ciano elétrico, reforçando a conexão com inteligência artificial.</w:t>
      </w:r>
    </w:p>
    <w:p>
      <w:pPr>
        <w:spacing w:after="0" w:before="100"/>
      </w:pPr>
    </w:p>
    <w:p>
      <w:pPr>
        <w:spacing w:after="100" w:before="100"/>
        <w:jc w:val="center"/>
      </w:pPr>
      <w:r>
        <w:drawing>
          <wp:inline distT="0" distB="0" distL="0" distR="0">
            <wp:extent cx="3429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429000" cy="3429000"/>
                    </a:xfrm>
                    <a:prstGeom prst="rect">
                      <a:avLst/>
                    </a:prstGeom>
                  </pic:spPr>
                </pic:pic>
              </a:graphicData>
            </a:graphic>
          </wp:inline>
        </w:drawing>
      </w:r>
    </w:p>
    <w:p>
      <w:pPr>
        <w:spacing w:after="0" w:before="100"/>
      </w:pPr>
    </w:p>
    <w:p>
      <w:pPr>
        <w:spacing w:after="80" w:before="80"/>
      </w:pPr>
      <w:r>
        <w:rPr>
          <w:rFonts w:ascii="Arial" w:cs="Arial" w:eastAsia="Arial" w:hAnsi="Arial"/>
          <w:color w:val="374151"/>
          <w:sz w:val="21"/>
          <w:szCs w:val="21"/>
        </w:rPr>
        <w:t xml:space="preserve">O logo inclui a tagline "Gestão contábil sem ponto cego" integrada abaixo do nome, em cinza e peso leve, criando hierarquia visual clara. Esta versão deve ser usada sempre que houver espaço suficiente. Em contextos reduzidos, usar a versão sem tagline.</w:t>
      </w:r>
    </w:p>
    <w:p>
      <w:pPr>
        <w:spacing w:after="0" w:before="200"/>
      </w:pPr>
    </w:p>
    <w:p>
      <w:pPr>
        <w:spacing w:after="100" w:before="300"/>
      </w:pPr>
      <w:r>
        <w:rPr>
          <w:rFonts w:ascii="Arial" w:cs="Arial" w:eastAsia="Arial" w:hAnsi="Arial"/>
          <w:b/>
          <w:bCs/>
          <w:color w:val="0A1F3F"/>
          <w:sz w:val="24"/>
          <w:szCs w:val="24"/>
        </w:rPr>
        <w:t xml:space="preserve">Paleta de cores</w:t>
      </w:r>
    </w:p>
    <w:p>
      <w:pPr>
        <w:spacing w:after="80" w:before="80"/>
      </w:pPr>
      <w:r>
        <w:rPr>
          <w:rFonts w:ascii="Arial" w:cs="Arial" w:eastAsia="Arial" w:hAnsi="Arial"/>
          <w:color w:val="374151"/>
          <w:sz w:val="21"/>
          <w:szCs w:val="21"/>
        </w:rPr>
        <w:t xml:space="preserve">A paleta foi construída para transmitir confiança (azul profundo), tecnologia e precisão (ciano elétrico), e clareza (neutros limpos). O azul profundo é a base — presente em textos, fundos e elementos estruturais. O ciano elétrico é o acento — usado em destaques, CTAs, e elementos que precisam chamar atenção.</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234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b/>
                <w:bCs/>
                <w:color w:val="0A1F3F"/>
                <w:sz w:val="18"/>
                <w:szCs w:val="18"/>
              </w:rPr>
              <w:t xml:space="preserve">Função</w:t>
            </w:r>
          </w:p>
        </w:tc>
        <w:tc>
          <w:tcPr>
            <w:tcW w:type="dxa" w:w="234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b/>
                <w:bCs/>
                <w:color w:val="0A1F3F"/>
                <w:sz w:val="18"/>
                <w:szCs w:val="18"/>
              </w:rPr>
              <w:t xml:space="preserve">Cor</w:t>
            </w:r>
          </w:p>
        </w:tc>
        <w:tc>
          <w:tcPr>
            <w:tcW w:type="dxa" w:w="234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b/>
                <w:bCs/>
                <w:color w:val="0A1F3F"/>
                <w:sz w:val="18"/>
                <w:szCs w:val="18"/>
              </w:rPr>
              <w:t xml:space="preserve">Hex</w:t>
            </w:r>
          </w:p>
        </w:tc>
        <w:tc>
          <w:tcPr>
            <w:tcW w:type="dxa" w:w="234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tcPr>
          <w:p>
            <w:r>
              <w:rPr>
                <w:rFonts w:ascii="Arial" w:cs="Arial" w:eastAsia="Arial" w:hAnsi="Arial"/>
                <w:b/>
                <w:bCs/>
                <w:color w:val="0A1F3F"/>
                <w:sz w:val="18"/>
                <w:szCs w:val="18"/>
              </w:rPr>
              <w:t xml:space="preserve">Uso</w:t>
            </w:r>
          </w:p>
        </w:tc>
      </w:tr>
      <w:tr>
        <w:tc>
          <w:tcPr>
            <w:tcW w:type="dxa" w:w="1800"/>
            <w:tcBorders>
              <w:top w:val="single" w:color="D1D5DB" w:sz="1"/>
              <w:left w:val="single" w:color="D1D5DB" w:sz="1"/>
              <w:bottom w:val="single" w:color="D1D5DB" w:sz="1"/>
              <w:right w:val="single" w:color="D1D5DB" w:sz="1"/>
            </w:tcBorders>
            <w:shd w:fill="0A1F3F" w:val="clear"/>
            <w:tcMar>
              <w:top w:type="dxa" w:w="80"/>
              <w:left w:type="dxa" w:w="120"/>
              <w:bottom w:type="dxa" w:w="80"/>
              <w:right w:type="dxa" w:w="120"/>
            </w:tcMar>
            <w:vAlign w:val="center"/>
          </w:tcPr>
          <w:p>
            <w:r>
              <w:rPr>
                <w:rFonts w:ascii="Arial" w:cs="Arial" w:eastAsia="Arial" w:hAnsi="Arial"/>
                <w:b/>
                <w:bCs/>
                <w:color w:val="FFFFFF"/>
                <w:sz w:val="18"/>
                <w:szCs w:val="18"/>
              </w:rPr>
              <w:t xml:space="preserve">Primária</w:t>
            </w:r>
          </w:p>
        </w:tc>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374151"/>
                <w:sz w:val="18"/>
                <w:szCs w:val="18"/>
              </w:rPr>
              <w:t xml:space="preserve">Azul Profundo</w:t>
            </w:r>
          </w:p>
        </w:tc>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ourier New" w:cs="Courier New" w:eastAsia="Courier New" w:hAnsi="Courier New"/>
                <w:color w:val="374151"/>
                <w:sz w:val="18"/>
                <w:szCs w:val="18"/>
              </w:rPr>
              <w:t xml:space="preserve">#0A1F3F</w:t>
            </w:r>
          </w:p>
        </w:tc>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374151"/>
                <w:sz w:val="18"/>
                <w:szCs w:val="18"/>
              </w:rPr>
              <w:t xml:space="preserve">Textos, fundos, logo</w:t>
            </w:r>
          </w:p>
        </w:tc>
      </w:tr>
      <w:tr>
        <w:tc>
          <w:tcPr>
            <w:tcW w:type="dxa" w:w="1800"/>
            <w:tcBorders>
              <w:top w:val="single" w:color="D1D5DB" w:sz="1"/>
              <w:left w:val="single" w:color="D1D5DB" w:sz="1"/>
              <w:bottom w:val="single" w:color="D1D5DB" w:sz="1"/>
              <w:right w:val="single" w:color="D1D5DB" w:sz="1"/>
            </w:tcBorders>
            <w:shd w:fill="00D4FF" w:val="clear"/>
            <w:tcMar>
              <w:top w:type="dxa" w:w="80"/>
              <w:left w:type="dxa" w:w="120"/>
              <w:bottom w:type="dxa" w:w="80"/>
              <w:right w:type="dxa" w:w="120"/>
            </w:tcMar>
            <w:vAlign w:val="center"/>
          </w:tcPr>
          <w:p>
            <w:r>
              <w:rPr>
                <w:rFonts w:ascii="Arial" w:cs="Arial" w:eastAsia="Arial" w:hAnsi="Arial"/>
                <w:b/>
                <w:bCs/>
                <w:color w:val="111827"/>
                <w:sz w:val="18"/>
                <w:szCs w:val="18"/>
              </w:rPr>
              <w:t xml:space="preserve">Acento</w:t>
            </w:r>
          </w:p>
        </w:tc>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374151"/>
                <w:sz w:val="18"/>
                <w:szCs w:val="18"/>
              </w:rPr>
              <w:t xml:space="preserve">Ciano Elétrico</w:t>
            </w:r>
          </w:p>
        </w:tc>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ourier New" w:cs="Courier New" w:eastAsia="Courier New" w:hAnsi="Courier New"/>
                <w:color w:val="374151"/>
                <w:sz w:val="18"/>
                <w:szCs w:val="18"/>
              </w:rPr>
              <w:t xml:space="preserve">#00D4FF</w:t>
            </w:r>
          </w:p>
        </w:tc>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374151"/>
                <w:sz w:val="18"/>
                <w:szCs w:val="18"/>
              </w:rPr>
              <w:t xml:space="preserve">CTAs, destaques, ícone</w:t>
            </w:r>
          </w:p>
        </w:tc>
      </w:tr>
      <w:tr>
        <w:tc>
          <w:tcPr>
            <w:tcW w:type="dxa" w:w="1800"/>
            <w:tcBorders>
              <w:top w:val="single" w:color="D1D5DB" w:sz="1"/>
              <w:left w:val="single" w:color="D1D5DB" w:sz="1"/>
              <w:bottom w:val="single" w:color="D1D5DB" w:sz="1"/>
              <w:right w:val="single" w:color="D1D5DB" w:sz="1"/>
            </w:tcBorders>
            <w:shd w:fill="E0F9FF" w:val="clear"/>
            <w:tcMar>
              <w:top w:type="dxa" w:w="80"/>
              <w:left w:type="dxa" w:w="120"/>
              <w:bottom w:type="dxa" w:w="80"/>
              <w:right w:type="dxa" w:w="120"/>
            </w:tcMar>
            <w:vAlign w:val="center"/>
          </w:tcPr>
          <w:p>
            <w:r>
              <w:rPr>
                <w:rFonts w:ascii="Arial" w:cs="Arial" w:eastAsia="Arial" w:hAnsi="Arial"/>
                <w:b/>
                <w:bCs/>
                <w:color w:val="111827"/>
                <w:sz w:val="18"/>
                <w:szCs w:val="18"/>
              </w:rPr>
              <w:t xml:space="preserve">Suporte</w:t>
            </w:r>
          </w:p>
        </w:tc>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374151"/>
                <w:sz w:val="18"/>
                <w:szCs w:val="18"/>
              </w:rPr>
              <w:t xml:space="preserve">Ciano Suave</w:t>
            </w:r>
          </w:p>
        </w:tc>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ourier New" w:cs="Courier New" w:eastAsia="Courier New" w:hAnsi="Courier New"/>
                <w:color w:val="374151"/>
                <w:sz w:val="18"/>
                <w:szCs w:val="18"/>
              </w:rPr>
              <w:t xml:space="preserve">#E0F9FF</w:t>
            </w:r>
          </w:p>
        </w:tc>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374151"/>
                <w:sz w:val="18"/>
                <w:szCs w:val="18"/>
              </w:rPr>
              <w:t xml:space="preserve">Fundos claros, cards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bCs/>
                <w:color w:val="111827"/>
                <w:sz w:val="18"/>
                <w:szCs w:val="18"/>
              </w:rPr>
              <w:t xml:space="preserve">Neutro 1</w:t>
            </w:r>
          </w:p>
        </w:tc>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374151"/>
                <w:sz w:val="18"/>
                <w:szCs w:val="18"/>
              </w:rPr>
              <w:t xml:space="preserve">Branco</w:t>
            </w:r>
          </w:p>
        </w:tc>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ourier New" w:cs="Courier New" w:eastAsia="Courier New" w:hAnsi="Courier New"/>
                <w:color w:val="374151"/>
                <w:sz w:val="18"/>
                <w:szCs w:val="18"/>
              </w:rPr>
              <w:t xml:space="preserve">#FFFFFF</w:t>
            </w:r>
          </w:p>
        </w:tc>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374151"/>
                <w:sz w:val="18"/>
                <w:szCs w:val="18"/>
              </w:rPr>
              <w:t xml:space="preserve">Fundos, respiro</w:t>
            </w:r>
          </w:p>
        </w:tc>
      </w:tr>
      <w:tr>
        <w:tc>
          <w:tcPr>
            <w:tcW w:type="dxa" w:w="180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vAlign w:val="center"/>
          </w:tcPr>
          <w:p>
            <w:r>
              <w:rPr>
                <w:rFonts w:ascii="Arial" w:cs="Arial" w:eastAsia="Arial" w:hAnsi="Arial"/>
                <w:b/>
                <w:bCs/>
                <w:color w:val="111827"/>
                <w:sz w:val="18"/>
                <w:szCs w:val="18"/>
              </w:rPr>
              <w:t xml:space="preserve">Neutro 2</w:t>
            </w:r>
          </w:p>
        </w:tc>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374151"/>
                <w:sz w:val="18"/>
                <w:szCs w:val="18"/>
              </w:rPr>
              <w:t xml:space="preserve">Cinza Claro</w:t>
            </w:r>
          </w:p>
        </w:tc>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ourier New" w:cs="Courier New" w:eastAsia="Courier New" w:hAnsi="Courier New"/>
                <w:color w:val="374151"/>
                <w:sz w:val="18"/>
                <w:szCs w:val="18"/>
              </w:rPr>
              <w:t xml:space="preserve">#F2F4F7</w:t>
            </w:r>
          </w:p>
        </w:tc>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374151"/>
                <w:sz w:val="18"/>
                <w:szCs w:val="18"/>
              </w:rPr>
              <w:t xml:space="preserve">Fundos secundários</w:t>
            </w:r>
          </w:p>
        </w:tc>
      </w:tr>
      <w:tr>
        <w:tc>
          <w:tcPr>
            <w:tcW w:type="dxa" w:w="1800"/>
            <w:tcBorders>
              <w:top w:val="single" w:color="D1D5DB" w:sz="1"/>
              <w:left w:val="single" w:color="D1D5DB" w:sz="1"/>
              <w:bottom w:val="single" w:color="D1D5DB" w:sz="1"/>
              <w:right w:val="single" w:color="D1D5DB" w:sz="1"/>
            </w:tcBorders>
            <w:shd w:fill="6B7280" w:val="clear"/>
            <w:tcMar>
              <w:top w:type="dxa" w:w="80"/>
              <w:left w:type="dxa" w:w="120"/>
              <w:bottom w:type="dxa" w:w="80"/>
              <w:right w:type="dxa" w:w="120"/>
            </w:tcMar>
            <w:vAlign w:val="center"/>
          </w:tcPr>
          <w:p>
            <w:r>
              <w:rPr>
                <w:rFonts w:ascii="Arial" w:cs="Arial" w:eastAsia="Arial" w:hAnsi="Arial"/>
                <w:b/>
                <w:bCs/>
                <w:color w:val="FFFFFF"/>
                <w:sz w:val="18"/>
                <w:szCs w:val="18"/>
              </w:rPr>
              <w:t xml:space="preserve">Neutro 3</w:t>
            </w:r>
          </w:p>
        </w:tc>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374151"/>
                <w:sz w:val="18"/>
                <w:szCs w:val="18"/>
              </w:rPr>
              <w:t xml:space="preserve">Cinza Texto</w:t>
            </w:r>
          </w:p>
        </w:tc>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ourier New" w:cs="Courier New" w:eastAsia="Courier New" w:hAnsi="Courier New"/>
                <w:color w:val="374151"/>
                <w:sz w:val="18"/>
                <w:szCs w:val="18"/>
              </w:rPr>
              <w:t xml:space="preserve">#6B7280</w:t>
            </w:r>
          </w:p>
        </w:tc>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374151"/>
                <w:sz w:val="18"/>
                <w:szCs w:val="18"/>
              </w:rPr>
              <w:t xml:space="preserve">Textos secundários</w:t>
            </w:r>
          </w:p>
        </w:tc>
      </w:tr>
      <w:tr>
        <w:tc>
          <w:tcPr>
            <w:tcW w:type="dxa" w:w="18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vAlign w:val="center"/>
          </w:tcPr>
          <w:p>
            <w:r>
              <w:rPr>
                <w:rFonts w:ascii="Arial" w:cs="Arial" w:eastAsia="Arial" w:hAnsi="Arial"/>
                <w:b/>
                <w:bCs/>
                <w:color w:val="FFFFFF"/>
                <w:sz w:val="18"/>
                <w:szCs w:val="18"/>
              </w:rPr>
              <w:t xml:space="preserve">Neutro 4</w:t>
            </w:r>
          </w:p>
        </w:tc>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374151"/>
                <w:sz w:val="18"/>
                <w:szCs w:val="18"/>
              </w:rPr>
              <w:t xml:space="preserve">Cinza Escuro</w:t>
            </w:r>
          </w:p>
        </w:tc>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ourier New" w:cs="Courier New" w:eastAsia="Courier New" w:hAnsi="Courier New"/>
                <w:color w:val="374151"/>
                <w:sz w:val="18"/>
                <w:szCs w:val="18"/>
              </w:rPr>
              <w:t xml:space="preserve">#374151</w:t>
            </w:r>
          </w:p>
        </w:tc>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374151"/>
                <w:sz w:val="18"/>
                <w:szCs w:val="18"/>
              </w:rPr>
              <w:t xml:space="preserve">Textos principais</w:t>
            </w:r>
          </w:p>
        </w:tc>
      </w:tr>
    </w:tbl>
    <w:p>
      <w:pPr>
        <w:spacing w:after="0" w:before="200"/>
      </w:pPr>
    </w:p>
    <w:p>
      <w:pPr>
        <w:spacing w:after="100" w:before="300"/>
      </w:pPr>
      <w:r>
        <w:rPr>
          <w:rFonts w:ascii="Arial" w:cs="Arial" w:eastAsia="Arial" w:hAnsi="Arial"/>
          <w:b/>
          <w:bCs/>
          <w:color w:val="0A1F3F"/>
          <w:sz w:val="24"/>
          <w:szCs w:val="24"/>
        </w:rPr>
        <w:t xml:space="preserve">Uso do logotipo</w:t>
      </w:r>
    </w:p>
    <w:p>
      <w:pPr>
        <w:spacing w:after="80" w:before="80"/>
      </w:pPr>
      <w:r>
        <w:rPr>
          <w:rFonts w:ascii="Arial" w:cs="Arial" w:eastAsia="Arial" w:hAnsi="Arial"/>
          <w:color w:val="374151"/>
          <w:sz w:val="21"/>
          <w:szCs w:val="21"/>
        </w:rPr>
        <w:t xml:space="preserve">O logotipo principal é tipográfico puro — sem ícone separado. A força da marca está na tipografia e na separação cromática entre "Kontiva" e ".ai". O ponto do "i" em ciano funciona como elemento de destaque visual sutil.</w:t>
      </w:r>
    </w:p>
    <w:p>
      <w:pPr>
        <w:spacing w:after="0" w:before="50"/>
      </w:pPr>
    </w:p>
    <w:p>
      <w:pPr>
        <w:spacing w:after="80" w:before="80"/>
      </w:pPr>
      <w:r>
        <w:rPr>
          <w:rFonts w:ascii="Arial" w:cs="Arial" w:eastAsia="Arial" w:hAnsi="Arial"/>
          <w:b/>
          <w:bCs/>
          <w:color w:val="0A1F3F"/>
          <w:sz w:val="21"/>
          <w:szCs w:val="21"/>
        </w:rPr>
        <w:t xml:space="preserve">Versão principal: </w:t>
      </w:r>
      <w:r>
        <w:rPr>
          <w:rFonts w:ascii="Arial" w:cs="Arial" w:eastAsia="Arial" w:hAnsi="Arial"/>
          <w:color w:val="374151"/>
          <w:sz w:val="21"/>
          <w:szCs w:val="21"/>
        </w:rPr>
        <w:t xml:space="preserve">Nome completo com tagline (como mostrado acima). Usar sempre que houver espaço suficiente — landing page, apresentações, material impresso.</w:t>
      </w:r>
    </w:p>
    <w:p>
      <w:pPr>
        <w:spacing w:after="80" w:before="80"/>
      </w:pPr>
      <w:r>
        <w:rPr>
          <w:rFonts w:ascii="Arial" w:cs="Arial" w:eastAsia="Arial" w:hAnsi="Arial"/>
          <w:b/>
          <w:bCs/>
          <w:color w:val="0A1F3F"/>
          <w:sz w:val="21"/>
          <w:szCs w:val="21"/>
        </w:rPr>
        <w:t xml:space="preserve">Versão compacta: </w:t>
      </w:r>
      <w:r>
        <w:rPr>
          <w:rFonts w:ascii="Arial" w:cs="Arial" w:eastAsia="Arial" w:hAnsi="Arial"/>
          <w:color w:val="374151"/>
          <w:sz w:val="21"/>
          <w:szCs w:val="21"/>
        </w:rPr>
        <w:t xml:space="preserve">Nome completo sem tagline. Para contextos onde o espaço vertical é limitado — headers de site, assinaturas de email, redes sociais.</w:t>
      </w:r>
    </w:p>
    <w:p>
      <w:pPr>
        <w:spacing w:after="80" w:before="80"/>
      </w:pPr>
      <w:r>
        <w:rPr>
          <w:rFonts w:ascii="Arial" w:cs="Arial" w:eastAsia="Arial" w:hAnsi="Arial"/>
          <w:b/>
          <w:bCs/>
          <w:color w:val="0A1F3F"/>
          <w:sz w:val="21"/>
          <w:szCs w:val="21"/>
        </w:rPr>
        <w:t xml:space="preserve">Versão reduzida: </w:t>
      </w:r>
      <w:r>
        <w:rPr>
          <w:rFonts w:ascii="Arial" w:cs="Arial" w:eastAsia="Arial" w:hAnsi="Arial"/>
          <w:color w:val="374151"/>
          <w:sz w:val="21"/>
          <w:szCs w:val="21"/>
        </w:rPr>
        <w:t xml:space="preserve">Apenas o "K" estilizado. Para favicon, ícone de app, e contextos onde o espaço é muito restrito.</w:t>
      </w:r>
    </w:p>
    <w:p>
      <w:pPr>
        <w:spacing w:after="80" w:before="80"/>
      </w:pPr>
      <w:r>
        <w:rPr>
          <w:rFonts w:ascii="Arial" w:cs="Arial" w:eastAsia="Arial" w:hAnsi="Arial"/>
          <w:b/>
          <w:bCs/>
          <w:color w:val="0A1F3F"/>
          <w:sz w:val="21"/>
          <w:szCs w:val="21"/>
        </w:rPr>
        <w:t xml:space="preserve">Versão fundo escuro: </w:t>
      </w:r>
      <w:r>
        <w:rPr>
          <w:rFonts w:ascii="Arial" w:cs="Arial" w:eastAsia="Arial" w:hAnsi="Arial"/>
          <w:color w:val="374151"/>
          <w:sz w:val="21"/>
          <w:szCs w:val="21"/>
        </w:rPr>
        <w:t xml:space="preserve">"Kontiva" em branco, ".ai" em ciano elétrico, sobre fundo azul profundo. Manter o contraste e a hierarquia cromática.</w:t>
      </w:r>
    </w:p>
    <w:p>
      <w:pPr>
        <w:spacing w:after="0" w:before="50"/>
      </w:pPr>
    </w:p>
    <w:p>
      <w:pPr>
        <w:spacing w:after="80" w:before="80"/>
      </w:pPr>
      <w:r>
        <w:rPr>
          <w:rFonts w:ascii="Arial" w:cs="Arial" w:eastAsia="Arial" w:hAnsi="Arial"/>
          <w:color w:val="374151"/>
          <w:sz w:val="21"/>
          <w:szCs w:val="21"/>
        </w:rPr>
        <w:t xml:space="preserve">Regras de uso: manter área de proteção mínima equivalente à altura do ".ai" ao redor do logo. Nunca distorcer, rotacionar, ou alterar as cores fora das versões definidas. Tamanho mínimo: 120px de largura em digital.</w:t>
      </w:r>
    </w:p>
    <w:p>
      <w:pPr>
        <w:spacing w:after="0" w:before="200"/>
      </w:pPr>
    </w:p>
    <w:p>
      <w:pPr>
        <w:spacing w:after="100" w:before="300"/>
      </w:pPr>
      <w:r>
        <w:rPr>
          <w:rFonts w:ascii="Arial" w:cs="Arial" w:eastAsia="Arial" w:hAnsi="Arial"/>
          <w:b/>
          <w:bCs/>
          <w:color w:val="0A1F3F"/>
          <w:sz w:val="24"/>
          <w:szCs w:val="24"/>
        </w:rPr>
        <w:t xml:space="preserve">Tipografia</w:t>
      </w:r>
    </w:p>
    <w:p>
      <w:pPr>
        <w:spacing w:after="80" w:before="80"/>
      </w:pPr>
      <w:r>
        <w:rPr>
          <w:rFonts w:ascii="Arial" w:cs="Arial" w:eastAsia="Arial" w:hAnsi="Arial"/>
          <w:color w:val="374151"/>
          <w:sz w:val="21"/>
          <w:szCs w:val="21"/>
        </w:rPr>
        <w:t xml:space="preserve">A marca utiliza tipografia sans-serif geométrica, priorizando legibilidade e modernidade. Referências de família tipográfica: Inter, Satoshi, General Sans — ou fonte customizada baseada nessas famílias.</w:t>
      </w:r>
    </w:p>
    <w:p>
      <w:pPr>
        <w:spacing w:after="0"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1200"/>
            <w:tcBorders>
              <w:top w:val="single" w:color="D1D5DB" w:sz="1"/>
              <w:left w:val="single" w:color="D1D5DB" w:sz="1"/>
              <w:bottom w:val="single" w:color="D1D5DB" w:sz="1"/>
              <w:right w:val="single" w:color="D1D5DB" w:sz="1"/>
            </w:tcBorders>
            <w:shd w:fill="E0F9FF" w:val="clear"/>
            <w:tcMar>
              <w:top w:type="dxa" w:w="80"/>
              <w:left w:type="dxa" w:w="120"/>
              <w:bottom w:type="dxa" w:w="80"/>
              <w:right w:type="dxa" w:w="120"/>
            </w:tcMar>
            <w:vAlign w:val="center"/>
          </w:tcPr>
          <w:p>
            <w:r>
              <w:rPr>
                <w:rFonts w:ascii="Arial" w:cs="Arial" w:eastAsia="Arial" w:hAnsi="Arial"/>
                <w:b/>
                <w:bCs/>
                <w:color w:val="0A1F3F"/>
                <w:sz w:val="18"/>
                <w:szCs w:val="18"/>
              </w:rPr>
              <w:t xml:space="preserve">Títulos</w:t>
            </w:r>
          </w:p>
        </w:tc>
        <w:tc>
          <w:tcPr>
            <w:tcW w:type="dxa" w:w="8160"/>
            <w:tcBorders>
              <w:top w:val="single" w:color="D1D5DB" w:sz="1"/>
              <w:left w:val="single" w:color="D1D5DB" w:sz="1"/>
              <w:bottom w:val="single" w:color="D1D5DB" w:sz="1"/>
              <w:right w:val="single" w:color="D1D5DB" w:sz="1"/>
            </w:tcBorders>
            <w:shd w:fill="E0F9FF" w:val="clear"/>
            <w:tcMar>
              <w:top w:type="dxa" w:w="80"/>
              <w:left w:type="dxa" w:w="120"/>
              <w:bottom w:type="dxa" w:w="80"/>
              <w:right w:type="dxa" w:w="120"/>
            </w:tcMar>
            <w:vAlign w:val="center"/>
          </w:tcPr>
          <w:p>
            <w:r>
              <w:rPr>
                <w:rFonts w:ascii="Arial" w:cs="Arial" w:eastAsia="Arial" w:hAnsi="Arial"/>
                <w:color w:val="374151"/>
                <w:sz w:val="20"/>
                <w:szCs w:val="20"/>
              </w:rPr>
              <w:t xml:space="preserve">Sans-serif geométrica, Bold ou Semibold, azul profundo</w:t>
            </w:r>
          </w:p>
        </w:tc>
      </w:tr>
      <w:tr>
        <w:tc>
          <w:tcPr>
            <w:tcW w:type="dxa" w:w="120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vAlign w:val="center"/>
          </w:tcPr>
          <w:p>
            <w:r>
              <w:rPr>
                <w:rFonts w:ascii="Arial" w:cs="Arial" w:eastAsia="Arial" w:hAnsi="Arial"/>
                <w:b/>
                <w:bCs/>
                <w:color w:val="0A1F3F"/>
                <w:sz w:val="18"/>
                <w:szCs w:val="18"/>
              </w:rPr>
              <w:t xml:space="preserve">Corpo</w:t>
            </w:r>
          </w:p>
        </w:tc>
        <w:tc>
          <w:tcPr>
            <w:tcW w:type="dxa" w:w="8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374151"/>
                <w:sz w:val="20"/>
                <w:szCs w:val="20"/>
              </w:rPr>
              <w:t xml:space="preserve">Sans-serif geométrica, Regular, cinza escuro</w:t>
            </w:r>
          </w:p>
        </w:tc>
      </w:tr>
      <w:tr>
        <w:tc>
          <w:tcPr>
            <w:tcW w:type="dxa" w:w="1200"/>
            <w:tcBorders>
              <w:top w:val="single" w:color="D1D5DB" w:sz="1"/>
              <w:left w:val="single" w:color="D1D5DB" w:sz="1"/>
              <w:bottom w:val="single" w:color="D1D5DB" w:sz="1"/>
              <w:right w:val="single" w:color="D1D5DB" w:sz="1"/>
            </w:tcBorders>
            <w:shd w:fill="E0F9FF" w:val="clear"/>
            <w:tcMar>
              <w:top w:type="dxa" w:w="80"/>
              <w:left w:type="dxa" w:w="120"/>
              <w:bottom w:type="dxa" w:w="80"/>
              <w:right w:type="dxa" w:w="120"/>
            </w:tcMar>
            <w:vAlign w:val="center"/>
          </w:tcPr>
          <w:p>
            <w:r>
              <w:rPr>
                <w:rFonts w:ascii="Arial" w:cs="Arial" w:eastAsia="Arial" w:hAnsi="Arial"/>
                <w:b/>
                <w:bCs/>
                <w:color w:val="0A1F3F"/>
                <w:sz w:val="18"/>
                <w:szCs w:val="18"/>
              </w:rPr>
              <w:t xml:space="preserve">Destaques</w:t>
            </w:r>
          </w:p>
        </w:tc>
        <w:tc>
          <w:tcPr>
            <w:tcW w:type="dxa" w:w="8160"/>
            <w:tcBorders>
              <w:top w:val="single" w:color="D1D5DB" w:sz="1"/>
              <w:left w:val="single" w:color="D1D5DB" w:sz="1"/>
              <w:bottom w:val="single" w:color="D1D5DB" w:sz="1"/>
              <w:right w:val="single" w:color="D1D5DB" w:sz="1"/>
            </w:tcBorders>
            <w:shd w:fill="E0F9FF" w:val="clear"/>
            <w:tcMar>
              <w:top w:type="dxa" w:w="80"/>
              <w:left w:type="dxa" w:w="120"/>
              <w:bottom w:type="dxa" w:w="80"/>
              <w:right w:type="dxa" w:w="120"/>
            </w:tcMar>
            <w:vAlign w:val="center"/>
          </w:tcPr>
          <w:p>
            <w:r>
              <w:rPr>
                <w:rFonts w:ascii="Arial" w:cs="Arial" w:eastAsia="Arial" w:hAnsi="Arial"/>
                <w:color w:val="374151"/>
                <w:sz w:val="20"/>
                <w:szCs w:val="20"/>
              </w:rPr>
              <w:t xml:space="preserve">Sans-serif geométrica, Medium, ciano elétrico ou azul profundo</w:t>
            </w:r>
          </w:p>
        </w:tc>
      </w:tr>
      <w:tr>
        <w:tc>
          <w:tcPr>
            <w:tcW w:type="dxa" w:w="120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vAlign w:val="center"/>
          </w:tcPr>
          <w:p>
            <w:r>
              <w:rPr>
                <w:rFonts w:ascii="Arial" w:cs="Arial" w:eastAsia="Arial" w:hAnsi="Arial"/>
                <w:b/>
                <w:bCs/>
                <w:color w:val="0A1F3F"/>
                <w:sz w:val="18"/>
                <w:szCs w:val="18"/>
              </w:rPr>
              <w:t xml:space="preserve">Interface</w:t>
            </w:r>
          </w:p>
        </w:tc>
        <w:tc>
          <w:tcPr>
            <w:tcW w:type="dxa" w:w="8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374151"/>
                <w:sz w:val="20"/>
                <w:szCs w:val="20"/>
              </w:rPr>
              <w:t xml:space="preserve">Sans-serif geométrica, Regular/Medium, tamanhos 14-16px</w:t>
            </w:r>
          </w:p>
        </w:tc>
      </w:tr>
    </w:tbl>
    <w:p>
      <w:pPr>
        <w:spacing w:after="0" w:before="200"/>
      </w:pPr>
    </w:p>
    <w:p>
      <w:pPr>
        <w:spacing w:after="100" w:before="300"/>
      </w:pPr>
      <w:r>
        <w:rPr>
          <w:rFonts w:ascii="Arial" w:cs="Arial" w:eastAsia="Arial" w:hAnsi="Arial"/>
          <w:b/>
          <w:bCs/>
          <w:color w:val="0A1F3F"/>
          <w:sz w:val="24"/>
          <w:szCs w:val="24"/>
        </w:rPr>
        <w:t xml:space="preserve">Próximos entregáveis visuais</w:t>
      </w:r>
    </w:p>
    <w:p>
      <w:pPr>
        <w:spacing w:after="80" w:before="80"/>
      </w:pPr>
      <w:r>
        <w:rPr>
          <w:rFonts w:ascii="Arial" w:cs="Arial" w:eastAsia="Arial" w:hAnsi="Arial"/>
          <w:color w:val="374151"/>
          <w:sz w:val="21"/>
          <w:szCs w:val="21"/>
        </w:rPr>
        <w:t xml:space="preserve">Com o logotipo principal definido, os próximos entregáveis visuais são: variações do logo (fundo escuro, versão compacta sem tagline, versão reduzida apenas "K"), manual de uso do logo (área de proteção, tamanho mínimo, exemplos de uso incorreto), sistema de ícones para a interface do produto, templates de apresentação, e templates de redes sociais.</w:t>
      </w:r>
    </w:p>
    <w:p>
      <w:r>
        <w:br w:type="page"/>
      </w:r>
    </w:p>
    <w:p>
      <w:pPr>
        <w:spacing w:after="200" w:before="100"/>
      </w:pPr>
      <w:r>
        <w:rPr>
          <w:rFonts w:ascii="Arial" w:cs="Arial" w:eastAsia="Arial" w:hAnsi="Arial"/>
          <w:b/>
          <w:bCs/>
          <w:color w:val="0A1F3F"/>
          <w:sz w:val="28"/>
          <w:szCs w:val="28"/>
        </w:rPr>
        <w:t xml:space="preserve">6. MENSAGEM DE ENTRADA</w:t>
      </w:r>
    </w:p>
    <w:p>
      <w:pPr>
        <w:pBdr>
          <w:bottom w:val="single" w:color="00D4FF" w:sz="2" w:space="8"/>
        </w:pBdr>
      </w:pPr>
    </w:p>
    <w:p>
      <w:pPr>
        <w:spacing w:after="0" w:before="100"/>
      </w:pPr>
    </w:p>
    <w:p>
      <w:pPr>
        <w:spacing w:after="80" w:before="80"/>
      </w:pPr>
      <w:r>
        <w:rPr>
          <w:rFonts w:ascii="Arial" w:cs="Arial" w:eastAsia="Arial" w:hAnsi="Arial"/>
          <w:color w:val="374151"/>
          <w:sz w:val="21"/>
          <w:szCs w:val="21"/>
        </w:rPr>
        <w:t xml:space="preserve">A mensagem de entrada é o primeiro contato do público com a proposta de valor da Kontiva. Deve ser usada em landing pages, materiais comerciais e abordagens iniciais.</w:t>
      </w:r>
    </w:p>
    <w:p>
      <w:pPr>
        <w:spacing w:after="0" w:before="100"/>
      </w:pPr>
    </w:p>
    <w:p>
      <w:pPr>
        <w:pBdr>
          <w:left w:val="single" w:color="00D4FF" w:sz="6" w:space="8"/>
        </w:pBdr>
        <w:spacing w:after="120" w:before="120"/>
        <w:ind w:left="200"/>
      </w:pPr>
      <w:r>
        <w:rPr>
          <w:rFonts w:ascii="Arial" w:cs="Arial" w:eastAsia="Arial" w:hAnsi="Arial"/>
          <w:i/>
          <w:iCs/>
          <w:color w:val="13325F"/>
          <w:sz w:val="22"/>
          <w:szCs w:val="22"/>
        </w:rPr>
        <w:t xml:space="preserve">Você perde receita todo mês sem saber. Nós encontramos.</w:t>
      </w:r>
    </w:p>
    <w:p>
      <w:pPr>
        <w:spacing w:after="0" w:before="100"/>
      </w:pPr>
    </w:p>
    <w:p>
      <w:pPr>
        <w:spacing w:after="80" w:before="80"/>
      </w:pPr>
      <w:r>
        <w:rPr>
          <w:rFonts w:ascii="Arial" w:cs="Arial" w:eastAsia="Arial" w:hAnsi="Arial"/>
          <w:color w:val="374151"/>
          <w:sz w:val="21"/>
          <w:szCs w:val="21"/>
        </w:rPr>
        <w:t xml:space="preserve">Essa mensagem funciona porque ataca diretamente o ponto cego do público-alvo. A maioria dos donos de escritório contábil não sabe que está perdendo receita — não por incompetência, mas por falta de ferramenta. A Kontiva se apresenta como quem resolve esse problema específico.</w:t>
      </w:r>
    </w:p>
    <w:p>
      <w:pPr>
        <w:spacing w:after="0" w:before="200"/>
      </w:pPr>
    </w:p>
    <w:p>
      <w:pPr>
        <w:spacing w:after="100" w:before="300"/>
      </w:pPr>
      <w:r>
        <w:rPr>
          <w:rFonts w:ascii="Arial" w:cs="Arial" w:eastAsia="Arial" w:hAnsi="Arial"/>
          <w:b/>
          <w:bCs/>
          <w:color w:val="0A1F3F"/>
          <w:sz w:val="24"/>
          <w:szCs w:val="24"/>
        </w:rPr>
        <w:t xml:space="preserve">Desdobramentos por canal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1200"/>
            <w:tcBorders>
              <w:top w:val="single" w:color="D1D5DB" w:sz="1"/>
              <w:left w:val="single" w:color="D1D5DB" w:sz="1"/>
              <w:bottom w:val="single" w:color="D1D5DB" w:sz="1"/>
              <w:right w:val="single" w:color="D1D5DB" w:sz="1"/>
            </w:tcBorders>
            <w:shd w:fill="E0F9FF" w:val="clear"/>
            <w:tcMar>
              <w:top w:type="dxa" w:w="80"/>
              <w:left w:type="dxa" w:w="120"/>
              <w:bottom w:type="dxa" w:w="80"/>
              <w:right w:type="dxa" w:w="120"/>
            </w:tcMar>
            <w:vAlign w:val="center"/>
          </w:tcPr>
          <w:p>
            <w:r>
              <w:rPr>
                <w:rFonts w:ascii="Arial" w:cs="Arial" w:eastAsia="Arial" w:hAnsi="Arial"/>
                <w:b/>
                <w:bCs/>
                <w:color w:val="0A1F3F"/>
                <w:sz w:val="18"/>
                <w:szCs w:val="18"/>
              </w:rPr>
              <w:t xml:space="preserve">Landing page</w:t>
            </w:r>
          </w:p>
        </w:tc>
        <w:tc>
          <w:tcPr>
            <w:tcW w:type="dxa" w:w="8160"/>
            <w:tcBorders>
              <w:top w:val="single" w:color="D1D5DB" w:sz="1"/>
              <w:left w:val="single" w:color="D1D5DB" w:sz="1"/>
              <w:bottom w:val="single" w:color="D1D5DB" w:sz="1"/>
              <w:right w:val="single" w:color="D1D5DB" w:sz="1"/>
            </w:tcBorders>
            <w:shd w:fill="E0F9FF" w:val="clear"/>
            <w:tcMar>
              <w:top w:type="dxa" w:w="80"/>
              <w:left w:type="dxa" w:w="120"/>
              <w:bottom w:type="dxa" w:w="80"/>
              <w:right w:type="dxa" w:w="120"/>
            </w:tcMar>
            <w:vAlign w:val="center"/>
          </w:tcPr>
          <w:p>
            <w:r>
              <w:rPr>
                <w:rFonts w:ascii="Arial" w:cs="Arial" w:eastAsia="Arial" w:hAnsi="Arial"/>
                <w:color w:val="374151"/>
                <w:sz w:val="20"/>
                <w:szCs w:val="20"/>
              </w:rPr>
              <w:t xml:space="preserve">"Seu escritório perde receita todo mês. A Kontiva.ai mostra onde — e te ajuda a resolver."</w:t>
            </w:r>
          </w:p>
        </w:tc>
      </w:tr>
      <w:tr>
        <w:tc>
          <w:tcPr>
            <w:tcW w:type="dxa" w:w="120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vAlign w:val="center"/>
          </w:tcPr>
          <w:p>
            <w:r>
              <w:rPr>
                <w:rFonts w:ascii="Arial" w:cs="Arial" w:eastAsia="Arial" w:hAnsi="Arial"/>
                <w:b/>
                <w:bCs/>
                <w:color w:val="0A1F3F"/>
                <w:sz w:val="18"/>
                <w:szCs w:val="18"/>
              </w:rPr>
              <w:t xml:space="preserve">WhatsApp</w:t>
            </w:r>
          </w:p>
        </w:tc>
        <w:tc>
          <w:tcPr>
            <w:tcW w:type="dxa" w:w="8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374151"/>
                <w:sz w:val="20"/>
                <w:szCs w:val="20"/>
              </w:rPr>
              <w:t xml:space="preserve">"Você sabe quanto seu escritório deixou de cobrar no último trimestre? A Kontiva encontra."</w:t>
            </w:r>
          </w:p>
        </w:tc>
      </w:tr>
      <w:tr>
        <w:tc>
          <w:tcPr>
            <w:tcW w:type="dxa" w:w="1200"/>
            <w:tcBorders>
              <w:top w:val="single" w:color="D1D5DB" w:sz="1"/>
              <w:left w:val="single" w:color="D1D5DB" w:sz="1"/>
              <w:bottom w:val="single" w:color="D1D5DB" w:sz="1"/>
              <w:right w:val="single" w:color="D1D5DB" w:sz="1"/>
            </w:tcBorders>
            <w:shd w:fill="E0F9FF" w:val="clear"/>
            <w:tcMar>
              <w:top w:type="dxa" w:w="80"/>
              <w:left w:type="dxa" w:w="120"/>
              <w:bottom w:type="dxa" w:w="80"/>
              <w:right w:type="dxa" w:w="120"/>
            </w:tcMar>
            <w:vAlign w:val="center"/>
          </w:tcPr>
          <w:p>
            <w:r>
              <w:rPr>
                <w:rFonts w:ascii="Arial" w:cs="Arial" w:eastAsia="Arial" w:hAnsi="Arial"/>
                <w:b/>
                <w:bCs/>
                <w:color w:val="0A1F3F"/>
                <w:sz w:val="18"/>
                <w:szCs w:val="18"/>
              </w:rPr>
              <w:t xml:space="preserve">SESCON</w:t>
            </w:r>
          </w:p>
        </w:tc>
        <w:tc>
          <w:tcPr>
            <w:tcW w:type="dxa" w:w="8160"/>
            <w:tcBorders>
              <w:top w:val="single" w:color="D1D5DB" w:sz="1"/>
              <w:left w:val="single" w:color="D1D5DB" w:sz="1"/>
              <w:bottom w:val="single" w:color="D1D5DB" w:sz="1"/>
              <w:right w:val="single" w:color="D1D5DB" w:sz="1"/>
            </w:tcBorders>
            <w:shd w:fill="E0F9FF" w:val="clear"/>
            <w:tcMar>
              <w:top w:type="dxa" w:w="80"/>
              <w:left w:type="dxa" w:w="120"/>
              <w:bottom w:type="dxa" w:w="80"/>
              <w:right w:type="dxa" w:w="120"/>
            </w:tcMar>
            <w:vAlign w:val="center"/>
          </w:tcPr>
          <w:p>
            <w:r>
              <w:rPr>
                <w:rFonts w:ascii="Arial" w:cs="Arial" w:eastAsia="Arial" w:hAnsi="Arial"/>
                <w:color w:val="374151"/>
                <w:sz w:val="20"/>
                <w:szCs w:val="20"/>
              </w:rPr>
              <w:t xml:space="preserve">"Escritórios contábeis perdem até X% de receita por falhas em contratos. A Kontiva.ai elimina esse ponto cego."</w:t>
            </w:r>
          </w:p>
        </w:tc>
      </w:tr>
      <w:tr>
        <w:tc>
          <w:tcPr>
            <w:tcW w:type="dxa" w:w="1200"/>
            <w:tcBorders>
              <w:top w:val="single" w:color="D1D5DB" w:sz="1"/>
              <w:left w:val="single" w:color="D1D5DB" w:sz="1"/>
              <w:bottom w:val="single" w:color="D1D5DB" w:sz="1"/>
              <w:right w:val="single" w:color="D1D5DB" w:sz="1"/>
            </w:tcBorders>
            <w:shd w:fill="F2F4F7" w:val="clear"/>
            <w:tcMar>
              <w:top w:type="dxa" w:w="80"/>
              <w:left w:type="dxa" w:w="120"/>
              <w:bottom w:type="dxa" w:w="80"/>
              <w:right w:type="dxa" w:w="120"/>
            </w:tcMar>
            <w:vAlign w:val="center"/>
          </w:tcPr>
          <w:p>
            <w:r>
              <w:rPr>
                <w:rFonts w:ascii="Arial" w:cs="Arial" w:eastAsia="Arial" w:hAnsi="Arial"/>
                <w:b/>
                <w:bCs/>
                <w:color w:val="0A1F3F"/>
                <w:sz w:val="18"/>
                <w:szCs w:val="18"/>
              </w:rPr>
              <w:t xml:space="preserve">LinkedIn</w:t>
            </w:r>
          </w:p>
        </w:tc>
        <w:tc>
          <w:tcPr>
            <w:tcW w:type="dxa" w:w="8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374151"/>
                <w:sz w:val="20"/>
                <w:szCs w:val="20"/>
              </w:rPr>
              <w:t xml:space="preserve">"Planilha não é sistema de gestão. É ponto cego com formatação bonita. Conheça a Kontiva.ai."</w:t>
            </w:r>
          </w:p>
        </w:tc>
      </w:tr>
    </w:tbl>
    <w:p>
      <w:r>
        <w:br w:type="page"/>
      </w:r>
    </w:p>
    <w:p>
      <w:pPr>
        <w:spacing w:after="200" w:before="100"/>
      </w:pPr>
      <w:r>
        <w:rPr>
          <w:rFonts w:ascii="Arial" w:cs="Arial" w:eastAsia="Arial" w:hAnsi="Arial"/>
          <w:b/>
          <w:bCs/>
          <w:color w:val="0A1F3F"/>
          <w:sz w:val="28"/>
          <w:szCs w:val="28"/>
        </w:rPr>
        <w:t xml:space="preserve">7. RESUMO EXECUTIVO</w:t>
      </w:r>
    </w:p>
    <w:p>
      <w:pPr>
        <w:pBdr>
          <w:bottom w:val="single" w:color="00D4FF" w:sz="2" w:space="8"/>
        </w:pBdr>
      </w:pP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E0F9FF" w:val="clear"/>
            <w:tcMar>
              <w:top w:type="dxa" w:w="80"/>
              <w:left w:type="dxa" w:w="120"/>
              <w:bottom w:type="dxa" w:w="80"/>
              <w:right w:type="dxa" w:w="120"/>
            </w:tcMar>
            <w:vAlign w:val="center"/>
          </w:tcPr>
          <w:p>
            <w:r>
              <w:rPr>
                <w:rFonts w:ascii="Arial" w:cs="Arial" w:eastAsia="Arial" w:hAnsi="Arial"/>
                <w:b/>
                <w:bCs/>
                <w:color w:val="0A1F3F"/>
                <w:sz w:val="20"/>
                <w:szCs w:val="20"/>
              </w:rPr>
              <w:t xml:space="preserve">Nome</w:t>
            </w:r>
          </w:p>
        </w:tc>
        <w:tc>
          <w:tcPr>
            <w:tcW w:type="dxa" w:w="6360"/>
            <w:tcBorders>
              <w:top w:val="single" w:color="D1D5DB" w:sz="1"/>
              <w:left w:val="single" w:color="D1D5DB" w:sz="1"/>
              <w:bottom w:val="single" w:color="D1D5DB" w:sz="1"/>
              <w:right w:val="single" w:color="D1D5DB" w:sz="1"/>
            </w:tcBorders>
            <w:shd w:fill="E0F9FF" w:val="clear"/>
            <w:tcMar>
              <w:top w:type="dxa" w:w="80"/>
              <w:left w:type="dxa" w:w="120"/>
              <w:bottom w:type="dxa" w:w="80"/>
              <w:right w:type="dxa" w:w="120"/>
            </w:tcMar>
            <w:vAlign w:val="center"/>
          </w:tcPr>
          <w:p>
            <w:r>
              <w:rPr>
                <w:rFonts w:ascii="Arial" w:cs="Arial" w:eastAsia="Arial" w:hAnsi="Arial"/>
                <w:color w:val="374151"/>
                <w:sz w:val="20"/>
                <w:szCs w:val="20"/>
              </w:rPr>
              <w:t xml:space="preserve">Kontiva.ai</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bCs/>
                <w:color w:val="0A1F3F"/>
                <w:sz w:val="20"/>
                <w:szCs w:val="20"/>
              </w:rPr>
              <w:t xml:space="preserve">Tagline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374151"/>
                <w:sz w:val="20"/>
                <w:szCs w:val="20"/>
              </w:rPr>
              <w:t xml:space="preserve">Gestão contábil sem ponto cego.</w:t>
            </w:r>
          </w:p>
        </w:tc>
      </w:tr>
      <w:tr>
        <w:tc>
          <w:tcPr>
            <w:tcW w:type="dxa" w:w="3000"/>
            <w:tcBorders>
              <w:top w:val="single" w:color="D1D5DB" w:sz="1"/>
              <w:left w:val="single" w:color="D1D5DB" w:sz="1"/>
              <w:bottom w:val="single" w:color="D1D5DB" w:sz="1"/>
              <w:right w:val="single" w:color="D1D5DB" w:sz="1"/>
            </w:tcBorders>
            <w:shd w:fill="E0F9FF" w:val="clear"/>
            <w:tcMar>
              <w:top w:type="dxa" w:w="80"/>
              <w:left w:type="dxa" w:w="120"/>
              <w:bottom w:type="dxa" w:w="80"/>
              <w:right w:type="dxa" w:w="120"/>
            </w:tcMar>
            <w:vAlign w:val="center"/>
          </w:tcPr>
          <w:p>
            <w:r>
              <w:rPr>
                <w:rFonts w:ascii="Arial" w:cs="Arial" w:eastAsia="Arial" w:hAnsi="Arial"/>
                <w:b/>
                <w:bCs/>
                <w:color w:val="0A1F3F"/>
                <w:sz w:val="20"/>
                <w:szCs w:val="20"/>
              </w:rPr>
              <w:t xml:space="preserve">Propósito</w:t>
            </w:r>
          </w:p>
        </w:tc>
        <w:tc>
          <w:tcPr>
            <w:tcW w:type="dxa" w:w="6360"/>
            <w:tcBorders>
              <w:top w:val="single" w:color="D1D5DB" w:sz="1"/>
              <w:left w:val="single" w:color="D1D5DB" w:sz="1"/>
              <w:bottom w:val="single" w:color="D1D5DB" w:sz="1"/>
              <w:right w:val="single" w:color="D1D5DB" w:sz="1"/>
            </w:tcBorders>
            <w:shd w:fill="E0F9FF" w:val="clear"/>
            <w:tcMar>
              <w:top w:type="dxa" w:w="80"/>
              <w:left w:type="dxa" w:w="120"/>
              <w:bottom w:type="dxa" w:w="80"/>
              <w:right w:type="dxa" w:w="120"/>
            </w:tcMar>
            <w:vAlign w:val="center"/>
          </w:tcPr>
          <w:p>
            <w:r>
              <w:rPr>
                <w:rFonts w:ascii="Arial" w:cs="Arial" w:eastAsia="Arial" w:hAnsi="Arial"/>
                <w:color w:val="374151"/>
                <w:sz w:val="20"/>
                <w:szCs w:val="20"/>
              </w:rPr>
              <w:t xml:space="preserve">Modernizar a contabilidade brasileira via IA</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bCs/>
                <w:color w:val="0A1F3F"/>
                <w:sz w:val="20"/>
                <w:szCs w:val="20"/>
              </w:rPr>
              <w:t xml:space="preserve">Missão</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374151"/>
                <w:sz w:val="20"/>
                <w:szCs w:val="20"/>
              </w:rPr>
              <w:t xml:space="preserve">Plataforma de gestão do escritório contábil moderno</w:t>
            </w:r>
          </w:p>
        </w:tc>
      </w:tr>
      <w:tr>
        <w:tc>
          <w:tcPr>
            <w:tcW w:type="dxa" w:w="3000"/>
            <w:tcBorders>
              <w:top w:val="single" w:color="D1D5DB" w:sz="1"/>
              <w:left w:val="single" w:color="D1D5DB" w:sz="1"/>
              <w:bottom w:val="single" w:color="D1D5DB" w:sz="1"/>
              <w:right w:val="single" w:color="D1D5DB" w:sz="1"/>
            </w:tcBorders>
            <w:shd w:fill="E0F9FF" w:val="clear"/>
            <w:tcMar>
              <w:top w:type="dxa" w:w="80"/>
              <w:left w:type="dxa" w:w="120"/>
              <w:bottom w:type="dxa" w:w="80"/>
              <w:right w:type="dxa" w:w="120"/>
            </w:tcMar>
            <w:vAlign w:val="center"/>
          </w:tcPr>
          <w:p>
            <w:r>
              <w:rPr>
                <w:rFonts w:ascii="Arial" w:cs="Arial" w:eastAsia="Arial" w:hAnsi="Arial"/>
                <w:b/>
                <w:bCs/>
                <w:color w:val="0A1F3F"/>
                <w:sz w:val="20"/>
                <w:szCs w:val="20"/>
              </w:rPr>
              <w:t xml:space="preserve">Público</w:t>
            </w:r>
          </w:p>
        </w:tc>
        <w:tc>
          <w:tcPr>
            <w:tcW w:type="dxa" w:w="6360"/>
            <w:tcBorders>
              <w:top w:val="single" w:color="D1D5DB" w:sz="1"/>
              <w:left w:val="single" w:color="D1D5DB" w:sz="1"/>
              <w:bottom w:val="single" w:color="D1D5DB" w:sz="1"/>
              <w:right w:val="single" w:color="D1D5DB" w:sz="1"/>
            </w:tcBorders>
            <w:shd w:fill="E0F9FF" w:val="clear"/>
            <w:tcMar>
              <w:top w:type="dxa" w:w="80"/>
              <w:left w:type="dxa" w:w="120"/>
              <w:bottom w:type="dxa" w:w="80"/>
              <w:right w:type="dxa" w:w="120"/>
            </w:tcMar>
            <w:vAlign w:val="center"/>
          </w:tcPr>
          <w:p>
            <w:r>
              <w:rPr>
                <w:rFonts w:ascii="Arial" w:cs="Arial" w:eastAsia="Arial" w:hAnsi="Arial"/>
                <w:color w:val="374151"/>
                <w:sz w:val="20"/>
                <w:szCs w:val="20"/>
              </w:rPr>
              <w:t xml:space="preserve">Dono de escritório contábil BR, 100+ clientes, pragmático</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bCs/>
                <w:color w:val="0A1F3F"/>
                <w:sz w:val="20"/>
                <w:szCs w:val="20"/>
              </w:rPr>
              <w:t xml:space="preserve">Produto</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374151"/>
                <w:sz w:val="20"/>
                <w:szCs w:val="20"/>
              </w:rPr>
              <w:t xml:space="preserve">SaaS B2B — inicia com controle de contratos (receita perdida)</w:t>
            </w:r>
          </w:p>
        </w:tc>
      </w:tr>
      <w:tr>
        <w:tc>
          <w:tcPr>
            <w:tcW w:type="dxa" w:w="3000"/>
            <w:tcBorders>
              <w:top w:val="single" w:color="D1D5DB" w:sz="1"/>
              <w:left w:val="single" w:color="D1D5DB" w:sz="1"/>
              <w:bottom w:val="single" w:color="D1D5DB" w:sz="1"/>
              <w:right w:val="single" w:color="D1D5DB" w:sz="1"/>
            </w:tcBorders>
            <w:shd w:fill="E0F9FF" w:val="clear"/>
            <w:tcMar>
              <w:top w:type="dxa" w:w="80"/>
              <w:left w:type="dxa" w:w="120"/>
              <w:bottom w:type="dxa" w:w="80"/>
              <w:right w:type="dxa" w:w="120"/>
            </w:tcMar>
            <w:vAlign w:val="center"/>
          </w:tcPr>
          <w:p>
            <w:r>
              <w:rPr>
                <w:rFonts w:ascii="Arial" w:cs="Arial" w:eastAsia="Arial" w:hAnsi="Arial"/>
                <w:b/>
                <w:bCs/>
                <w:color w:val="0A1F3F"/>
                <w:sz w:val="20"/>
                <w:szCs w:val="20"/>
              </w:rPr>
              <w:t xml:space="preserve">Motivador</w:t>
            </w:r>
          </w:p>
        </w:tc>
        <w:tc>
          <w:tcPr>
            <w:tcW w:type="dxa" w:w="6360"/>
            <w:tcBorders>
              <w:top w:val="single" w:color="D1D5DB" w:sz="1"/>
              <w:left w:val="single" w:color="D1D5DB" w:sz="1"/>
              <w:bottom w:val="single" w:color="D1D5DB" w:sz="1"/>
              <w:right w:val="single" w:color="D1D5DB" w:sz="1"/>
            </w:tcBorders>
            <w:shd w:fill="E0F9FF" w:val="clear"/>
            <w:tcMar>
              <w:top w:type="dxa" w:w="80"/>
              <w:left w:type="dxa" w:w="120"/>
              <w:bottom w:type="dxa" w:w="80"/>
              <w:right w:type="dxa" w:w="120"/>
            </w:tcMar>
            <w:vAlign w:val="center"/>
          </w:tcPr>
          <w:p>
            <w:r>
              <w:rPr>
                <w:rFonts w:ascii="Arial" w:cs="Arial" w:eastAsia="Arial" w:hAnsi="Arial"/>
                <w:color w:val="374151"/>
                <w:sz w:val="20"/>
                <w:szCs w:val="20"/>
              </w:rPr>
              <w:t xml:space="preserve">Reforma Tributária brasileira</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bCs/>
                <w:color w:val="0A1F3F"/>
                <w:sz w:val="20"/>
                <w:szCs w:val="20"/>
              </w:rPr>
              <w:t xml:space="preserve">Valores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374151"/>
                <w:sz w:val="20"/>
                <w:szCs w:val="20"/>
              </w:rPr>
              <w:t xml:space="preserve">Precisão, Evolução, Simplicidade, Autonomia, Parceria</w:t>
            </w:r>
          </w:p>
        </w:tc>
      </w:tr>
      <w:tr>
        <w:tc>
          <w:tcPr>
            <w:tcW w:type="dxa" w:w="3000"/>
            <w:tcBorders>
              <w:top w:val="single" w:color="D1D5DB" w:sz="1"/>
              <w:left w:val="single" w:color="D1D5DB" w:sz="1"/>
              <w:bottom w:val="single" w:color="D1D5DB" w:sz="1"/>
              <w:right w:val="single" w:color="D1D5DB" w:sz="1"/>
            </w:tcBorders>
            <w:shd w:fill="E0F9FF" w:val="clear"/>
            <w:tcMar>
              <w:top w:type="dxa" w:w="80"/>
              <w:left w:type="dxa" w:w="120"/>
              <w:bottom w:type="dxa" w:w="80"/>
              <w:right w:type="dxa" w:w="120"/>
            </w:tcMar>
            <w:vAlign w:val="center"/>
          </w:tcPr>
          <w:p>
            <w:r>
              <w:rPr>
                <w:rFonts w:ascii="Arial" w:cs="Arial" w:eastAsia="Arial" w:hAnsi="Arial"/>
                <w:b/>
                <w:bCs/>
                <w:color w:val="0A1F3F"/>
                <w:sz w:val="20"/>
                <w:szCs w:val="20"/>
              </w:rPr>
              <w:t xml:space="preserve">Papel</w:t>
            </w:r>
          </w:p>
        </w:tc>
        <w:tc>
          <w:tcPr>
            <w:tcW w:type="dxa" w:w="6360"/>
            <w:tcBorders>
              <w:top w:val="single" w:color="D1D5DB" w:sz="1"/>
              <w:left w:val="single" w:color="D1D5DB" w:sz="1"/>
              <w:bottom w:val="single" w:color="D1D5DB" w:sz="1"/>
              <w:right w:val="single" w:color="D1D5DB" w:sz="1"/>
            </w:tcBorders>
            <w:shd w:fill="E0F9FF" w:val="clear"/>
            <w:tcMar>
              <w:top w:type="dxa" w:w="80"/>
              <w:left w:type="dxa" w:w="120"/>
              <w:bottom w:type="dxa" w:w="80"/>
              <w:right w:type="dxa" w:w="120"/>
            </w:tcMar>
            <w:vAlign w:val="center"/>
          </w:tcPr>
          <w:p>
            <w:r>
              <w:rPr>
                <w:rFonts w:ascii="Arial" w:cs="Arial" w:eastAsia="Arial" w:hAnsi="Arial"/>
                <w:color w:val="374151"/>
                <w:sz w:val="20"/>
                <w:szCs w:val="20"/>
              </w:rPr>
              <w:t xml:space="preserve">Aliado</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bCs/>
                <w:color w:val="0A1F3F"/>
                <w:sz w:val="20"/>
                <w:szCs w:val="20"/>
              </w:rPr>
              <w:t xml:space="preserve">Tom</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374151"/>
                <w:sz w:val="20"/>
                <w:szCs w:val="20"/>
              </w:rPr>
              <w:t xml:space="preserve">Consultor sênior: direto, confiante, sofisticado, humor leve</w:t>
            </w:r>
          </w:p>
        </w:tc>
      </w:tr>
      <w:tr>
        <w:tc>
          <w:tcPr>
            <w:tcW w:type="dxa" w:w="3000"/>
            <w:tcBorders>
              <w:top w:val="single" w:color="D1D5DB" w:sz="1"/>
              <w:left w:val="single" w:color="D1D5DB" w:sz="1"/>
              <w:bottom w:val="single" w:color="D1D5DB" w:sz="1"/>
              <w:right w:val="single" w:color="D1D5DB" w:sz="1"/>
            </w:tcBorders>
            <w:shd w:fill="E0F9FF" w:val="clear"/>
            <w:tcMar>
              <w:top w:type="dxa" w:w="80"/>
              <w:left w:type="dxa" w:w="120"/>
              <w:bottom w:type="dxa" w:w="80"/>
              <w:right w:type="dxa" w:w="120"/>
            </w:tcMar>
            <w:vAlign w:val="center"/>
          </w:tcPr>
          <w:p>
            <w:r>
              <w:rPr>
                <w:rFonts w:ascii="Arial" w:cs="Arial" w:eastAsia="Arial" w:hAnsi="Arial"/>
                <w:b/>
                <w:bCs/>
                <w:color w:val="0A1F3F"/>
                <w:sz w:val="20"/>
                <w:szCs w:val="20"/>
              </w:rPr>
              <w:t xml:space="preserve">Cor primária</w:t>
            </w:r>
          </w:p>
        </w:tc>
        <w:tc>
          <w:tcPr>
            <w:tcW w:type="dxa" w:w="6360"/>
            <w:tcBorders>
              <w:top w:val="single" w:color="D1D5DB" w:sz="1"/>
              <w:left w:val="single" w:color="D1D5DB" w:sz="1"/>
              <w:bottom w:val="single" w:color="D1D5DB" w:sz="1"/>
              <w:right w:val="single" w:color="D1D5DB" w:sz="1"/>
            </w:tcBorders>
            <w:shd w:fill="E0F9FF" w:val="clear"/>
            <w:tcMar>
              <w:top w:type="dxa" w:w="80"/>
              <w:left w:type="dxa" w:w="120"/>
              <w:bottom w:type="dxa" w:w="80"/>
              <w:right w:type="dxa" w:w="120"/>
            </w:tcMar>
            <w:vAlign w:val="center"/>
          </w:tcPr>
          <w:p>
            <w:r>
              <w:rPr>
                <w:rFonts w:ascii="Arial" w:cs="Arial" w:eastAsia="Arial" w:hAnsi="Arial"/>
                <w:color w:val="374151"/>
                <w:sz w:val="20"/>
                <w:szCs w:val="20"/>
              </w:rPr>
              <w:t xml:space="preserve">Azul Profundo (#0A1F3F)</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bCs/>
                <w:color w:val="0A1F3F"/>
                <w:sz w:val="20"/>
                <w:szCs w:val="20"/>
              </w:rPr>
              <w:t xml:space="preserve">Cor de acento</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374151"/>
                <w:sz w:val="20"/>
                <w:szCs w:val="20"/>
              </w:rPr>
              <w:t xml:space="preserve">Ciano Elétrico (#00D4FF)</w:t>
            </w:r>
          </w:p>
        </w:tc>
      </w:tr>
      <w:tr>
        <w:tc>
          <w:tcPr>
            <w:tcW w:type="dxa" w:w="3000"/>
            <w:tcBorders>
              <w:top w:val="single" w:color="D1D5DB" w:sz="1"/>
              <w:left w:val="single" w:color="D1D5DB" w:sz="1"/>
              <w:bottom w:val="single" w:color="D1D5DB" w:sz="1"/>
              <w:right w:val="single" w:color="D1D5DB" w:sz="1"/>
            </w:tcBorders>
            <w:shd w:fill="E0F9FF" w:val="clear"/>
            <w:tcMar>
              <w:top w:type="dxa" w:w="80"/>
              <w:left w:type="dxa" w:w="120"/>
              <w:bottom w:type="dxa" w:w="80"/>
              <w:right w:type="dxa" w:w="120"/>
            </w:tcMar>
            <w:vAlign w:val="center"/>
          </w:tcPr>
          <w:p>
            <w:r>
              <w:rPr>
                <w:rFonts w:ascii="Arial" w:cs="Arial" w:eastAsia="Arial" w:hAnsi="Arial"/>
                <w:b/>
                <w:bCs/>
                <w:color w:val="0A1F3F"/>
                <w:sz w:val="20"/>
                <w:szCs w:val="20"/>
              </w:rPr>
              <w:t xml:space="preserve">Logo</w:t>
            </w:r>
          </w:p>
        </w:tc>
        <w:tc>
          <w:tcPr>
            <w:tcW w:type="dxa" w:w="6360"/>
            <w:tcBorders>
              <w:top w:val="single" w:color="D1D5DB" w:sz="1"/>
              <w:left w:val="single" w:color="D1D5DB" w:sz="1"/>
              <w:bottom w:val="single" w:color="D1D5DB" w:sz="1"/>
              <w:right w:val="single" w:color="D1D5DB" w:sz="1"/>
            </w:tcBorders>
            <w:shd w:fill="E0F9FF" w:val="clear"/>
            <w:tcMar>
              <w:top w:type="dxa" w:w="80"/>
              <w:left w:type="dxa" w:w="120"/>
              <w:bottom w:type="dxa" w:w="80"/>
              <w:right w:type="dxa" w:w="120"/>
            </w:tcMar>
            <w:vAlign w:val="center"/>
          </w:tcPr>
          <w:p>
            <w:r>
              <w:rPr>
                <w:rFonts w:ascii="Arial" w:cs="Arial" w:eastAsia="Arial" w:hAnsi="Arial"/>
                <w:color w:val="374151"/>
                <w:sz w:val="20"/>
                <w:szCs w:val="20"/>
              </w:rPr>
              <w:t xml:space="preserve">Tipográfico puro — Kontiva (azul profundo) + .ai (ciano elétrico) + tagline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bCs/>
                <w:color w:val="0A1F3F"/>
                <w:sz w:val="20"/>
                <w:szCs w:val="20"/>
              </w:rPr>
              <w:t xml:space="preserve">Tipografia</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374151"/>
                <w:sz w:val="20"/>
                <w:szCs w:val="20"/>
              </w:rPr>
              <w:t xml:space="preserve">Sans-serif geométrica (Inter, Satoshi, General Sans)</w:t>
            </w:r>
          </w:p>
        </w:tc>
      </w:tr>
      <w:tr>
        <w:tc>
          <w:tcPr>
            <w:tcW w:type="dxa" w:w="3000"/>
            <w:tcBorders>
              <w:top w:val="single" w:color="D1D5DB" w:sz="1"/>
              <w:left w:val="single" w:color="D1D5DB" w:sz="1"/>
              <w:bottom w:val="single" w:color="D1D5DB" w:sz="1"/>
              <w:right w:val="single" w:color="D1D5DB" w:sz="1"/>
            </w:tcBorders>
            <w:shd w:fill="E0F9FF" w:val="clear"/>
            <w:tcMar>
              <w:top w:type="dxa" w:w="80"/>
              <w:left w:type="dxa" w:w="120"/>
              <w:bottom w:type="dxa" w:w="80"/>
              <w:right w:type="dxa" w:w="120"/>
            </w:tcMar>
            <w:vAlign w:val="center"/>
          </w:tcPr>
          <w:p>
            <w:r>
              <w:rPr>
                <w:rFonts w:ascii="Arial" w:cs="Arial" w:eastAsia="Arial" w:hAnsi="Arial"/>
                <w:b/>
                <w:bCs/>
                <w:color w:val="0A1F3F"/>
                <w:sz w:val="20"/>
                <w:szCs w:val="20"/>
              </w:rPr>
              <w:t xml:space="preserve">Próxima etapa</w:t>
            </w:r>
          </w:p>
        </w:tc>
        <w:tc>
          <w:tcPr>
            <w:tcW w:type="dxa" w:w="6360"/>
            <w:tcBorders>
              <w:top w:val="single" w:color="D1D5DB" w:sz="1"/>
              <w:left w:val="single" w:color="D1D5DB" w:sz="1"/>
              <w:bottom w:val="single" w:color="D1D5DB" w:sz="1"/>
              <w:right w:val="single" w:color="D1D5DB" w:sz="1"/>
            </w:tcBorders>
            <w:shd w:fill="E0F9FF" w:val="clear"/>
            <w:tcMar>
              <w:top w:type="dxa" w:w="80"/>
              <w:left w:type="dxa" w:w="120"/>
              <w:bottom w:type="dxa" w:w="80"/>
              <w:right w:type="dxa" w:w="120"/>
            </w:tcMar>
            <w:vAlign w:val="center"/>
          </w:tcPr>
          <w:p>
            <w:r>
              <w:rPr>
                <w:rFonts w:ascii="Arial" w:cs="Arial" w:eastAsia="Arial" w:hAnsi="Arial"/>
                <w:color w:val="374151"/>
                <w:sz w:val="20"/>
                <w:szCs w:val="20"/>
              </w:rPr>
              <w:t xml:space="preserve">Variações de logo (fundo escuro, compacta, reduzida) e sistema visual completo</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6445c767595a1567834943baed6049aa6fba41f.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2026-03-10T14:43:49.055Z</dcterms:created>
  <dcterms:modified xsi:type="dcterms:W3CDTF">2026-03-10T14:43:49.056Z</dcterms:modified>
</cp:coreProperties>
</file>

<file path=docProps/custom.xml><?xml version="1.0" encoding="utf-8"?>
<Properties xmlns="http://schemas.openxmlformats.org/officeDocument/2006/custom-properties" xmlns:vt="http://schemas.openxmlformats.org/officeDocument/2006/docPropsVTypes"/>
</file>