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OxyPC Refurbishment ERP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Complete Application Flow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0897B"/>
          <w:sz w:val="36"/>
          <w:szCs w:val="36"/>
        </w:rPr>
        <w:t xml:space="preserve">End-to-End Process Maps for All 12 Modules</w:t>
      </w:r>
    </w:p>
    <w:p>
      <w:pPr>
        <w:pBdr>
          <w:bottom w:val="single" w:color="00897B" w:sz="8" w:space="4"/>
        </w:pBdr>
        <w:spacing w:after="600" w:before="0"/>
        <w:jc w:val="center"/>
      </w:pPr>
      <w:r>
        <w:rPr>
          <w:sz w:val="4"/>
          <w:szCs w:val="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55A64"/>
          <w:sz w:val="28"/>
          <w:szCs w:val="28"/>
        </w:rPr>
        <w:t xml:space="preserve">27 April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55A64"/>
          <w:sz w:val="24"/>
          <w:szCs w:val="24"/>
        </w:rPr>
        <w:t xml:space="preserve">OxyPC Technologies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CONFIDENTIAL — INTERNAL USE ONLY</w:t>
      </w:r>
    </w:p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Module Overview — 12 Core Modules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Color-coded by functional category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3849"/>
        <w:gridCol w:w="3849"/>
        <w:gridCol w:w="3851"/>
      </w:tblGrid>
      <w:tr>
        <w:tc>
          <w:tcPr>
            <w:gridSpan w:val="4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OxyPC ERP — 12 Core Modules</w:t>
            </w:r>
          </w:p>
        </w:tc>
      </w:tr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OPERATIONS</w:t>
            </w:r>
          </w:p>
        </w:tc>
        <w:tc>
          <w:tcPr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</w:t>
            </w:r>
          </w:p>
        </w:tc>
        <w:tc>
          <w:tcPr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455A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/ ADMIN</w:t>
            </w:r>
          </w:p>
        </w:tc>
      </w:tr>
      <w:tr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Lot &amp; GRN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897B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Dealers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CRM Contacts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5A64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</w:t>
            </w:r>
          </w:p>
        </w:tc>
      </w:tr>
      <w:tr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IQC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897B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Accounts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Sourcing Pipeline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5A64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Intel</w:t>
            </w:r>
          </w:p>
        </w:tc>
      </w:tr>
      <w:tr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Repair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897B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Reports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 Pipeline</w:t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5A64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Attendance</w:t>
            </w:r>
          </w:p>
        </w:tc>
      </w:tr>
      <w:tr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QC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5A64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Stock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5A64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Settings</w:t>
            </w:r>
          </w:p>
        </w:tc>
      </w:tr>
      <w:tr>
        <w:tc>
          <w:tcPr>
            <w:tcW w:type="dxa" w:w="384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</w:t>
            </w:r>
          </w:p>
        </w:tc>
        <w:tc>
          <w:tcPr>
            <w:gridSpan w:val="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Flow 1 — Device Lifecycle (Purchase to Sale)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Primary process: from lot purchase through grading, repair, QC, and sale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49"/>
        <w:gridCol w:w="400"/>
        <w:gridCol w:w="3149"/>
        <w:gridCol w:w="400"/>
        <w:gridCol w:w="3149"/>
        <w:gridCol w:w="400"/>
        <w:gridCol w:w="3151"/>
      </w:tblGrid>
      <w:tr>
        <w:tc>
          <w:tcPr>
            <w:gridSpan w:val="8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FLOW 1 — DEVICE LIFECYCLE (PURCHASE TO SALE)</w:t>
            </w:r>
          </w:p>
        </w:tc>
      </w:tr>
      <w:tr>
        <w:tc>
          <w:tcPr>
            <w:tcW w:type="dxa" w:w="1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PURCHASE
TEAM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GRN Creation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Lot Registration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 Items Entry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Advance to IQC</w:t>
            </w:r>
          </w:p>
        </w:tc>
      </w:tr>
      <w:tr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IQC
INSPECTOR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 Scan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IQC Form (60+ fields)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Grade Assignment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C0→Stock
C3/C4→L1 Repair
C5→Scrap</w:t>
            </w:r>
          </w:p>
        </w:tc>
      </w:tr>
      <w:tr>
        <w:tc>
          <w:tcPr>
            <w:tcW w:type="dxa" w:w="16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REPAIR
ENGINEERS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L1 Repair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L2 Repair
(if escalated)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L3 Repair
(if escalated)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Pass→QC
Escalate→Next Level
Scrap / Parts-only</w:t>
            </w:r>
          </w:p>
        </w:tc>
      </w:tr>
      <w:tr>
        <w:tc>
          <w:tcPr>
            <w:tcW w:type="dxa" w:w="16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QC
INSPECTOR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QC Score
(battery/screen/
keyboard/body 0-10)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Grade
(A / B / C / D)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Outcome Decision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Pass→Ready to Sale
Fail→Back to L1
Cosmetic→Cleaning</w:t>
            </w:r>
          </w:p>
        </w:tc>
      </w:tr>
      <w:tr>
        <w:tc>
          <w:tcPr>
            <w:tcW w:type="dxa" w:w="1600"/>
            <w:tcBorders>
              <w:top w:val="single" w:color="880E4F" w:sz="4"/>
              <w:left w:val="single" w:color="880E4F" w:sz="4"/>
              <w:bottom w:val="single" w:color="880E4F" w:sz="4"/>
              <w:right w:val="single" w:color="880E4F" w:sz="4"/>
            </w:tcBorders>
            <w:shd w:fill="880E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COSMETIC
TEAM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Cleaning &amp;
Dry Sanding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Masking &amp;
Painting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Water Sanding
&amp; Final QC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Ready to Sale</w:t>
            </w:r>
          </w:p>
        </w:tc>
      </w:tr>
      <w:tr>
        <w:tc>
          <w:tcPr>
            <w:tcW w:type="dxa" w:w="16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SALES
TEAM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 in
Ready-to-Sale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Sale Record
(price/customer/
payment)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Invoice
Generated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→</w:t>
            </w:r>
          </w:p>
        </w:tc>
        <w:tc>
          <w:tcPr>
            <w:tcW w:type="dxa" w:w="31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SOLD
─────
Return→Re-IQC
or Scrap</w:t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Flow 2 — Dealer Management &amp; Financial Reconciliation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Dealer registration, orders, GST invoicing, payment reconciliation, and ageing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9"/>
        <w:gridCol w:w="10009"/>
      </w:tblGrid>
      <w:tr>
        <w:tc>
          <w:tcPr>
            <w:gridSpan w:val="2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FLOW 2 — DEALER MANAGEMENT &amp; FINANCIAL RECONCILIATION</w:t>
            </w:r>
          </w:p>
        </w:tc>
      </w:tr>
      <w:tr>
        <w:tc>
          <w:tcPr>
            <w:tcW w:type="dxa" w:w="5389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0009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gridSpan w:val="2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DEALER MASTER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Register Dealer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 / GSTIN / Credit Limit / Contact / Bank Details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Dealer Profile Created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Available for Orders, Payments &amp; Credit Notes</w:t>
            </w:r>
          </w:p>
        </w:tc>
      </w:tr>
      <w:tr>
        <w:tc>
          <w:tcPr>
            <w:gridSpan w:val="2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DEALER ORDERS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Order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Dealer → Add Line Items (devices / spare parts)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Confirm Order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Status: PENDING → CONFIRMED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Deliver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Status: CONFIRMED → DELIVERED → dispatch record created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Invoice Print (GST)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/dealers/{id}/orders/{oid}/invoice — Tax invoice with GSTIN</w:t>
            </w:r>
          </w:p>
        </w:tc>
      </w:tr>
      <w:tr>
        <w:tc>
          <w:tcPr>
            <w:gridSpan w:val="2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PAYMENTS &amp; RECONCILIATION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Payment Received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Record receipt → Link to Dealer Order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Auto-decrement due_amount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due_amount = total_amount - sum(payments)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→ PAID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Triggered when due_amount reaches 0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Credit Note Applied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Credit note → Decrement due_amount on open order</w:t>
            </w:r>
          </w:p>
        </w:tc>
      </w:tr>
      <w:tr>
        <w:tc>
          <w:tcPr>
            <w:gridSpan w:val="2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AGEING ANALYSIS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Dealer Outstanding Balance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Real-time balance across all open orders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Ageing Buckets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| 1-30 days | 31-60 days | 61-90 days | 90+ days</w:t>
            </w:r>
          </w:p>
        </w:tc>
      </w:tr>
      <w:tr>
        <w:tc>
          <w:tcPr>
            <w:tcW w:type="dxa" w:w="53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Ageing Report</w:t>
            </w:r>
          </w:p>
        </w:tc>
        <w:tc>
          <w:tcPr>
            <w:tcW w:type="dxa" w:w="100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receivables report → CSV Export available</w:t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Flow 3 — CRM: Sourcing &amp; Sales Pipeline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Supplier sourcing deals, buyer opportunities, activity logging, and quote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3"/>
        <w:gridCol w:w="3695"/>
        <w:gridCol w:w="6160"/>
      </w:tblGrid>
      <w:tr>
        <w:tc>
          <w:tcPr>
            <w:gridSpan w:val="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FLOW 3 — CRM: SOURCING &amp; SALES PIPELINE</w:t>
            </w:r>
          </w:p>
        </w:tc>
      </w:tr>
      <w:tr>
        <w:tc>
          <w:tcPr>
            <w:tcW w:type="dxa" w:w="554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SOURCING (Supplier)</w:t>
            </w:r>
          </w:p>
        </w:tc>
        <w:tc>
          <w:tcPr>
            <w:tcW w:type="dxa" w:w="3695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455A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 LOG</w:t>
            </w:r>
          </w:p>
        </w:tc>
        <w:tc>
          <w:tcPr>
            <w:tcW w:type="dxa" w:w="616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(Buyer)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Contact (Supplier)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Sourcing Deal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interaction logged: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Call / WhatsApp / Visit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/ Meeting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Contact (Buyer)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Sales Opportunity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PIPELINE STAGES: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 lead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 contacted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 inspection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 quoted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 negotiation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 agreed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 po_raised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 received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 WON / LOST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next_followup assigned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Linked to: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Contact record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Deal / Opportunity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Reminders &amp;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overdue alerts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PIPELINE STAGES: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 lead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 contacted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 requirement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 availability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 quoted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 negotiation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 confirmed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 invoiced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 delivered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 payment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 WON / LOST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B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WON: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Lot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deal.linked_lot_id = lot.id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Pricing Calculator: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buying_price + margin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ACCEPT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RENEGOTIATE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→ DECLINE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Types: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call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whatsapp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visit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email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meeting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2EB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WON: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 to Sale record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opp.linked_sale_ids[]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Quote Lifecycle: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→ Sent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Negotiating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Accepted / Rejected 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Expired</w:t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System Architecture &amp; Integration Map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6-layer technical stack: from client interfaces to on-premise infrastructure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66"/>
        <w:gridCol w:w="4466"/>
        <w:gridCol w:w="4466"/>
      </w:tblGrid>
      <w:tr>
        <w:tc>
          <w:tcPr>
            <w:gridSpan w:val="4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ARCHITECTURE &amp; INTEGRATION MAP</w:t>
            </w:r>
          </w:p>
        </w:tc>
      </w:tr>
      <w:tr>
        <w:tc>
          <w:tcPr>
            <w:tcW w:type="dxa" w:w="2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1
USERS / CLIENTS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976D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Browser (LAN)
Web UI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976D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OxyQC EXE
(M2M API Key Auth)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976D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WhatsApp Business
(QR session)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6"/>
                <w:szCs w:val="16"/>
              </w:rPr>
              <w:t xml:space="preserve">↕  data flow  ↕</w:t>
            </w:r>
          </w:p>
        </w:tc>
      </w:tr>
      <w:tr>
        <w:tc>
          <w:tcPr>
            <w:tcW w:type="dxa" w:w="2000"/>
            <w:tcBorders>
              <w:top w:val="single" w:color="00897B" w:sz="4"/>
              <w:left w:val="single" w:color="00897B" w:sz="4"/>
              <w:bottom w:val="single" w:color="00897B" w:sz="4"/>
              <w:right w:val="single" w:color="00897B" w:sz="4"/>
            </w:tcBorders>
            <w:shd w:fill="00897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2
APPLICATION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CC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FastAPI
(4 workers, port 8000)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CC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Uvicorn
(ASGI Server)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CC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SlowAPI
(Rate Limiter)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6"/>
                <w:szCs w:val="16"/>
              </w:rPr>
              <w:t xml:space="preserve">↕  data flow  ↕</w:t>
            </w:r>
          </w:p>
        </w:tc>
      </w:tr>
      <w:tr>
        <w:tc>
          <w:tcPr>
            <w:tcW w:type="dxa" w:w="20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3
MIDDLEWARE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1FA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JWT Auth
(cookie-based)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1FA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CSRF Protection
(26 routers)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1FA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RBAC
(11 roles)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6"/>
                <w:szCs w:val="16"/>
              </w:rPr>
              <w:t xml:space="preserve">↕  data flow  ↕</w:t>
            </w:r>
          </w:p>
        </w:tc>
      </w:tr>
      <w:tr>
        <w:tc>
          <w:tcPr>
            <w:tcW w:type="dxa" w:w="2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4
DATA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88E3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PostgreSQL 15
(35+ tables)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88E3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asyncpg
(async driver)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88E3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SQLAlchemy 2.0
(ORM)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6"/>
                <w:szCs w:val="16"/>
              </w:rPr>
              <w:t xml:space="preserve">↕  data flow  ↕</w:t>
            </w:r>
          </w:p>
        </w:tc>
      </w:tr>
      <w:tr>
        <w:tc>
          <w:tcPr>
            <w:tcW w:type="dxa" w:w="20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5
INTEGRATIONS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Node.js WA Service
(port 3001)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whatsapp-web.js
(WA session mgmt)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7C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OxyQC API Key
(device grading EXE)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55A64"/>
                <w:sz w:val="16"/>
                <w:szCs w:val="16"/>
              </w:rPr>
              <w:t xml:space="preserve">↕  data flow  ↕</w:t>
            </w:r>
          </w:p>
        </w:tc>
      </w:tr>
      <w:tr>
        <w:tc>
          <w:tcPr>
            <w:tcW w:type="dxa" w:w="2000"/>
            <w:tcBorders>
              <w:top w:val="single" w:color="455A64" w:sz="4"/>
              <w:left w:val="single" w:color="455A64" w:sz="4"/>
              <w:bottom w:val="single" w:color="455A64" w:sz="4"/>
              <w:right w:val="single" w:color="455A64" w:sz="4"/>
            </w:tcBorders>
            <w:shd w:fill="455A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6
INFRASTRUCTURE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07D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Windows PC / Mini PC
(on-premise)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07D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config.ini
(gitignored secrets)</w:t>
            </w:r>
          </w:p>
        </w:tc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07D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backups/ folder
(pg_dump + scheduled)</w:t>
            </w:r>
          </w:p>
        </w:tc>
      </w:tr>
    </w:tbl>
    <w:p>
      <w:r>
        <w:br w:type="pag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Role-Based Access Control Matrix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11 roles x 12 modules — access permissions enforced at API and middleware level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16"/>
        <w:gridCol w:w="1116"/>
        <w:gridCol w:w="1116"/>
        <w:gridCol w:w="1116"/>
        <w:gridCol w:w="1116"/>
        <w:gridCol w:w="1116"/>
        <w:gridCol w:w="1116"/>
        <w:gridCol w:w="1116"/>
        <w:gridCol w:w="1116"/>
        <w:gridCol w:w="1116"/>
        <w:gridCol w:w="1116"/>
        <w:gridCol w:w="1122"/>
      </w:tblGrid>
      <w:tr>
        <w:tc>
          <w:tcPr>
            <w:gridSpan w:val="13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ROLE-BASED ACCESS CONTROL MATRIX — 11 Roles × 12 Modules</w:t>
            </w:r>
          </w:p>
        </w:tc>
      </w:tr>
      <w:tr>
        <w:tc>
          <w:tcPr>
            <w:gridSpan w:val="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455A64"/>
                <w:sz w:val="16"/>
                <w:szCs w:val="16"/>
              </w:rPr>
              <w:t xml:space="preserve">✓ = Access Granted (green cell)   |   — = No Access   |   All calculations enforced server-side via RBAC middleware</w:t>
            </w:r>
          </w:p>
        </w:tc>
      </w:tr>
      <w:tr>
        <w:tc>
          <w:tcPr>
            <w:tcW w:type="dxa" w:w="2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Dashboard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Lots/GRN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IQC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Repair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QC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Stock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Sales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Dealers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Accounts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CRM</w:t>
            </w:r>
          </w:p>
        </w:tc>
        <w:tc>
          <w:tcPr>
            <w:tcW w:type="dxa" w:w="111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Reports</w:t>
            </w:r>
          </w:p>
        </w:tc>
        <w:tc>
          <w:tcPr>
            <w:tcW w:type="dxa" w:w="1122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inventory_manager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iqc_inspector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l1_engineer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l2_engineer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l3_engineer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qc_inspector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sales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spare_parts_manager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telecaller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crm_manager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11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18"/>
                <w:szCs w:val="18"/>
              </w:rPr>
              <w:t xml:space="preserve">—</w:t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2026-04-27T09:28:19.585Z</dcterms:created>
  <dcterms:modified xsi:type="dcterms:W3CDTF">2026-04-27T09:28:19.588Z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