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ver-letter-1008-second-round-revision"/>
    <w:p>
      <w:pPr>
        <w:pStyle w:val="Heading1"/>
      </w:pPr>
      <w:r>
        <w:t xml:space="preserve">Cover letter — 1008 second-round revision</w:t>
      </w:r>
    </w:p>
    <w:p>
      <w:pPr>
        <w:pStyle w:val="FirstParagraph"/>
      </w:pPr>
      <w:r>
        <w:rPr>
          <w:bCs/>
          <w:b/>
        </w:rPr>
        <w:t xml:space="preserve">DRAFT — author review only. Do not upload until the checks at the end are resolved.</w:t>
      </w:r>
    </w:p>
    <w:p>
      <w:pPr>
        <w:pStyle w:val="BodyText"/>
      </w:pPr>
      <w:r>
        <w:t xml:space="preserve">Dear Editor,</w:t>
      </w:r>
    </w:p>
    <w:p>
      <w:pPr>
        <w:pStyle w:val="BodyText"/>
      </w:pPr>
      <w:r>
        <w:t xml:space="preserve">Please find the revised manuscript, supplementary material, marked-up manuscript, and point-by-point response for the second-round review of</w:t>
      </w:r>
      <w:r>
        <w:t xml:space="preserve"> </w:t>
      </w:r>
      <w:r>
        <w:rPr>
          <w:iCs/>
          <w:i/>
        </w:rPr>
        <w:t xml:space="preserve">Timestep-Conditioned Adapter Scaling for Multi-view Diffusion Texture Generation</w:t>
      </w:r>
      <w:r>
        <w:t xml:space="preserve">.</w:t>
      </w:r>
    </w:p>
    <w:p>
      <w:pPr>
        <w:pStyle w:val="BodyText"/>
      </w:pPr>
      <w:r>
        <w:t xml:space="preserve">The 01549 manuscript submitted on 7 September 2026 was the post-first-round version. This 1008 revision addresses the subsequent R1, R2, and R3 reports while retaining TCAS as the paper’s method. We corrected the unsupported CAI optimality argument and narrowed claims about texture fidelity, human preference, and generality. The revision also clarifies the requested-versus-applied scale semantics and the historical distinction between the 01549 checkpoints and Fresh C.</w:t>
      </w:r>
    </w:p>
    <w:p>
      <w:pPr>
        <w:pStyle w:val="BodyText"/>
      </w:pPr>
      <w:r>
        <w:t xml:space="preserve">The new Fresh C evidence is a matched image-space comparison on 300 objects using one frozen checkpoint, shared runner, seed policy, inputs, views, and evaluation protocol. On the registered primary endpoint, C3 exceeds GFL by 0.522352 dB in mean FG-PSNR (95% object-bootstrap CI [0.404160, 0.640669]). The manuscript also reports the counter-results: GFH and Generic Linear have more favorable cohort means than C3 on all four displayed endpoints. C3 and GFL also differ in their applied deep/middle scale sums, so the primary contrast does not isolate timing alone. In a separate post-inspection stage-placement follow-up, temporal L–L–H is favored over C3 on all six formal endpoints. These results do not establish baked-texture quality, human preference, or a universal schedule.</w:t>
      </w:r>
    </w:p>
    <w:p>
      <w:pPr>
        <w:pStyle w:val="BodyText"/>
      </w:pPr>
      <w:r>
        <w:t xml:space="preserve">The attached response addresses each current reviewer comment and identifies the corresponding changes. A copy of the 7 September 2026 conference submission is included in a separate folder as an editorial-history attachment; please confirm whether it is still requested for this round.</w:t>
      </w:r>
    </w:p>
    <w:p>
      <w:pPr>
        <w:pStyle w:val="BodyText"/>
      </w:pPr>
      <w:r>
        <w:t xml:space="preserve">Thank you for your consideration.</w:t>
      </w:r>
    </w:p>
    <w:p>
      <w:pPr>
        <w:pStyle w:val="BodyText"/>
      </w:pPr>
      <w:r>
        <w:t xml:space="preserve">Sincerely,</w:t>
      </w:r>
    </w:p>
    <w:p>
      <w:pPr>
        <w:pStyle w:val="BodyText"/>
      </w:pPr>
      <w:r>
        <w:t xml:space="preserve">The Authors</w:t>
      </w:r>
    </w:p>
    <w:bookmarkStart w:id="20" w:name="author-checks-before-use"/>
    <w:p>
      <w:pPr>
        <w:pStyle w:val="Heading2"/>
      </w:pPr>
      <w:r>
        <w:t xml:space="preserve">Author checks before use</w:t>
      </w:r>
    </w:p>
    <w:p>
      <w:pPr>
        <w:numPr>
          <w:ilvl w:val="0"/>
          <w:numId w:val="1001"/>
        </w:numPr>
        <w:pStyle w:val="Compact"/>
      </w:pPr>
      <w:r>
        <w:t xml:space="preserve">Confirm the current Editorial Manager manuscript ID and editor instructions.</w:t>
      </w:r>
    </w:p>
    <w:p>
      <w:pPr>
        <w:numPr>
          <w:ilvl w:val="0"/>
          <w:numId w:val="1001"/>
        </w:numPr>
        <w:pStyle w:val="Compact"/>
      </w:pPr>
      <w:r>
        <w:t xml:space="preserve">Confirm the manuscript is not under consideration elsewhere and approve the submission declarations.</w:t>
      </w:r>
    </w:p>
    <w:p>
      <w:pPr>
        <w:numPr>
          <w:ilvl w:val="0"/>
          <w:numId w:val="1001"/>
        </w:numPr>
        <w:pStyle w:val="Compact"/>
      </w:pPr>
      <w:r>
        <w:t xml:space="preserve">Verify the carried-forward author names, affiliations, corresponding-author contact, acknowledgements, and conflict-of-interest statement.</w:t>
      </w:r>
    </w:p>
    <w:p>
      <w:pPr>
        <w:numPr>
          <w:ilvl w:val="0"/>
          <w:numId w:val="1001"/>
        </w:numPr>
        <w:pStyle w:val="Compact"/>
      </w:pPr>
      <w:r>
        <w:t xml:space="preserve">Confirm whether the original conference submission, graphical abstract, highlights, and any demo media are requested for this round.</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2026-10-09T06:07:41Z</dcterms:created>
  <dcterms:modified xsi:type="dcterms:W3CDTF">2026-10-09T06:07:41Z</dcterms:modified>
</cp:coreProperties>
</file>

<file path=docProps/custom.xml><?xml version="1.0" encoding="utf-8"?>
<Properties xmlns="http://schemas.openxmlformats.org/officeDocument/2006/custom-properties" xmlns:vt="http://schemas.openxmlformats.org/officeDocument/2006/docPropsVTypes"/>
</file>