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cknowledgements"/>
    <w:p>
      <w:pPr>
        <w:pStyle w:val="Heading1"/>
      </w:pPr>
      <w:r>
        <w:t xml:space="preserve">Acknowledgements</w:t>
      </w:r>
    </w:p>
    <w:p>
      <w:pPr>
        <w:pStyle w:val="FirstParagraph"/>
      </w:pPr>
      <w:r>
        <w:t xml:space="preserve">This work was supported by the Key R&amp;D Program of Jiangsu Province under Grant BE2023010-3, the Basic Research Program of Jiangsu under Grant BK20253037, the Advanced Technology Research and Development Program of Jiangsu under Grant BF2025018, the Modern Agricultural Machinery Equipment and Technology Promotion Project of Jiangsu under Grant NJ2025-10, and the Wuxi Key Laboratory of Integrated Vehicle-Road-Cloud Smart Transportation System.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2026-10-13T01:07:37Z</dcterms:created>
  <dcterms:modified xsi:type="dcterms:W3CDTF">2026-10-13T01:07:37Z</dcterms:modified>
</cp:coreProperties>
</file>

<file path=docProps/custom.xml><?xml version="1.0" encoding="utf-8"?>
<Properties xmlns="http://schemas.openxmlformats.org/officeDocument/2006/custom-properties" xmlns:vt="http://schemas.openxmlformats.org/officeDocument/2006/docPropsVTypes"/>
</file>