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8f20d1a0785de1c6e39e8806cf38a1bac66fba"/>
    <w:p>
      <w:pPr>
        <w:pStyle w:val="Heading1"/>
      </w:pPr>
      <w:r>
        <w:t xml:space="preserve">Geometry-Control Allocation in Multi-view Diffusion Texturing: A Controlled Empirical Study</w:t>
      </w:r>
    </w:p>
    <w:p>
      <w:pPr>
        <w:pStyle w:val="FirstParagraph"/>
      </w:pPr>
      <w:r>
        <w:rPr>
          <w:bCs/>
          <w:b/>
        </w:rPr>
        <w:t xml:space="preserve">Xueyuan Che; Libo Sun (corresponding author)</w:t>
      </w:r>
    </w:p>
    <w:p>
      <w:pPr>
        <w:pStyle w:val="BodyText"/>
      </w:pPr>
      <w:r>
        <w:t xml:space="preserve">School of Instrument Science and Engineering, Southeast University, No. 2 Sipailou, Xuanwu District, Nanjing, 210096, Jiangsu, China</w:t>
      </w:r>
    </w:p>
    <w:p>
      <w:pPr>
        <w:pStyle w:val="BodyText"/>
      </w:pPr>
      <w:r>
        <w:t xml:space="preserve">Correspondence: sunlibo@seu.edu.cn</w:t>
      </w:r>
    </w:p>
    <w:bookmarkStart w:id="20" w:name="acknowledgements-and-funding"/>
    <w:p>
      <w:pPr>
        <w:pStyle w:val="Heading2"/>
      </w:pPr>
      <w:r>
        <w:t xml:space="preserve">Acknowledgements and funding</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bookmarkStart w:id="21"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2026-10-13T01:07:34Z</dcterms:created>
  <dcterms:modified xsi:type="dcterms:W3CDTF">2026-10-13T01:07:34Z</dcterms:modified>
</cp:coreProperties>
</file>

<file path=docProps/custom.xml><?xml version="1.0" encoding="utf-8"?>
<Properties xmlns="http://schemas.openxmlformats.org/officeDocument/2006/custom-properties" xmlns:vt="http://schemas.openxmlformats.org/officeDocument/2006/docPropsVTypes"/>
</file>