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08CDAB">
      <w:pPr>
        <w:spacing w:after="100"/>
        <w:jc w:val="center"/>
      </w:pPr>
      <w:r>
        <w:rPr>
          <w:rFonts w:ascii="Calibri" w:hAnsi="Calibri" w:eastAsia="微软雅黑"/>
          <w:b/>
          <w:color w:val="000000"/>
          <w:sz w:val="44"/>
        </w:rPr>
        <w:t>IMU 数据采集计划</w:t>
      </w:r>
    </w:p>
    <w:p w14:paraId="7ECD33E9">
      <w:pPr>
        <w:spacing w:after="320"/>
        <w:jc w:val="center"/>
      </w:pPr>
      <w:r>
        <w:rPr>
          <w:rFonts w:ascii="Calibri" w:hAnsi="Calibri" w:eastAsia="微软雅黑"/>
          <w:b w:val="0"/>
          <w:color w:val="5A5A5A"/>
          <w:sz w:val="21"/>
        </w:rPr>
        <w:t>耳机 IMU 姿势提醒与基础动作识别 | 修订标红版</w:t>
      </w:r>
    </w:p>
    <w:p w14:paraId="0CC8A28D">
      <w:pPr>
        <w:spacing w:after="240"/>
      </w:pPr>
      <w:r>
        <w:rPr>
          <w:rFonts w:ascii="Calibri" w:hAnsi="Calibri" w:eastAsia="微软雅黑"/>
          <w:b/>
          <w:color w:val="C00000"/>
          <w:sz w:val="20"/>
        </w:rPr>
        <w:t>说明：红色文字为本次新增或实质调整内容；黑色文字为原计划保留内容。</w:t>
      </w:r>
    </w:p>
    <w:p w14:paraId="75DBDA21">
      <w:pPr>
        <w:spacing w:after="100"/>
        <w:ind w:left="317"/>
      </w:pPr>
      <w:r>
        <w:rPr>
          <w:rFonts w:ascii="Calibri" w:hAnsi="Calibri" w:eastAsia="微软雅黑"/>
          <w:b/>
          <w:color w:val="000000"/>
          <w:sz w:val="20"/>
        </w:rPr>
        <w:t>版本：v0.2（面向耳机 IMU 的姿势提醒与基础动作识别）</w:t>
      </w:r>
    </w:p>
    <w:p w14:paraId="3DE01DA1">
      <w:pPr>
        <w:spacing w:after="100"/>
        <w:ind w:left="317"/>
      </w:pPr>
      <w:r>
        <w:rPr>
          <w:rFonts w:ascii="Calibri" w:hAnsi="Calibri" w:eastAsia="微软雅黑"/>
          <w:b/>
          <w:color w:val="000000"/>
          <w:sz w:val="20"/>
        </w:rPr>
        <w:t>本计划将“耳机可直接观测的头部姿态”与“需要额外参考才能判断的完整坐姿”分开处理。首期不以 IMU 单独诊断脊柱、肩部或腰背姿势。</w:t>
      </w:r>
    </w:p>
    <w:p w14:paraId="2F16621C">
      <w:pPr>
        <w:spacing w:after="100"/>
        <w:ind w:left="317"/>
      </w:pPr>
    </w:p>
    <w:p w14:paraId="56715C8D">
      <w:pPr>
        <w:spacing w:after="100"/>
        <w:ind w:left="317"/>
      </w:pPr>
      <w:r>
        <w:rPr>
          <w:rFonts w:ascii="Calibri" w:hAnsi="Calibri" w:eastAsia="微软雅黑"/>
          <w:b/>
          <w:color w:val="000000"/>
          <w:sz w:val="20"/>
        </w:rPr>
        <w:t>【标注说明】带“新增/调整”标识的模块或条目，为本次补充内容。</w:t>
      </w:r>
    </w:p>
    <w:p w14:paraId="01EE0B66">
      <w:pPr>
        <w:keepNext/>
        <w:spacing w:before="240" w:after="120"/>
      </w:pPr>
      <w:r>
        <w:rPr>
          <w:rFonts w:ascii="Calibri" w:hAnsi="Calibri" w:eastAsia="微软雅黑"/>
          <w:b/>
          <w:color w:val="2E74B5"/>
          <w:sz w:val="26"/>
        </w:rPr>
        <w:t>1. 采集目标与范围</w:t>
      </w:r>
    </w:p>
    <w:p w14:paraId="20E968BA">
      <w:pPr>
        <w:keepNext/>
        <w:spacing w:before="180" w:after="80"/>
      </w:pPr>
      <w:r>
        <w:rPr>
          <w:rFonts w:ascii="Calibri" w:hAnsi="Calibri" w:eastAsia="微软雅黑"/>
          <w:b/>
          <w:color w:val="C00000"/>
          <w:sz w:val="23"/>
        </w:rPr>
        <w:t>1.1 首期目标（P0）</w:t>
      </w:r>
    </w:p>
    <w:p w14:paraId="43F66D3B">
      <w:pPr>
        <w:spacing w:after="100"/>
      </w:pPr>
      <w:r>
        <w:rPr>
          <w:rFonts w:ascii="Calibri" w:hAnsi="Calibri" w:eastAsia="微软雅黑"/>
          <w:b w:val="0"/>
          <w:color w:val="C00000"/>
          <w:sz w:val="21"/>
        </w:rPr>
        <w:t>建立可验证耳机 IMU 数据链路与算法能力，优先支持：</w:t>
      </w:r>
    </w:p>
    <w:p w14:paraId="6727D737">
      <w:pPr>
        <w:pStyle w:val="14"/>
        <w:spacing w:after="60"/>
      </w:pPr>
      <w:r>
        <w:rPr>
          <w:rFonts w:ascii="Calibri" w:hAnsi="Calibri" w:eastAsia="微软雅黑"/>
          <w:b w:val="0"/>
          <w:color w:val="C00000"/>
          <w:sz w:val="21"/>
        </w:rPr>
        <w:t>头部相对个人基线的低头/抬头、左/右侧倾、左/右转头；</w:t>
      </w:r>
    </w:p>
    <w:p w14:paraId="1D581B40">
      <w:pPr>
        <w:pStyle w:val="14"/>
        <w:spacing w:after="60"/>
      </w:pPr>
      <w:r>
        <w:rPr>
          <w:rFonts w:ascii="Calibri" w:hAnsi="Calibri" w:eastAsia="微软雅黑"/>
          <w:b w:val="0"/>
          <w:color w:val="C00000"/>
          <w:sz w:val="21"/>
        </w:rPr>
        <w:t>持续低头、持续偏头、长时间姿态少变化等提醒事件；</w:t>
      </w:r>
    </w:p>
    <w:p w14:paraId="43E7F202">
      <w:pPr>
        <w:pStyle w:val="14"/>
        <w:spacing w:after="60"/>
      </w:pPr>
      <w:r>
        <w:rPr>
          <w:rFonts w:ascii="Calibri" w:hAnsi="Calibri" w:eastAsia="微软雅黑"/>
          <w:b w:val="0"/>
          <w:color w:val="C00000"/>
          <w:sz w:val="21"/>
        </w:rPr>
        <w:t>基础活动状态：静坐、站立、步行、坐下、起立；</w:t>
      </w:r>
    </w:p>
    <w:p w14:paraId="75754633">
      <w:pPr>
        <w:pStyle w:val="14"/>
        <w:spacing w:after="60"/>
      </w:pPr>
      <w:r>
        <w:rPr>
          <w:rFonts w:ascii="Calibri" w:hAnsi="Calibri" w:eastAsia="微软雅黑"/>
          <w:b w:val="0"/>
          <w:color w:val="C00000"/>
          <w:sz w:val="21"/>
        </w:rPr>
        <w:t>识别会造成误触发的日常行为：说话、咀嚼、喝水、看手机、戴取耳机、耳机松动。</w:t>
      </w:r>
    </w:p>
    <w:p w14:paraId="6612A23F">
      <w:pPr>
        <w:keepNext/>
        <w:spacing w:before="180" w:after="80"/>
      </w:pPr>
      <w:r>
        <w:rPr>
          <w:rFonts w:ascii="Calibri" w:hAnsi="Calibri" w:eastAsia="微软雅黑"/>
          <w:b/>
          <w:color w:val="C00000"/>
          <w:sz w:val="23"/>
        </w:rPr>
        <w:t>1.2 次期目标（P1）</w:t>
      </w:r>
    </w:p>
    <w:p w14:paraId="3C7EFBD2">
      <w:pPr>
        <w:pStyle w:val="16"/>
        <w:spacing w:after="60"/>
      </w:pPr>
      <w:r>
        <w:rPr>
          <w:rFonts w:ascii="Calibri" w:hAnsi="Calibri" w:eastAsia="微软雅黑"/>
          <w:b w:val="0"/>
          <w:color w:val="C00000"/>
          <w:sz w:val="21"/>
        </w:rPr>
        <w:t>基础运动识别：深蹲、弓步蹲、开合跳、俯卧撑、平板支撑；</w:t>
      </w:r>
    </w:p>
    <w:p w14:paraId="4E0E6EB6">
      <w:pPr>
        <w:pStyle w:val="16"/>
        <w:spacing w:after="60"/>
      </w:pPr>
      <w:r>
        <w:rPr>
          <w:rFonts w:ascii="Calibri" w:hAnsi="Calibri" w:eastAsia="微软雅黑"/>
          <w:b w:val="0"/>
          <w:color w:val="C00000"/>
          <w:sz w:val="21"/>
        </w:rPr>
        <w:t>探索头部姿态与躯干姿态的相关性。</w:t>
      </w:r>
    </w:p>
    <w:p w14:paraId="02CB61BD">
      <w:pPr>
        <w:spacing w:after="100"/>
        <w:ind w:left="317"/>
      </w:pPr>
      <w:r>
        <w:rPr>
          <w:rFonts w:ascii="Calibri" w:hAnsi="Calibri" w:eastAsia="微软雅黑"/>
          <w:b/>
          <w:color w:val="C00000"/>
          <w:sz w:val="20"/>
        </w:rPr>
        <w:t>注意：单耳机 IMU 不能直接测量圆肩、耸肩、胸椎后凸、骨盆后倾、腰椎曲度或翘腿。若后续要训练“完整坐姿”模型，须增加躯干 IMU、坐垫压力或同步视频/动作捕捉参考。</w:t>
      </w:r>
    </w:p>
    <w:p w14:paraId="525FE510">
      <w:pPr>
        <w:keepNext/>
        <w:spacing w:before="180" w:after="80"/>
      </w:pPr>
      <w:r>
        <w:rPr>
          <w:rFonts w:ascii="Calibri" w:hAnsi="Calibri" w:eastAsia="微软雅黑"/>
          <w:b/>
          <w:color w:val="C00000"/>
          <w:sz w:val="23"/>
        </w:rPr>
        <w:t>1.3 不纳入本期结论</w:t>
      </w:r>
    </w:p>
    <w:p w14:paraId="62AEF47E">
      <w:pPr>
        <w:pStyle w:val="16"/>
        <w:spacing w:after="60"/>
      </w:pPr>
      <w:r>
        <w:rPr>
          <w:rFonts w:ascii="Calibri" w:hAnsi="Calibri" w:eastAsia="微软雅黑"/>
          <w:b w:val="0"/>
          <w:color w:val="C00000"/>
          <w:sz w:val="21"/>
        </w:rPr>
        <w:t>医疗诊断、颈椎病/腰痛风险判断；</w:t>
      </w:r>
    </w:p>
    <w:p w14:paraId="12FB1399">
      <w:pPr>
        <w:pStyle w:val="16"/>
        <w:spacing w:after="60"/>
      </w:pPr>
      <w:r>
        <w:rPr>
          <w:rFonts w:ascii="Calibri" w:hAnsi="Calibri" w:eastAsia="微软雅黑"/>
          <w:b w:val="0"/>
          <w:color w:val="C00000"/>
          <w:sz w:val="21"/>
        </w:rPr>
        <w:t>头部空间位置、离屏距离；</w:t>
      </w:r>
    </w:p>
    <w:p w14:paraId="7A4EABFE">
      <w:pPr>
        <w:pStyle w:val="16"/>
        <w:spacing w:after="60"/>
      </w:pPr>
      <w:r>
        <w:rPr>
          <w:rFonts w:ascii="Calibri" w:hAnsi="Calibri" w:eastAsia="微软雅黑"/>
          <w:b w:val="0"/>
          <w:color w:val="C00000"/>
          <w:sz w:val="21"/>
        </w:rPr>
        <w:t>未经额外传感器验证的肩、腰、骨盆姿势。</w:t>
      </w:r>
    </w:p>
    <w:p w14:paraId="7EA5B075">
      <w:pPr>
        <w:keepNext/>
        <w:spacing w:before="240" w:after="120"/>
      </w:pPr>
      <w:r>
        <w:rPr>
          <w:rFonts w:ascii="Calibri" w:hAnsi="Calibri" w:eastAsia="微软雅黑"/>
          <w:b/>
          <w:color w:val="C00000"/>
          <w:sz w:val="26"/>
        </w:rPr>
        <w:t>2. 受试者与样本策略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2700"/>
        <w:gridCol w:w="3000"/>
        <w:gridCol w:w="1860"/>
      </w:tblGrid>
      <w:tr w14:paraId="3EFFA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CE2786">
            <w:pPr>
              <w:spacing w:after="0" w:line="269" w:lineRule="auto"/>
            </w:pPr>
            <w:r>
              <w:rPr>
                <w:rFonts w:ascii="Calibri" w:hAnsi="Calibri" w:eastAsia="微软雅黑"/>
                <w:b/>
                <w:color w:val="C00000"/>
                <w:sz w:val="18"/>
              </w:rPr>
              <w:t>人群</w:t>
            </w:r>
          </w:p>
        </w:tc>
        <w:tc>
          <w:tcPr>
            <w:tcW w:w="2700" w:type="dxa"/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EDA4FD">
            <w:pPr>
              <w:spacing w:after="0" w:line="269" w:lineRule="auto"/>
            </w:pPr>
            <w:r>
              <w:rPr>
                <w:rFonts w:ascii="Calibri" w:hAnsi="Calibri" w:eastAsia="微软雅黑"/>
                <w:b/>
                <w:color w:val="C00000"/>
                <w:sz w:val="18"/>
              </w:rPr>
              <w:t>定义</w:t>
            </w:r>
          </w:p>
        </w:tc>
        <w:tc>
          <w:tcPr>
            <w:tcW w:w="3000" w:type="dxa"/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83D7AF">
            <w:pPr>
              <w:spacing w:after="0" w:line="269" w:lineRule="auto"/>
            </w:pPr>
            <w:r>
              <w:rPr>
                <w:rFonts w:ascii="Calibri" w:hAnsi="Calibri" w:eastAsia="微软雅黑"/>
                <w:b/>
                <w:color w:val="C00000"/>
                <w:sz w:val="18"/>
              </w:rPr>
              <w:t>Pilot 建议人数</w:t>
            </w:r>
          </w:p>
        </w:tc>
        <w:tc>
          <w:tcPr>
            <w:tcW w:w="1860" w:type="dxa"/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FBAD24">
            <w:pPr>
              <w:spacing w:after="0" w:line="269" w:lineRule="auto"/>
            </w:pPr>
            <w:r>
              <w:rPr>
                <w:rFonts w:ascii="Calibri" w:hAnsi="Calibri" w:eastAsia="微软雅黑"/>
                <w:b/>
                <w:color w:val="C00000"/>
                <w:sz w:val="18"/>
              </w:rPr>
              <w:t>建模建议</w:t>
            </w:r>
          </w:p>
        </w:tc>
      </w:tr>
      <w:tr w14:paraId="44490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0A9531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日常人群</w:t>
            </w:r>
          </w:p>
        </w:tc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8CC5B6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无固定健身习惯，日常活动水平</w:t>
            </w:r>
          </w:p>
        </w:tc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7DBA18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10</w:t>
            </w:r>
          </w:p>
        </w:tc>
        <w:tc>
          <w:tcPr>
            <w:tcW w:w="1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CE6D2D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20+</w:t>
            </w:r>
          </w:p>
        </w:tc>
      </w:tr>
      <w:tr w14:paraId="10EC1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9DEDA2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健身入门</w:t>
            </w:r>
          </w:p>
        </w:tc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FBF875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每周运动 1–2 次</w:t>
            </w:r>
          </w:p>
        </w:tc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10FCBE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10</w:t>
            </w:r>
          </w:p>
        </w:tc>
        <w:tc>
          <w:tcPr>
            <w:tcW w:w="1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75BFE8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20+</w:t>
            </w:r>
          </w:p>
        </w:tc>
      </w:tr>
      <w:tr w14:paraId="5338A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85E243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长期训练者</w:t>
            </w:r>
          </w:p>
        </w:tc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1B8E1C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长期规律训练，动作控制较好</w:t>
            </w:r>
          </w:p>
        </w:tc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5D1885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10</w:t>
            </w:r>
          </w:p>
        </w:tc>
        <w:tc>
          <w:tcPr>
            <w:tcW w:w="1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9222F0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20+</w:t>
            </w:r>
          </w:p>
        </w:tc>
      </w:tr>
    </w:tbl>
    <w:p w14:paraId="67D21BEA">
      <w:pPr>
        <w:spacing w:after="60"/>
      </w:pPr>
    </w:p>
    <w:p w14:paraId="0E38F2DB">
      <w:pPr>
        <w:pStyle w:val="16"/>
        <w:spacing w:after="60"/>
      </w:pPr>
      <w:r>
        <w:rPr>
          <w:rFonts w:ascii="Calibri" w:hAnsi="Calibri" w:eastAsia="微软雅黑"/>
          <w:b w:val="0"/>
          <w:color w:val="C00000"/>
          <w:sz w:val="21"/>
        </w:rPr>
        <w:t>第一阶段 30 人可用于</w:t>
      </w:r>
      <w:r>
        <w:rPr>
          <w:rFonts w:ascii="Calibri" w:hAnsi="Calibri" w:eastAsia="微软雅黑"/>
          <w:b/>
          <w:color w:val="C00000"/>
          <w:sz w:val="21"/>
        </w:rPr>
        <w:t>链路、标签和可行性验证</w:t>
      </w:r>
      <w:r>
        <w:rPr>
          <w:rFonts w:ascii="Calibri" w:hAnsi="Calibri" w:eastAsia="微软雅黑"/>
          <w:b w:val="0"/>
          <w:color w:val="C00000"/>
          <w:sz w:val="21"/>
        </w:rPr>
        <w:t>，不应宣称已覆盖泛化人群。</w:t>
      </w:r>
    </w:p>
    <w:p w14:paraId="3D2B3FDA">
      <w:pPr>
        <w:pStyle w:val="16"/>
        <w:spacing w:after="60"/>
      </w:pPr>
      <w:r>
        <w:rPr>
          <w:rFonts w:ascii="Calibri" w:hAnsi="Calibri" w:eastAsia="微软雅黑"/>
          <w:b w:val="0"/>
          <w:color w:val="C00000"/>
          <w:sz w:val="21"/>
        </w:rPr>
        <w:t>建模评估必须按 subject_id 划分训练/验证/测试集；同一人的不同组数据不可同时进入训练和测试。</w:t>
      </w:r>
    </w:p>
    <w:p w14:paraId="5DD7BA82">
      <w:pPr>
        <w:pStyle w:val="16"/>
        <w:spacing w:after="60"/>
      </w:pPr>
      <w:r>
        <w:rPr>
          <w:rFonts w:ascii="Calibri" w:hAnsi="Calibri" w:eastAsia="微软雅黑"/>
          <w:b w:val="0"/>
          <w:color w:val="C00000"/>
          <w:sz w:val="21"/>
        </w:rPr>
        <w:t>尽量平衡性别、身高、头围/耳廓、是否佩戴眼镜、发型、惯用手和年龄段；这些信息用于分析偏差，不用于身份识别。</w:t>
      </w:r>
    </w:p>
    <w:p w14:paraId="420B76A7">
      <w:pPr>
        <w:pStyle w:val="16"/>
        <w:spacing w:after="60"/>
      </w:pPr>
      <w:r>
        <w:rPr>
          <w:rFonts w:ascii="Calibri" w:hAnsi="Calibri" w:eastAsia="微软雅黑"/>
          <w:b w:val="0"/>
          <w:color w:val="C00000"/>
          <w:sz w:val="21"/>
        </w:rPr>
        <w:t>有急性疼痛、眩晕、近期手术、严重平衡问题或不适合运动者，不参加高强度动作采集。</w:t>
      </w:r>
    </w:p>
    <w:p w14:paraId="78F4A764">
      <w:pPr>
        <w:keepNext/>
        <w:spacing w:before="240" w:after="120"/>
      </w:pPr>
      <w:r>
        <w:rPr>
          <w:rFonts w:ascii="Calibri" w:hAnsi="Calibri" w:eastAsia="微软雅黑"/>
          <w:b/>
          <w:color w:val="2E74B5"/>
          <w:sz w:val="26"/>
        </w:rPr>
        <w:t>3. 动作与场景设计</w:t>
      </w:r>
    </w:p>
    <w:p w14:paraId="07D9937D">
      <w:pPr>
        <w:keepNext/>
        <w:spacing w:before="180" w:after="80"/>
      </w:pPr>
      <w:r>
        <w:rPr>
          <w:rFonts w:ascii="Calibri" w:hAnsi="Calibri" w:eastAsia="微软雅黑"/>
          <w:b/>
          <w:color w:val="C00000"/>
          <w:sz w:val="23"/>
        </w:rPr>
        <w:t>A. P0：头颈静态姿态与桌面场景</w:t>
      </w:r>
    </w:p>
    <w:p w14:paraId="3C189946">
      <w:pPr>
        <w:spacing w:after="100"/>
      </w:pPr>
      <w:r>
        <w:rPr>
          <w:rFonts w:ascii="Calibri" w:hAnsi="Calibri" w:eastAsia="微软雅黑"/>
          <w:b w:val="0"/>
          <w:color w:val="C00000"/>
          <w:sz w:val="21"/>
        </w:rPr>
        <w:t>每个静态姿态建议 30 秒 × 3 组；姿态之间回到自然中立位 10 秒。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4200"/>
        <w:gridCol w:w="2860"/>
      </w:tblGrid>
      <w:tr w14:paraId="17D5B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D4E505">
            <w:pPr>
              <w:spacing w:after="0" w:line="269" w:lineRule="auto"/>
            </w:pPr>
            <w:r>
              <w:rPr>
                <w:rFonts w:ascii="Calibri" w:hAnsi="Calibri" w:eastAsia="微软雅黑"/>
                <w:b/>
                <w:color w:val="C00000"/>
                <w:sz w:val="18"/>
              </w:rPr>
              <w:t>类别</w:t>
            </w:r>
          </w:p>
        </w:tc>
        <w:tc>
          <w:tcPr>
            <w:tcW w:w="4200" w:type="dxa"/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E811D8">
            <w:pPr>
              <w:spacing w:after="0" w:line="269" w:lineRule="auto"/>
            </w:pPr>
            <w:r>
              <w:rPr>
                <w:rFonts w:ascii="Calibri" w:hAnsi="Calibri" w:eastAsia="微软雅黑"/>
                <w:b/>
                <w:color w:val="C00000"/>
                <w:sz w:val="18"/>
              </w:rPr>
              <w:t>动作/场景</w:t>
            </w:r>
          </w:p>
        </w:tc>
        <w:tc>
          <w:tcPr>
            <w:tcW w:w="2860" w:type="dxa"/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0497DB">
            <w:pPr>
              <w:spacing w:after="0" w:line="269" w:lineRule="auto"/>
            </w:pPr>
            <w:r>
              <w:rPr>
                <w:rFonts w:ascii="Calibri" w:hAnsi="Calibri" w:eastAsia="微软雅黑"/>
                <w:b/>
                <w:color w:val="C00000"/>
                <w:sz w:val="18"/>
              </w:rPr>
              <w:t>标签建议</w:t>
            </w:r>
          </w:p>
        </w:tc>
      </w:tr>
      <w:tr w14:paraId="73631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E7C21D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基线</w:t>
            </w:r>
          </w:p>
        </w:tc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27FD01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自然坐姿、自然站姿</w:t>
            </w:r>
          </w:p>
        </w:tc>
        <w:tc>
          <w:tcPr>
            <w:tcW w:w="2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601C4E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neutral_sitting、neutral_standing</w:t>
            </w:r>
          </w:p>
        </w:tc>
      </w:tr>
      <w:tr w14:paraId="2649E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74489C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  <w:highlight w:val="green"/>
              </w:rPr>
              <w:t>俯</w:t>
            </w:r>
          </w:p>
        </w:tc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564285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低头 10°/20°/30°、抬头</w:t>
            </w:r>
          </w:p>
        </w:tc>
        <w:tc>
          <w:tcPr>
            <w:tcW w:w="2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AC0C0B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head_pitch_down/up + 角度档位</w:t>
            </w:r>
          </w:p>
        </w:tc>
      </w:tr>
      <w:tr w14:paraId="230D2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27AE32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  <w:highlight w:val="green"/>
              </w:rPr>
              <w:t>侧倾</w:t>
            </w:r>
          </w:p>
        </w:tc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69DF0D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左/右歪头</w:t>
            </w:r>
          </w:p>
        </w:tc>
        <w:tc>
          <w:tcPr>
            <w:tcW w:w="2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E2AB06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head_roll_left/right + 角度档位</w:t>
            </w:r>
          </w:p>
        </w:tc>
      </w:tr>
      <w:tr w14:paraId="1D622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A9E2ED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转头</w:t>
            </w:r>
          </w:p>
        </w:tc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CE6D18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左/右转头</w:t>
            </w:r>
          </w:p>
        </w:tc>
        <w:tc>
          <w:tcPr>
            <w:tcW w:w="2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83E563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head_yaw_left/right + 角度档位</w:t>
            </w:r>
          </w:p>
        </w:tc>
      </w:tr>
      <w:tr w14:paraId="4474F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307A01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组合姿态</w:t>
            </w:r>
          </w:p>
        </w:tc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7CD44F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低头+左/右转头；低头+左/右侧倾</w:t>
            </w:r>
          </w:p>
        </w:tc>
        <w:tc>
          <w:tcPr>
            <w:tcW w:w="2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B561AA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多标签</w:t>
            </w:r>
          </w:p>
        </w:tc>
      </w:tr>
      <w:tr w14:paraId="57B98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2601FF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桌面任务</w:t>
            </w:r>
          </w:p>
        </w:tc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A9EACE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正视屏幕打字、看笔记本键盘、看手机、看副屏、阅读纸质材料</w:t>
            </w:r>
          </w:p>
        </w:tc>
        <w:tc>
          <w:tcPr>
            <w:tcW w:w="2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E4E7B7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desk_task + 姿态标签</w:t>
            </w:r>
          </w:p>
        </w:tc>
      </w:tr>
      <w:tr w14:paraId="4919C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0C6F71">
            <w:pPr>
              <w:spacing w:after="0" w:line="269" w:lineRule="auto"/>
              <w:rPr>
                <w:color w:val="EEECE1" w:themeColor="background2"/>
                <w14:textFill>
                  <w14:solidFill>
                    <w14:schemeClr w14:val="bg2"/>
                  </w14:solidFill>
                </w14:textFill>
              </w:rPr>
            </w:pPr>
            <w:r>
              <w:rPr>
                <w:rFonts w:ascii="Calibri" w:hAnsi="Calibri" w:eastAsia="微软雅黑"/>
                <w:b w:val="0"/>
                <w:color w:val="EEECE1" w:themeColor="background2"/>
                <w:sz w:val="18"/>
                <w14:textFill>
                  <w14:solidFill>
                    <w14:schemeClr w14:val="bg2"/>
                  </w14:solidFill>
                </w14:textFill>
              </w:rPr>
              <w:t>持续暴露</w:t>
            </w:r>
          </w:p>
        </w:tc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FF67C4">
            <w:pPr>
              <w:spacing w:after="0" w:line="269" w:lineRule="auto"/>
              <w:rPr>
                <w:color w:val="EEECE1" w:themeColor="background2"/>
                <w14:textFill>
                  <w14:solidFill>
                    <w14:schemeClr w14:val="bg2"/>
                  </w14:solidFill>
                </w14:textFill>
              </w:rPr>
            </w:pPr>
            <w:r>
              <w:rPr>
                <w:rFonts w:ascii="Calibri" w:hAnsi="Calibri" w:eastAsia="微软雅黑"/>
                <w:b w:val="0"/>
                <w:color w:val="EEECE1" w:themeColor="background2"/>
                <w:sz w:val="18"/>
                <w14:textFill>
                  <w14:solidFill>
                    <w14:schemeClr w14:val="bg2"/>
                  </w14:solidFill>
                </w14:textFill>
              </w:rPr>
              <w:t>持续低头/偏头 1、3、5 分钟</w:t>
            </w:r>
          </w:p>
        </w:tc>
        <w:tc>
          <w:tcPr>
            <w:tcW w:w="2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AECAAE">
            <w:pPr>
              <w:spacing w:after="0" w:line="269" w:lineRule="auto"/>
              <w:rPr>
                <w:color w:val="EEECE1" w:themeColor="background2"/>
                <w14:textFill>
                  <w14:solidFill>
                    <w14:schemeClr w14:val="bg2"/>
                  </w14:solidFill>
                </w14:textFill>
              </w:rPr>
            </w:pPr>
            <w:r>
              <w:rPr>
                <w:rFonts w:ascii="Calibri" w:hAnsi="Calibri" w:eastAsia="微软雅黑"/>
                <w:b w:val="0"/>
                <w:color w:val="EEECE1" w:themeColor="background2"/>
                <w:sz w:val="18"/>
                <w14:textFill>
                  <w14:solidFill>
                    <w14:schemeClr w14:val="bg2"/>
                  </w14:solidFill>
                </w14:textFill>
              </w:rPr>
              <w:t>sustained_exposure + 时长</w:t>
            </w:r>
          </w:p>
        </w:tc>
      </w:tr>
    </w:tbl>
    <w:p w14:paraId="3660B8B3">
      <w:pPr>
        <w:spacing w:after="60"/>
      </w:pPr>
    </w:p>
    <w:p w14:paraId="7A4FEE43">
      <w:pPr>
        <w:spacing w:after="100"/>
      </w:pPr>
      <w:r>
        <w:rPr>
          <w:rFonts w:ascii="Calibri" w:hAnsi="Calibri" w:eastAsia="微软雅黑"/>
          <w:b/>
          <w:color w:val="C00000"/>
          <w:sz w:val="21"/>
        </w:rPr>
        <w:t>重要补充</w:t>
      </w:r>
      <w:r>
        <w:rPr>
          <w:rFonts w:ascii="Calibri" w:hAnsi="Calibri" w:eastAsia="微软雅黑"/>
          <w:b w:val="0"/>
          <w:color w:val="C00000"/>
          <w:sz w:val="21"/>
        </w:rPr>
        <w:t>：对“前伸头”单独标注为 forward_head_candidate，并同步拍摄侧面参考视频或使用躯干参考。耳机只测头部方向，不能仅凭单耳机 IMU把它当作临床前伸头真值。</w:t>
      </w:r>
    </w:p>
    <w:p w14:paraId="6F71165B">
      <w:pPr>
        <w:keepNext/>
        <w:spacing w:before="180" w:after="80"/>
      </w:pPr>
      <w:r>
        <w:rPr>
          <w:rFonts w:ascii="Calibri" w:hAnsi="Calibri" w:eastAsia="微软雅黑"/>
          <w:b/>
          <w:color w:val="2E74B5"/>
          <w:sz w:val="23"/>
        </w:rPr>
        <w:t>B. P0：姿态转换与基础活动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4200"/>
        <w:gridCol w:w="2860"/>
      </w:tblGrid>
      <w:tr w14:paraId="0178C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8B22CB">
            <w:pPr>
              <w:spacing w:after="0" w:line="269" w:lineRule="auto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动作</w:t>
            </w:r>
          </w:p>
        </w:tc>
        <w:tc>
          <w:tcPr>
            <w:tcW w:w="4200" w:type="dxa"/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EAB112">
            <w:pPr>
              <w:spacing w:after="0" w:line="269" w:lineRule="auto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每组次数或时长</w:t>
            </w:r>
          </w:p>
        </w:tc>
        <w:tc>
          <w:tcPr>
            <w:tcW w:w="2860" w:type="dxa"/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0FC639">
            <w:pPr>
              <w:spacing w:after="0" w:line="269" w:lineRule="auto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组数</w:t>
            </w:r>
          </w:p>
        </w:tc>
      </w:tr>
      <w:tr w14:paraId="1FF6F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60C887">
            <w:pPr>
              <w:spacing w:after="0" w:line="269" w:lineRule="auto"/>
              <w:rPr>
                <w:highlight w:val="green"/>
              </w:rPr>
            </w:pPr>
            <w:r>
              <w:rPr>
                <w:rFonts w:ascii="Calibri" w:hAnsi="Calibri" w:eastAsia="微软雅黑"/>
                <w:b w:val="0"/>
                <w:color w:val="000000"/>
                <w:sz w:val="18"/>
                <w:highlight w:val="green"/>
              </w:rPr>
              <w:t>坐下 → 站起</w:t>
            </w:r>
          </w:p>
        </w:tc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8F2517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10 次</w:t>
            </w:r>
          </w:p>
        </w:tc>
        <w:tc>
          <w:tcPr>
            <w:tcW w:w="2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C6DD3D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3</w:t>
            </w:r>
          </w:p>
        </w:tc>
      </w:tr>
      <w:tr w14:paraId="1CB9F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D69D55">
            <w:pPr>
              <w:spacing w:after="0" w:line="269" w:lineRule="auto"/>
              <w:rPr>
                <w:color w:val="EEECE1" w:themeColor="background2"/>
                <w14:textFill>
                  <w14:solidFill>
                    <w14:schemeClr w14:val="bg2"/>
                  </w14:solidFill>
                </w14:textFill>
              </w:rPr>
            </w:pPr>
            <w:r>
              <w:rPr>
                <w:rFonts w:ascii="Calibri" w:hAnsi="Calibri" w:eastAsia="微软雅黑"/>
                <w:b w:val="0"/>
                <w:color w:val="EEECE1" w:themeColor="background2"/>
                <w:sz w:val="18"/>
                <w14:textFill>
                  <w14:solidFill>
                    <w14:schemeClr w14:val="bg2"/>
                  </w14:solidFill>
                </w14:textFill>
              </w:rPr>
              <w:t>站立 → 坐下</w:t>
            </w:r>
          </w:p>
        </w:tc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6ED717">
            <w:pPr>
              <w:spacing w:after="0" w:line="269" w:lineRule="auto"/>
              <w:rPr>
                <w:color w:val="EEECE1" w:themeColor="background2"/>
                <w14:textFill>
                  <w14:solidFill>
                    <w14:schemeClr w14:val="bg2"/>
                  </w14:solidFill>
                </w14:textFill>
              </w:rPr>
            </w:pPr>
            <w:r>
              <w:rPr>
                <w:rFonts w:ascii="Calibri" w:hAnsi="Calibri" w:eastAsia="微软雅黑"/>
                <w:b w:val="0"/>
                <w:color w:val="EEECE1" w:themeColor="background2"/>
                <w:sz w:val="18"/>
                <w14:textFill>
                  <w14:solidFill>
                    <w14:schemeClr w14:val="bg2"/>
                  </w14:solidFill>
                </w14:textFill>
              </w:rPr>
              <w:t>10 次</w:t>
            </w:r>
          </w:p>
        </w:tc>
        <w:tc>
          <w:tcPr>
            <w:tcW w:w="2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21A348">
            <w:pPr>
              <w:spacing w:after="0" w:line="269" w:lineRule="auto"/>
              <w:rPr>
                <w:color w:val="EEECE1" w:themeColor="background2"/>
                <w14:textFill>
                  <w14:solidFill>
                    <w14:schemeClr w14:val="bg2"/>
                  </w14:solidFill>
                </w14:textFill>
              </w:rPr>
            </w:pPr>
            <w:r>
              <w:rPr>
                <w:rFonts w:ascii="Calibri" w:hAnsi="Calibri" w:eastAsia="微软雅黑"/>
                <w:b w:val="0"/>
                <w:color w:val="EEECE1" w:themeColor="background2"/>
                <w:sz w:val="18"/>
                <w14:textFill>
                  <w14:solidFill>
                    <w14:schemeClr w14:val="bg2"/>
                  </w14:solidFill>
                </w14:textFill>
              </w:rPr>
              <w:t>3</w:t>
            </w:r>
          </w:p>
        </w:tc>
      </w:tr>
      <w:tr w14:paraId="077DE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501CDD">
            <w:pPr>
              <w:spacing w:after="0" w:line="269" w:lineRule="auto"/>
              <w:rPr>
                <w:highlight w:val="green"/>
              </w:rPr>
            </w:pPr>
            <w:r>
              <w:rPr>
                <w:rFonts w:ascii="Calibri" w:hAnsi="Calibri" w:eastAsia="微软雅黑"/>
                <w:b w:val="0"/>
                <w:color w:val="000000"/>
                <w:sz w:val="18"/>
                <w:highlight w:val="green"/>
              </w:rPr>
              <w:t>静坐、站立</w:t>
            </w:r>
          </w:p>
        </w:tc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BD70EA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30 秒</w:t>
            </w:r>
          </w:p>
        </w:tc>
        <w:tc>
          <w:tcPr>
            <w:tcW w:w="2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C0EB37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3</w:t>
            </w:r>
          </w:p>
        </w:tc>
      </w:tr>
      <w:tr w14:paraId="716EE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1AB5A3">
            <w:pPr>
              <w:spacing w:after="0" w:line="269" w:lineRule="auto"/>
              <w:rPr>
                <w:highlight w:val="green"/>
              </w:rPr>
            </w:pPr>
            <w:r>
              <w:rPr>
                <w:rFonts w:ascii="Calibri" w:hAnsi="Calibri" w:eastAsia="微软雅黑"/>
                <w:b w:val="0"/>
                <w:color w:val="000000"/>
                <w:sz w:val="18"/>
                <w:highlight w:val="green"/>
              </w:rPr>
              <w:t>正常步行、快走</w:t>
            </w:r>
          </w:p>
        </w:tc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174646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30 秒</w:t>
            </w:r>
          </w:p>
        </w:tc>
        <w:tc>
          <w:tcPr>
            <w:tcW w:w="2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A805D7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3</w:t>
            </w:r>
          </w:p>
        </w:tc>
      </w:tr>
      <w:tr w14:paraId="5A2C6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4FB0DA">
            <w:pPr>
              <w:spacing w:after="0" w:line="269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ascii="Calibri" w:hAnsi="Calibri" w:eastAsia="微软雅黑"/>
                <w:b w:val="0"/>
                <w:color w:val="000000"/>
                <w:sz w:val="18"/>
                <w:highlight w:val="green"/>
              </w:rPr>
              <w:t>上楼梯</w:t>
            </w:r>
            <w:r>
              <w:rPr>
                <w:rFonts w:hint="eastAsia" w:ascii="Calibri" w:hAnsi="Calibri"/>
                <w:b w:val="0"/>
                <w:color w:val="000000"/>
                <w:sz w:val="18"/>
                <w:highlight w:val="none"/>
                <w:lang w:val="en-US" w:eastAsia="zh-CN"/>
              </w:rPr>
              <w:t xml:space="preserve">   下楼梯</w:t>
            </w:r>
          </w:p>
        </w:tc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39A60E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1 层或 30 秒</w:t>
            </w:r>
          </w:p>
        </w:tc>
        <w:tc>
          <w:tcPr>
            <w:tcW w:w="2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65ACBC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3</w:t>
            </w:r>
          </w:p>
        </w:tc>
      </w:tr>
      <w:tr w14:paraId="36EC3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5AFF65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000000"/>
                <w:sz w:val="18"/>
                <w:highlight w:val="green"/>
              </w:rPr>
              <w:t>弯腰取物</w:t>
            </w:r>
          </w:p>
        </w:tc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34AB6F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10 次</w:t>
            </w:r>
          </w:p>
        </w:tc>
        <w:tc>
          <w:tcPr>
            <w:tcW w:w="2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1510DB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3</w:t>
            </w:r>
          </w:p>
        </w:tc>
      </w:tr>
    </w:tbl>
    <w:p w14:paraId="3AEC696C">
      <w:pPr>
        <w:spacing w:after="60"/>
      </w:pPr>
    </w:p>
    <w:p w14:paraId="71EE3193">
      <w:pPr>
        <w:keepNext/>
        <w:spacing w:before="180" w:after="80"/>
      </w:pPr>
      <w:r>
        <w:rPr>
          <w:rFonts w:ascii="Calibri" w:hAnsi="Calibri" w:eastAsia="微软雅黑"/>
          <w:b/>
          <w:color w:val="C00000"/>
          <w:sz w:val="23"/>
        </w:rPr>
        <w:t>C. P0：真实佩戴与误触发场景（必须采集）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4200"/>
        <w:gridCol w:w="2860"/>
      </w:tblGrid>
      <w:tr w14:paraId="14C88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8B77B4">
            <w:pPr>
              <w:spacing w:after="0" w:line="269" w:lineRule="auto"/>
            </w:pPr>
            <w:r>
              <w:rPr>
                <w:rFonts w:ascii="Calibri" w:hAnsi="Calibri" w:eastAsia="微软雅黑"/>
                <w:b/>
                <w:color w:val="C00000"/>
                <w:sz w:val="18"/>
              </w:rPr>
              <w:t>场景</w:t>
            </w:r>
          </w:p>
        </w:tc>
        <w:tc>
          <w:tcPr>
            <w:tcW w:w="4200" w:type="dxa"/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F5994E">
            <w:pPr>
              <w:spacing w:after="0" w:line="269" w:lineRule="auto"/>
            </w:pPr>
            <w:r>
              <w:rPr>
                <w:rFonts w:ascii="Calibri" w:hAnsi="Calibri" w:eastAsia="微软雅黑"/>
                <w:b/>
                <w:color w:val="C00000"/>
                <w:sz w:val="18"/>
              </w:rPr>
              <w:t>建议时长/次数</w:t>
            </w:r>
          </w:p>
        </w:tc>
        <w:tc>
          <w:tcPr>
            <w:tcW w:w="2860" w:type="dxa"/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9A70C1">
            <w:pPr>
              <w:spacing w:after="0" w:line="269" w:lineRule="auto"/>
            </w:pPr>
            <w:r>
              <w:rPr>
                <w:rFonts w:ascii="Calibri" w:hAnsi="Calibri" w:eastAsia="微软雅黑"/>
                <w:b/>
                <w:color w:val="C00000"/>
                <w:sz w:val="18"/>
              </w:rPr>
              <w:t>目的</w:t>
            </w:r>
          </w:p>
        </w:tc>
      </w:tr>
      <w:tr w14:paraId="598CC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FD0D59">
            <w:pPr>
              <w:spacing w:after="0" w:line="269" w:lineRule="auto"/>
              <w:rPr>
                <w:highlight w:val="green"/>
              </w:rPr>
            </w:pPr>
            <w:r>
              <w:rPr>
                <w:rFonts w:ascii="Calibri" w:hAnsi="Calibri" w:eastAsia="微软雅黑"/>
                <w:b w:val="0"/>
                <w:color w:val="C00000"/>
                <w:sz w:val="18"/>
                <w:highlight w:val="green"/>
              </w:rPr>
              <w:t>正常说话、电话会议</w:t>
            </w:r>
            <w:bookmarkStart w:id="0" w:name="_GoBack"/>
            <w:bookmarkEnd w:id="0"/>
          </w:p>
        </w:tc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275107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各 60 秒</w:t>
            </w:r>
          </w:p>
        </w:tc>
        <w:tc>
          <w:tcPr>
            <w:tcW w:w="2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EA7ABB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评估语音/下颌运动干扰</w:t>
            </w:r>
          </w:p>
        </w:tc>
      </w:tr>
      <w:tr w14:paraId="69598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555E45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  <w:highlight w:val="green"/>
              </w:rPr>
              <w:t>咀嚼</w:t>
            </w: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、喝水</w:t>
            </w:r>
          </w:p>
        </w:tc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ECEDB8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各 30 秒或 10 次</w:t>
            </w:r>
          </w:p>
        </w:tc>
        <w:tc>
          <w:tcPr>
            <w:tcW w:w="2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5F195E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评估下颌与头部短时运动误报</w:t>
            </w:r>
          </w:p>
        </w:tc>
      </w:tr>
      <w:tr w14:paraId="1D20F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7A9889">
            <w:pPr>
              <w:spacing w:after="0" w:line="269" w:lineRule="auto"/>
              <w:rPr>
                <w:highlight w:val="green"/>
              </w:rPr>
            </w:pPr>
            <w:r>
              <w:rPr>
                <w:rFonts w:ascii="Calibri" w:hAnsi="Calibri" w:eastAsia="微软雅黑"/>
                <w:b w:val="0"/>
                <w:color w:val="C00000"/>
                <w:sz w:val="18"/>
                <w:highlight w:val="green"/>
              </w:rPr>
              <w:t>戴上、取下、重新佩戴</w:t>
            </w:r>
          </w:p>
        </w:tc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CEF57F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10 次</w:t>
            </w:r>
          </w:p>
        </w:tc>
        <w:tc>
          <w:tcPr>
            <w:tcW w:w="2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1834C5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识别佩戴事件与重校准需求</w:t>
            </w:r>
          </w:p>
        </w:tc>
      </w:tr>
      <w:tr w14:paraId="63F49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84EFF1">
            <w:pPr>
              <w:spacing w:after="0" w:line="269" w:lineRule="auto"/>
              <w:rPr>
                <w:highlight w:val="green"/>
              </w:rPr>
            </w:pPr>
            <w:r>
              <w:rPr>
                <w:rFonts w:ascii="Calibri" w:hAnsi="Calibri" w:eastAsia="微软雅黑"/>
                <w:b w:val="0"/>
                <w:color w:val="C00000"/>
                <w:sz w:val="18"/>
                <w:highlight w:val="green"/>
              </w:rPr>
              <w:t>浅戴/深戴、左右不对称、偏松</w:t>
            </w:r>
          </w:p>
        </w:tc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087EED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每种 30 秒</w:t>
            </w:r>
          </w:p>
        </w:tc>
        <w:tc>
          <w:tcPr>
            <w:tcW w:w="2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1ECEB6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评估佩戴误差</w:t>
            </w:r>
          </w:p>
        </w:tc>
      </w:tr>
      <w:tr w14:paraId="1033E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5330D3">
            <w:pPr>
              <w:spacing w:after="0" w:line="269" w:lineRule="auto"/>
              <w:rPr>
                <w:color w:val="EEECE1" w:themeColor="background2"/>
                <w14:textFill>
                  <w14:solidFill>
                    <w14:schemeClr w14:val="bg2"/>
                  </w14:solidFill>
                </w14:textFill>
              </w:rPr>
            </w:pPr>
            <w:r>
              <w:rPr>
                <w:rFonts w:ascii="Calibri" w:hAnsi="Calibri" w:eastAsia="微软雅黑"/>
                <w:b w:val="0"/>
                <w:color w:val="EEECE1" w:themeColor="background2"/>
                <w:sz w:val="18"/>
                <w14:textFill>
                  <w14:solidFill>
                    <w14:schemeClr w14:val="bg2"/>
                  </w14:solidFill>
                </w14:textFill>
              </w:rPr>
              <w:t>单耳佩戴、双耳佩戴</w:t>
            </w:r>
          </w:p>
        </w:tc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C40B27">
            <w:pPr>
              <w:spacing w:after="0" w:line="269" w:lineRule="auto"/>
              <w:rPr>
                <w:color w:val="EEECE1" w:themeColor="background2"/>
                <w14:textFill>
                  <w14:solidFill>
                    <w14:schemeClr w14:val="bg2"/>
                  </w14:solidFill>
                </w14:textFill>
              </w:rPr>
            </w:pPr>
            <w:r>
              <w:rPr>
                <w:rFonts w:ascii="Calibri" w:hAnsi="Calibri" w:eastAsia="微软雅黑"/>
                <w:b w:val="0"/>
                <w:color w:val="EEECE1" w:themeColor="background2"/>
                <w:sz w:val="18"/>
                <w14:textFill>
                  <w14:solidFill>
                    <w14:schemeClr w14:val="bg2"/>
                  </w14:solidFill>
                </w14:textFill>
              </w:rPr>
              <w:t>各 30 秒</w:t>
            </w:r>
          </w:p>
        </w:tc>
        <w:tc>
          <w:tcPr>
            <w:tcW w:w="2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4B1D63">
            <w:pPr>
              <w:spacing w:after="0" w:line="269" w:lineRule="auto"/>
              <w:rPr>
                <w:color w:val="EEECE1" w:themeColor="background2"/>
                <w14:textFill>
                  <w14:solidFill>
                    <w14:schemeClr w14:val="bg2"/>
                  </w14:solidFill>
                </w14:textFill>
              </w:rPr>
            </w:pPr>
            <w:r>
              <w:rPr>
                <w:rFonts w:ascii="Calibri" w:hAnsi="Calibri" w:eastAsia="微软雅黑"/>
                <w:b w:val="0"/>
                <w:color w:val="EEECE1" w:themeColor="background2"/>
                <w:sz w:val="18"/>
                <w14:textFill>
                  <w14:solidFill>
                    <w14:schemeClr w14:val="bg2"/>
                  </w14:solidFill>
                </w14:textFill>
              </w:rPr>
              <w:t>评估产品支持边界</w:t>
            </w:r>
          </w:p>
        </w:tc>
      </w:tr>
      <w:tr w14:paraId="72C36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EE8952">
            <w:pPr>
              <w:spacing w:after="0" w:line="269" w:lineRule="auto"/>
              <w:rPr>
                <w:color w:val="EEECE1" w:themeColor="background2"/>
                <w14:textFill>
                  <w14:solidFill>
                    <w14:schemeClr w14:val="bg2"/>
                  </w14:solidFill>
                </w14:textFill>
              </w:rPr>
            </w:pPr>
            <w:r>
              <w:rPr>
                <w:rFonts w:ascii="Calibri" w:hAnsi="Calibri" w:eastAsia="微软雅黑"/>
                <w:b w:val="0"/>
                <w:color w:val="EEECE1" w:themeColor="background2"/>
                <w:sz w:val="18"/>
                <w14:textFill>
                  <w14:solidFill>
                    <w14:schemeClr w14:val="bg2"/>
                  </w14:solidFill>
                </w14:textFill>
              </w:rPr>
              <w:t>播放音乐、ANC、通话、空间音频（如支持）</w:t>
            </w:r>
          </w:p>
        </w:tc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1B2158">
            <w:pPr>
              <w:spacing w:after="0" w:line="269" w:lineRule="auto"/>
              <w:rPr>
                <w:color w:val="EEECE1" w:themeColor="background2"/>
                <w14:textFill>
                  <w14:solidFill>
                    <w14:schemeClr w14:val="bg2"/>
                  </w14:solidFill>
                </w14:textFill>
              </w:rPr>
            </w:pPr>
            <w:r>
              <w:rPr>
                <w:rFonts w:ascii="Calibri" w:hAnsi="Calibri" w:eastAsia="微软雅黑"/>
                <w:b w:val="0"/>
                <w:color w:val="EEECE1" w:themeColor="background2"/>
                <w:sz w:val="18"/>
                <w14:textFill>
                  <w14:solidFill>
                    <w14:schemeClr w14:val="bg2"/>
                  </w14:solidFill>
                </w14:textFill>
              </w:rPr>
              <w:t>每种 60 秒</w:t>
            </w:r>
          </w:p>
        </w:tc>
        <w:tc>
          <w:tcPr>
            <w:tcW w:w="2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8321E9">
            <w:pPr>
              <w:spacing w:after="0" w:line="269" w:lineRule="auto"/>
              <w:rPr>
                <w:color w:val="EEECE1" w:themeColor="background2"/>
                <w14:textFill>
                  <w14:solidFill>
                    <w14:schemeClr w14:val="bg2"/>
                  </w14:solidFill>
                </w14:textFill>
              </w:rPr>
            </w:pPr>
            <w:r>
              <w:rPr>
                <w:rFonts w:ascii="Calibri" w:hAnsi="Calibri" w:eastAsia="微软雅黑"/>
                <w:b w:val="0"/>
                <w:color w:val="EEECE1" w:themeColor="background2"/>
                <w:sz w:val="18"/>
                <w14:textFill>
                  <w14:solidFill>
                    <w14:schemeClr w14:val="bg2"/>
                  </w14:solidFill>
                </w14:textFill>
              </w:rPr>
              <w:t>评估系统模式干扰</w:t>
            </w:r>
          </w:p>
        </w:tc>
      </w:tr>
      <w:tr w14:paraId="6392E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1BDAB4">
            <w:pPr>
              <w:spacing w:after="0" w:line="269" w:lineRule="auto"/>
              <w:rPr>
                <w:highlight w:val="green"/>
              </w:rPr>
            </w:pPr>
            <w:r>
              <w:rPr>
                <w:rFonts w:ascii="Calibri" w:hAnsi="Calibri" w:eastAsia="微软雅黑"/>
                <w:b w:val="0"/>
                <w:color w:val="C00000"/>
                <w:sz w:val="18"/>
                <w:highlight w:val="green"/>
              </w:rPr>
              <w:t>走路时低头看手机、转头交谈</w:t>
            </w:r>
          </w:p>
        </w:tc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331608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各 60 秒</w:t>
            </w:r>
          </w:p>
        </w:tc>
        <w:tc>
          <w:tcPr>
            <w:tcW w:w="2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179474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评估动态误触发</w:t>
            </w:r>
          </w:p>
        </w:tc>
      </w:tr>
    </w:tbl>
    <w:p w14:paraId="42322C03">
      <w:pPr>
        <w:spacing w:after="60"/>
      </w:pPr>
    </w:p>
    <w:p w14:paraId="11A00AB2">
      <w:pPr>
        <w:keepNext/>
        <w:spacing w:before="180" w:after="80"/>
      </w:pPr>
      <w:r>
        <w:rPr>
          <w:rFonts w:ascii="Calibri" w:hAnsi="Calibri" w:eastAsia="微软雅黑"/>
          <w:b/>
          <w:color w:val="2E74B5"/>
          <w:sz w:val="23"/>
        </w:rPr>
        <w:t>D. P1：健身动作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4200"/>
        <w:gridCol w:w="2860"/>
      </w:tblGrid>
      <w:tr w14:paraId="1327E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00CB2F">
            <w:pPr>
              <w:spacing w:after="0" w:line="269" w:lineRule="auto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动作</w:t>
            </w:r>
          </w:p>
        </w:tc>
        <w:tc>
          <w:tcPr>
            <w:tcW w:w="4200" w:type="dxa"/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390A64">
            <w:pPr>
              <w:spacing w:after="0" w:line="269" w:lineRule="auto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每组次数或时长</w:t>
            </w:r>
          </w:p>
        </w:tc>
        <w:tc>
          <w:tcPr>
            <w:tcW w:w="2860" w:type="dxa"/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C6C27B">
            <w:pPr>
              <w:spacing w:after="0" w:line="269" w:lineRule="auto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组数</w:t>
            </w:r>
          </w:p>
        </w:tc>
      </w:tr>
      <w:tr w14:paraId="1886F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3FAD18">
            <w:pPr>
              <w:spacing w:after="0" w:line="269" w:lineRule="auto"/>
              <w:rPr>
                <w:highlight w:val="green"/>
              </w:rPr>
            </w:pPr>
            <w:r>
              <w:rPr>
                <w:rFonts w:ascii="Calibri" w:hAnsi="Calibri" w:eastAsia="微软雅黑"/>
                <w:b w:val="0"/>
                <w:color w:val="000000"/>
                <w:sz w:val="18"/>
                <w:highlight w:val="green"/>
              </w:rPr>
              <w:t>深蹲</w:t>
            </w:r>
          </w:p>
        </w:tc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0413D1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10 次</w:t>
            </w:r>
          </w:p>
        </w:tc>
        <w:tc>
          <w:tcPr>
            <w:tcW w:w="2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FCFB3F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3</w:t>
            </w:r>
          </w:p>
        </w:tc>
      </w:tr>
      <w:tr w14:paraId="08760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6F4270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000000"/>
                <w:sz w:val="18"/>
                <w:highlight w:val="yellow"/>
              </w:rPr>
              <w:t>弓步蹲</w:t>
            </w:r>
          </w:p>
        </w:tc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44A6A0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左右各 10 次</w:t>
            </w:r>
          </w:p>
        </w:tc>
        <w:tc>
          <w:tcPr>
            <w:tcW w:w="2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DAC384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3</w:t>
            </w:r>
          </w:p>
        </w:tc>
      </w:tr>
      <w:tr w14:paraId="60258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5C0544">
            <w:pPr>
              <w:spacing w:after="0" w:line="269" w:lineRule="auto"/>
              <w:rPr>
                <w:highlight w:val="green"/>
              </w:rPr>
            </w:pPr>
            <w:r>
              <w:rPr>
                <w:rFonts w:ascii="Calibri" w:hAnsi="Calibri" w:eastAsia="微软雅黑"/>
                <w:b w:val="0"/>
                <w:color w:val="000000"/>
                <w:sz w:val="18"/>
                <w:highlight w:val="green"/>
              </w:rPr>
              <w:t>开合跳</w:t>
            </w:r>
          </w:p>
        </w:tc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3B77A7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30 秒</w:t>
            </w:r>
          </w:p>
        </w:tc>
        <w:tc>
          <w:tcPr>
            <w:tcW w:w="2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F77929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3</w:t>
            </w:r>
          </w:p>
        </w:tc>
      </w:tr>
      <w:tr w14:paraId="33EFC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DFB196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俯卧撑</w:t>
            </w:r>
          </w:p>
        </w:tc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E76341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10 次</w:t>
            </w:r>
          </w:p>
        </w:tc>
        <w:tc>
          <w:tcPr>
            <w:tcW w:w="2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8F3AD0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3</w:t>
            </w:r>
          </w:p>
        </w:tc>
      </w:tr>
      <w:tr w14:paraId="42BB3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8DF2EE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000000"/>
                <w:sz w:val="18"/>
                <w:highlight w:val="yellow"/>
              </w:rPr>
              <w:t>平板支撑</w:t>
            </w:r>
          </w:p>
        </w:tc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106E82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30 秒</w:t>
            </w:r>
          </w:p>
        </w:tc>
        <w:tc>
          <w:tcPr>
            <w:tcW w:w="2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64D4F8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3</w:t>
            </w:r>
          </w:p>
        </w:tc>
      </w:tr>
      <w:tr w14:paraId="62188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998576">
            <w:pPr>
              <w:spacing w:after="0" w:line="269" w:lineRule="auto"/>
              <w:rPr>
                <w:highlight w:val="green"/>
              </w:rPr>
            </w:pPr>
            <w:r>
              <w:rPr>
                <w:rFonts w:ascii="Calibri" w:hAnsi="Calibri" w:eastAsia="微软雅黑"/>
                <w:b w:val="0"/>
                <w:color w:val="000000"/>
                <w:sz w:val="18"/>
                <w:highlight w:val="green"/>
              </w:rPr>
              <w:t>卷腹</w:t>
            </w:r>
          </w:p>
        </w:tc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428740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10 次</w:t>
            </w:r>
          </w:p>
        </w:tc>
        <w:tc>
          <w:tcPr>
            <w:tcW w:w="2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CA3F73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3</w:t>
            </w:r>
          </w:p>
        </w:tc>
      </w:tr>
    </w:tbl>
    <w:p w14:paraId="4943077D">
      <w:pPr>
        <w:spacing w:after="60"/>
      </w:pPr>
    </w:p>
    <w:p w14:paraId="3566A3F9">
      <w:pPr>
        <w:spacing w:after="100"/>
        <w:ind w:left="317"/>
      </w:pPr>
      <w:r>
        <w:rPr>
          <w:rFonts w:ascii="Calibri" w:hAnsi="Calibri" w:eastAsia="微软雅黑"/>
          <w:b/>
          <w:color w:val="000000"/>
          <w:sz w:val="20"/>
        </w:rPr>
        <w:t>如时间有限，先完成 A、B、C；它们与耳机姿势提醒的产品价值直接相关。健身动作宜另开采集批次，避免单人连续采集过长导致疲劳、动作变形和标签失真。</w:t>
      </w:r>
    </w:p>
    <w:p w14:paraId="2C2088CB">
      <w:pPr>
        <w:keepNext/>
        <w:spacing w:before="240" w:after="120"/>
      </w:pPr>
      <w:r>
        <w:rPr>
          <w:rFonts w:ascii="Calibri" w:hAnsi="Calibri" w:eastAsia="微软雅黑"/>
          <w:b/>
          <w:color w:val="2E74B5"/>
          <w:sz w:val="26"/>
        </w:rPr>
        <w:t>4. 真值、标签与同步</w:t>
      </w:r>
    </w:p>
    <w:p w14:paraId="103F9508">
      <w:pPr>
        <w:keepNext/>
        <w:spacing w:before="180" w:after="80"/>
      </w:pPr>
      <w:r>
        <w:rPr>
          <w:rFonts w:ascii="Calibri" w:hAnsi="Calibri" w:eastAsia="微软雅黑"/>
          <w:b/>
          <w:color w:val="C00000"/>
          <w:sz w:val="23"/>
        </w:rPr>
        <w:t>4.1 标签原则</w:t>
      </w:r>
    </w:p>
    <w:p w14:paraId="24D1DC38">
      <w:pPr>
        <w:pStyle w:val="16"/>
        <w:spacing w:after="60"/>
      </w:pPr>
      <w:r>
        <w:rPr>
          <w:rFonts w:ascii="Calibri" w:hAnsi="Calibri" w:eastAsia="微软雅黑"/>
          <w:b w:val="0"/>
          <w:color w:val="C00000"/>
          <w:sz w:val="21"/>
        </w:rPr>
        <w:t>每条 trial 必须有 action_name、start_time、end_time、label_source、label_confidence。</w:t>
      </w:r>
    </w:p>
    <w:p w14:paraId="368D74CB">
      <w:pPr>
        <w:pStyle w:val="16"/>
        <w:spacing w:after="60"/>
      </w:pPr>
      <w:r>
        <w:rPr>
          <w:rFonts w:ascii="Calibri" w:hAnsi="Calibri" w:eastAsia="微软雅黑"/>
          <w:b w:val="0"/>
          <w:color w:val="C00000"/>
          <w:sz w:val="21"/>
        </w:rPr>
        <w:t>动作起止不可仅靠人工回忆；优先采用口令/按钮/拍手等同步事件，并在视频中可见或可听。</w:t>
      </w:r>
    </w:p>
    <w:p w14:paraId="510A1D6E">
      <w:pPr>
        <w:pStyle w:val="16"/>
        <w:spacing w:after="60"/>
      </w:pPr>
      <w:r>
        <w:rPr>
          <w:rFonts w:ascii="Calibri" w:hAnsi="Calibri" w:eastAsia="微软雅黑"/>
          <w:b w:val="0"/>
          <w:color w:val="C00000"/>
          <w:sz w:val="21"/>
        </w:rPr>
        <w:t>连续动作按帧或按时间段标注；重复动作额外记录 repetition_id。</w:t>
      </w:r>
    </w:p>
    <w:p w14:paraId="5AE79E0B">
      <w:pPr>
        <w:pStyle w:val="16"/>
        <w:spacing w:after="60"/>
      </w:pPr>
      <w:r>
        <w:rPr>
          <w:rFonts w:ascii="Calibri" w:hAnsi="Calibri" w:eastAsia="微软雅黑"/>
          <w:b w:val="0"/>
          <w:color w:val="C00000"/>
          <w:sz w:val="21"/>
        </w:rPr>
        <w:t>quality_label 不能只写“标准/异常”，应注明判定人、判定规则和置信度。</w:t>
      </w:r>
    </w:p>
    <w:p w14:paraId="1B05F453">
      <w:pPr>
        <w:pStyle w:val="16"/>
        <w:spacing w:after="60"/>
      </w:pPr>
      <w:r>
        <w:rPr>
          <w:rFonts w:ascii="Calibri" w:hAnsi="Calibri" w:eastAsia="微软雅黑"/>
          <w:b w:val="0"/>
          <w:color w:val="C00000"/>
          <w:sz w:val="21"/>
        </w:rPr>
        <w:t>至少抽取 10% 数据由第二名标注者复核，记录标签一致性和冲突处理结果。</w:t>
      </w:r>
    </w:p>
    <w:p w14:paraId="7D042840">
      <w:pPr>
        <w:keepNext/>
        <w:spacing w:before="180" w:after="80"/>
      </w:pPr>
      <w:r>
        <w:rPr>
          <w:rFonts w:ascii="Calibri" w:hAnsi="Calibri" w:eastAsia="微软雅黑"/>
          <w:b/>
          <w:color w:val="C00000"/>
          <w:sz w:val="23"/>
        </w:rPr>
        <w:t>4.2 参考真值层级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4200"/>
        <w:gridCol w:w="2860"/>
      </w:tblGrid>
      <w:tr w14:paraId="100B8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9082CA">
            <w:pPr>
              <w:spacing w:after="0" w:line="269" w:lineRule="auto"/>
            </w:pPr>
            <w:r>
              <w:rPr>
                <w:rFonts w:ascii="Calibri" w:hAnsi="Calibri" w:eastAsia="微软雅黑"/>
                <w:b/>
                <w:color w:val="C00000"/>
                <w:sz w:val="18"/>
              </w:rPr>
              <w:t>目标</w:t>
            </w:r>
          </w:p>
        </w:tc>
        <w:tc>
          <w:tcPr>
            <w:tcW w:w="4200" w:type="dxa"/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98B48D">
            <w:pPr>
              <w:spacing w:after="0" w:line="269" w:lineRule="auto"/>
            </w:pPr>
            <w:r>
              <w:rPr>
                <w:rFonts w:ascii="Calibri" w:hAnsi="Calibri" w:eastAsia="微软雅黑"/>
                <w:b/>
                <w:color w:val="C00000"/>
                <w:sz w:val="18"/>
              </w:rPr>
              <w:t>最低可用真值</w:t>
            </w:r>
          </w:p>
        </w:tc>
        <w:tc>
          <w:tcPr>
            <w:tcW w:w="2860" w:type="dxa"/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79AF0E">
            <w:pPr>
              <w:spacing w:after="0" w:line="269" w:lineRule="auto"/>
            </w:pPr>
            <w:r>
              <w:rPr>
                <w:rFonts w:ascii="Calibri" w:hAnsi="Calibri" w:eastAsia="微软雅黑"/>
                <w:b/>
                <w:color w:val="C00000"/>
                <w:sz w:val="18"/>
              </w:rPr>
              <w:t>推荐真值</w:t>
            </w:r>
          </w:p>
        </w:tc>
      </w:tr>
      <w:tr w14:paraId="07D16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4BC88C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低头/歪头/转头</w:t>
            </w:r>
          </w:p>
        </w:tc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79EC67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采集员口令 + 同步视频</w:t>
            </w:r>
          </w:p>
        </w:tc>
        <w:tc>
          <w:tcPr>
            <w:tcW w:w="2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065E48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侧/前方视频 + 角度板或光学动捕</w:t>
            </w:r>
          </w:p>
        </w:tc>
      </w:tr>
      <w:tr w14:paraId="1CF84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4BF887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坐下/起立/步行</w:t>
            </w:r>
          </w:p>
        </w:tc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6387B2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视频或人工事件标记</w:t>
            </w:r>
          </w:p>
        </w:tc>
        <w:tc>
          <w:tcPr>
            <w:tcW w:w="2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299494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视频 + 压力垫/脚部参考</w:t>
            </w:r>
          </w:p>
        </w:tc>
      </w:tr>
      <w:tr w14:paraId="4EAB0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261EE8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前伸头/完整坐姿</w:t>
            </w:r>
          </w:p>
        </w:tc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9A605E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不建议仅人工观察</w:t>
            </w:r>
          </w:p>
        </w:tc>
        <w:tc>
          <w:tcPr>
            <w:tcW w:w="2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CAAAA5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侧面视频 + C7/肩部标记，或躯干 IMU</w:t>
            </w:r>
          </w:p>
        </w:tc>
      </w:tr>
      <w:tr w14:paraId="41C05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A221BC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健身动作质量</w:t>
            </w:r>
          </w:p>
        </w:tc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15EF50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教练人工评分</w:t>
            </w:r>
          </w:p>
        </w:tc>
        <w:tc>
          <w:tcPr>
            <w:tcW w:w="2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C4FB4E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同步视频 + 教练评分规则</w:t>
            </w:r>
          </w:p>
        </w:tc>
      </w:tr>
    </w:tbl>
    <w:p w14:paraId="44EA1905">
      <w:pPr>
        <w:spacing w:after="60"/>
      </w:pPr>
    </w:p>
    <w:p w14:paraId="35D92E1F">
      <w:pPr>
        <w:keepNext/>
        <w:spacing w:before="180" w:after="80"/>
      </w:pPr>
      <w:r>
        <w:rPr>
          <w:rFonts w:ascii="Calibri" w:hAnsi="Calibri" w:eastAsia="微软雅黑"/>
          <w:b/>
          <w:color w:val="C00000"/>
          <w:sz w:val="23"/>
        </w:rPr>
        <w:t>4.3 时间同步要求</w:t>
      </w:r>
    </w:p>
    <w:p w14:paraId="0E3B4B19">
      <w:pPr>
        <w:pStyle w:val="16"/>
        <w:spacing w:after="60"/>
      </w:pPr>
      <w:r>
        <w:rPr>
          <w:rFonts w:ascii="Calibri" w:hAnsi="Calibri" w:eastAsia="微软雅黑"/>
          <w:b w:val="0"/>
          <w:color w:val="C00000"/>
          <w:sz w:val="21"/>
        </w:rPr>
        <w:t>使用单调递增的设备时间戳，不使用手机墙钟作为唯一时间依据；记录单位与时钟来源。</w:t>
      </w:r>
    </w:p>
    <w:p w14:paraId="645CC19E">
      <w:pPr>
        <w:pStyle w:val="16"/>
        <w:spacing w:after="60"/>
      </w:pPr>
      <w:r>
        <w:rPr>
          <w:rFonts w:ascii="Calibri" w:hAnsi="Calibri" w:eastAsia="微软雅黑"/>
          <w:b w:val="0"/>
          <w:color w:val="C00000"/>
          <w:sz w:val="21"/>
        </w:rPr>
        <w:t>保存 sequence_id、采样时钟、丢包数、重连事件、蓝牙延迟估计值。</w:t>
      </w:r>
    </w:p>
    <w:p w14:paraId="34C2A680">
      <w:pPr>
        <w:pStyle w:val="16"/>
        <w:spacing w:after="60"/>
      </w:pPr>
      <w:r>
        <w:rPr>
          <w:rFonts w:ascii="Calibri" w:hAnsi="Calibri" w:eastAsia="微软雅黑"/>
          <w:b w:val="0"/>
          <w:color w:val="C00000"/>
          <w:sz w:val="21"/>
        </w:rPr>
        <w:t>若采集视频，开始和结束各放置一次同步事件；记录视频帧率、起始时间和同步偏差。</w:t>
      </w:r>
    </w:p>
    <w:p w14:paraId="45108BDE">
      <w:pPr>
        <w:pStyle w:val="16"/>
        <w:spacing w:after="60"/>
      </w:pPr>
      <w:r>
        <w:rPr>
          <w:rFonts w:ascii="Calibri" w:hAnsi="Calibri" w:eastAsia="微软雅黑"/>
          <w:b w:val="0"/>
          <w:color w:val="C00000"/>
          <w:sz w:val="21"/>
        </w:rPr>
        <w:t>左右耳数据必须包含 ear_side 和各自时间戳；不可假设两侧天然同步。</w:t>
      </w:r>
    </w:p>
    <w:p w14:paraId="5CA9C2E7">
      <w:pPr>
        <w:keepNext/>
        <w:spacing w:before="240" w:after="120"/>
      </w:pPr>
      <w:r>
        <w:rPr>
          <w:rFonts w:ascii="Calibri" w:hAnsi="Calibri" w:eastAsia="微软雅黑"/>
          <w:b/>
          <w:color w:val="2E74B5"/>
          <w:sz w:val="26"/>
        </w:rPr>
        <w:t>5. 必采数据字段</w:t>
      </w:r>
    </w:p>
    <w:p w14:paraId="09FDB011">
      <w:pPr>
        <w:keepNext/>
        <w:spacing w:before="180" w:after="80"/>
      </w:pPr>
      <w:r>
        <w:rPr>
          <w:rFonts w:ascii="Calibri" w:hAnsi="Calibri" w:eastAsia="微软雅黑"/>
          <w:b/>
          <w:color w:val="C00000"/>
          <w:sz w:val="23"/>
        </w:rPr>
        <w:t>5.1 原始传感器与运行状态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4200"/>
        <w:gridCol w:w="2860"/>
      </w:tblGrid>
      <w:tr w14:paraId="56C6B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912FCE">
            <w:pPr>
              <w:spacing w:after="0" w:line="269" w:lineRule="auto"/>
            </w:pPr>
            <w:r>
              <w:rPr>
                <w:rFonts w:ascii="Calibri" w:hAnsi="Calibri" w:eastAsia="微软雅黑"/>
                <w:b/>
                <w:color w:val="C00000"/>
                <w:sz w:val="18"/>
              </w:rPr>
              <w:t>字段</w:t>
            </w:r>
          </w:p>
        </w:tc>
        <w:tc>
          <w:tcPr>
            <w:tcW w:w="4200" w:type="dxa"/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09F822">
            <w:pPr>
              <w:spacing w:after="0" w:line="269" w:lineRule="auto"/>
            </w:pPr>
            <w:r>
              <w:rPr>
                <w:rFonts w:ascii="Calibri" w:hAnsi="Calibri" w:eastAsia="微软雅黑"/>
                <w:b/>
                <w:color w:val="C00000"/>
                <w:sz w:val="18"/>
              </w:rPr>
              <w:t>必须</w:t>
            </w:r>
          </w:p>
        </w:tc>
        <w:tc>
          <w:tcPr>
            <w:tcW w:w="2860" w:type="dxa"/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9BB50B">
            <w:pPr>
              <w:spacing w:after="0" w:line="269" w:lineRule="auto"/>
            </w:pPr>
            <w:r>
              <w:rPr>
                <w:rFonts w:ascii="Calibri" w:hAnsi="Calibri" w:eastAsia="微软雅黑"/>
                <w:b/>
                <w:color w:val="C00000"/>
                <w:sz w:val="18"/>
              </w:rPr>
              <w:t>说明</w:t>
            </w:r>
          </w:p>
        </w:tc>
      </w:tr>
      <w:tr w14:paraId="15EBF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6D6056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timestamp_monotonic_ns</w:t>
            </w:r>
          </w:p>
        </w:tc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F1E90A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是</w:t>
            </w:r>
          </w:p>
        </w:tc>
        <w:tc>
          <w:tcPr>
            <w:tcW w:w="2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5EF136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单调递增高精度时间戳</w:t>
            </w:r>
          </w:p>
        </w:tc>
      </w:tr>
      <w:tr w14:paraId="43244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61924B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sequence_id</w:t>
            </w:r>
          </w:p>
        </w:tc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4DB4CB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是</w:t>
            </w:r>
          </w:p>
        </w:tc>
        <w:tc>
          <w:tcPr>
            <w:tcW w:w="2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BB39AE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检查丢包、重排</w:t>
            </w:r>
          </w:p>
        </w:tc>
      </w:tr>
      <w:tr w14:paraId="6E072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97C10C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ear_side</w:t>
            </w:r>
          </w:p>
        </w:tc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185694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是</w:t>
            </w:r>
          </w:p>
        </w:tc>
        <w:tc>
          <w:tcPr>
            <w:tcW w:w="2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563C0C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left / right</w:t>
            </w:r>
          </w:p>
        </w:tc>
      </w:tr>
      <w:tr w14:paraId="617DB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6424F9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acc_x/y/z、gyro_x/y/z</w:t>
            </w:r>
          </w:p>
        </w:tc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599836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是</w:t>
            </w:r>
          </w:p>
        </w:tc>
        <w:tc>
          <w:tcPr>
            <w:tcW w:w="2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A6A13A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原始值或已标定值；必须注明单位</w:t>
            </w:r>
          </w:p>
        </w:tc>
      </w:tr>
      <w:tr w14:paraId="35527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DC99F1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mag_x/y/z</w:t>
            </w:r>
          </w:p>
        </w:tc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22EE65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设备支持时</w:t>
            </w:r>
          </w:p>
        </w:tc>
        <w:tc>
          <w:tcPr>
            <w:tcW w:w="2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572809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同时记录磁场质量/是否参与融合</w:t>
            </w:r>
          </w:p>
        </w:tc>
      </w:tr>
      <w:tr w14:paraId="5FC87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3DE71B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temperature</w:t>
            </w:r>
          </w:p>
        </w:tc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F7CA6E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推荐</w:t>
            </w:r>
          </w:p>
        </w:tc>
        <w:tc>
          <w:tcPr>
            <w:tcW w:w="2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0BFEF4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分析温漂</w:t>
            </w:r>
          </w:p>
        </w:tc>
      </w:tr>
      <w:tr w14:paraId="3384F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C1606B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sample_rate_configured/observed</w:t>
            </w:r>
          </w:p>
        </w:tc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3D9CF4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是</w:t>
            </w:r>
          </w:p>
        </w:tc>
        <w:tc>
          <w:tcPr>
            <w:tcW w:w="2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BD65BF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配置值与实测值都保存</w:t>
            </w:r>
          </w:p>
        </w:tc>
      </w:tr>
      <w:tr w14:paraId="16697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A508A1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imu_range、filter_config</w:t>
            </w:r>
          </w:p>
        </w:tc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D04484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是</w:t>
            </w:r>
          </w:p>
        </w:tc>
        <w:tc>
          <w:tcPr>
            <w:tcW w:w="2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CC69B3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量程、滤波、ODR、融合版本</w:t>
            </w:r>
          </w:p>
        </w:tc>
      </w:tr>
      <w:tr w14:paraId="38AD6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FD7D30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sensor_calibration_state</w:t>
            </w:r>
          </w:p>
        </w:tc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6901EE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推荐</w:t>
            </w:r>
          </w:p>
        </w:tc>
        <w:tc>
          <w:tcPr>
            <w:tcW w:w="2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0CC7DC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出厂/运行时校准状态</w:t>
            </w:r>
          </w:p>
        </w:tc>
      </w:tr>
      <w:tr w14:paraId="5B10B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8CC5EB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battery_level、charging_state</w:t>
            </w:r>
          </w:p>
        </w:tc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3C5C05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推荐</w:t>
            </w:r>
          </w:p>
        </w:tc>
        <w:tc>
          <w:tcPr>
            <w:tcW w:w="2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200407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分析续航与异常</w:t>
            </w:r>
          </w:p>
        </w:tc>
      </w:tr>
      <w:tr w14:paraId="3EB54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200A12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firmware_version、app_version</w:t>
            </w:r>
          </w:p>
        </w:tc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1D5F11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是</w:t>
            </w:r>
          </w:p>
        </w:tc>
        <w:tc>
          <w:tcPr>
            <w:tcW w:w="2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879A23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数据可追溯</w:t>
            </w:r>
          </w:p>
        </w:tc>
      </w:tr>
      <w:tr w14:paraId="6B327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7A8959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audio_mode、anc_mode、call_state</w:t>
            </w:r>
          </w:p>
        </w:tc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F3785C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推荐</w:t>
            </w:r>
          </w:p>
        </w:tc>
        <w:tc>
          <w:tcPr>
            <w:tcW w:w="2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E6452B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排查系统模式干扰</w:t>
            </w:r>
          </w:p>
        </w:tc>
      </w:tr>
    </w:tbl>
    <w:p w14:paraId="75626806">
      <w:pPr>
        <w:spacing w:after="60"/>
      </w:pPr>
    </w:p>
    <w:p w14:paraId="104FD02A">
      <w:pPr>
        <w:keepNext/>
        <w:spacing w:before="180" w:after="80"/>
      </w:pPr>
      <w:r>
        <w:rPr>
          <w:rFonts w:ascii="Calibri" w:hAnsi="Calibri" w:eastAsia="微软雅黑"/>
          <w:b/>
          <w:color w:val="C00000"/>
          <w:sz w:val="23"/>
        </w:rPr>
        <w:t>5.2 受试者、试次和环境</w:t>
      </w:r>
    </w:p>
    <w:p w14:paraId="55973BA8">
      <w:pPr>
        <w:spacing w:after="100"/>
      </w:pPr>
      <w:r>
        <w:rPr>
          <w:rFonts w:ascii="Calibri" w:hAnsi="Calibri" w:eastAsia="微软雅黑"/>
          <w:b w:val="0"/>
          <w:color w:val="C00000"/>
          <w:sz w:val="21"/>
        </w:rPr>
        <w:t>保留：subject_id、年龄段、身高、体重、运动习惯、动作限制、惯用手。增加：</w:t>
      </w:r>
    </w:p>
    <w:p w14:paraId="7CF86DB8">
      <w:pPr>
        <w:pStyle w:val="16"/>
        <w:spacing w:after="60"/>
      </w:pPr>
      <w:r>
        <w:rPr>
          <w:rFonts w:ascii="Calibri" w:hAnsi="Calibri" w:eastAsia="微软雅黑"/>
          <w:b w:val="0"/>
          <w:color w:val="C00000"/>
          <w:sz w:val="21"/>
        </w:rPr>
        <w:t>session_id、trial_id、protocol_version、collector_id；</w:t>
      </w:r>
    </w:p>
    <w:p w14:paraId="43C6BE36">
      <w:pPr>
        <w:pStyle w:val="16"/>
        <w:spacing w:after="60"/>
      </w:pPr>
      <w:r>
        <w:rPr>
          <w:rFonts w:ascii="Calibri" w:hAnsi="Calibri" w:eastAsia="微软雅黑"/>
          <w:b w:val="0"/>
          <w:color w:val="C00000"/>
          <w:sz w:val="21"/>
        </w:rPr>
        <w:t>wearing_position、耳塞尺寸、佩戴深浅、松紧、是否眼镜/帽子；</w:t>
      </w:r>
    </w:p>
    <w:p w14:paraId="32532486">
      <w:pPr>
        <w:pStyle w:val="16"/>
        <w:spacing w:after="60"/>
      </w:pPr>
      <w:r>
        <w:rPr>
          <w:rFonts w:ascii="Calibri" w:hAnsi="Calibri" w:eastAsia="微软雅黑"/>
          <w:b w:val="0"/>
          <w:color w:val="C00000"/>
          <w:sz w:val="21"/>
        </w:rPr>
        <w:t>环境：室内/室外、桌面材质、是否靠近笔记本/金属/磁吸配件；</w:t>
      </w:r>
    </w:p>
    <w:p w14:paraId="5352EBE4">
      <w:pPr>
        <w:pStyle w:val="16"/>
        <w:spacing w:after="60"/>
      </w:pPr>
      <w:r>
        <w:rPr>
          <w:rFonts w:ascii="Calibri" w:hAnsi="Calibri" w:eastAsia="微软雅黑"/>
          <w:b w:val="0"/>
          <w:color w:val="C00000"/>
          <w:sz w:val="21"/>
        </w:rPr>
        <w:t>recalibration_event、device_reinsert_event、abnormal_event；</w:t>
      </w:r>
    </w:p>
    <w:p w14:paraId="7CDCE22A">
      <w:pPr>
        <w:pStyle w:val="16"/>
        <w:spacing w:after="60"/>
      </w:pPr>
      <w:r>
        <w:rPr>
          <w:rFonts w:ascii="Calibri" w:hAnsi="Calibri" w:eastAsia="微软雅黑"/>
          <w:b w:val="0"/>
          <w:color w:val="C00000"/>
          <w:sz w:val="21"/>
        </w:rPr>
        <w:t>consent_version 和去标识化状态。</w:t>
      </w:r>
    </w:p>
    <w:p w14:paraId="2A72A56F">
      <w:pPr>
        <w:keepNext/>
        <w:spacing w:before="180" w:after="80"/>
      </w:pPr>
      <w:r>
        <w:rPr>
          <w:rFonts w:ascii="Calibri" w:hAnsi="Calibri" w:eastAsia="微软雅黑"/>
          <w:b/>
          <w:color w:val="C00000"/>
          <w:sz w:val="23"/>
        </w:rPr>
        <w:t>5.3 单位与坐标系（必须写入数据字典）</w:t>
      </w:r>
    </w:p>
    <w:p w14:paraId="395797C6">
      <w:pPr>
        <w:pStyle w:val="16"/>
        <w:spacing w:after="60"/>
      </w:pPr>
      <w:r>
        <w:rPr>
          <w:rFonts w:ascii="Calibri" w:hAnsi="Calibri" w:eastAsia="微软雅黑"/>
          <w:b w:val="0"/>
          <w:color w:val="C00000"/>
          <w:sz w:val="21"/>
        </w:rPr>
        <w:t>加速度：m/s² 或 g；角速度：°/s 或 rad/s；磁力：µT；不可混用。</w:t>
      </w:r>
    </w:p>
    <w:p w14:paraId="31F5FDB8">
      <w:pPr>
        <w:pStyle w:val="16"/>
        <w:spacing w:after="60"/>
      </w:pPr>
      <w:r>
        <w:rPr>
          <w:rFonts w:ascii="Calibri" w:hAnsi="Calibri" w:eastAsia="微软雅黑"/>
          <w:b w:val="0"/>
          <w:color w:val="C00000"/>
          <w:sz w:val="21"/>
        </w:rPr>
        <w:t>明确设备坐标系、左右耳坐标轴镜像关系、正方向定义。</w:t>
      </w:r>
    </w:p>
    <w:p w14:paraId="432CC62C">
      <w:pPr>
        <w:pStyle w:val="16"/>
        <w:spacing w:after="60"/>
      </w:pPr>
      <w:r>
        <w:rPr>
          <w:rFonts w:ascii="Calibri" w:hAnsi="Calibri" w:eastAsia="微软雅黑"/>
          <w:b w:val="0"/>
          <w:color w:val="C00000"/>
          <w:sz w:val="21"/>
        </w:rPr>
        <w:t>明确传感器数据是原始数据、工厂校准数据，还是已做姿态融合后的数据。</w:t>
      </w:r>
    </w:p>
    <w:p w14:paraId="6F0CAFAA">
      <w:pPr>
        <w:keepNext/>
        <w:spacing w:before="240" w:after="120"/>
      </w:pPr>
      <w:r>
        <w:rPr>
          <w:rFonts w:ascii="Calibri" w:hAnsi="Calibri" w:eastAsia="微软雅黑"/>
          <w:b/>
          <w:color w:val="C00000"/>
          <w:sz w:val="26"/>
        </w:rPr>
        <w:t>6. 推荐采样策略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4200"/>
        <w:gridCol w:w="2860"/>
      </w:tblGrid>
      <w:tr w14:paraId="4561F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D4CF1A">
            <w:pPr>
              <w:spacing w:after="0" w:line="269" w:lineRule="auto"/>
            </w:pPr>
            <w:r>
              <w:rPr>
                <w:rFonts w:ascii="Calibri" w:hAnsi="Calibri" w:eastAsia="微软雅黑"/>
                <w:b/>
                <w:color w:val="C00000"/>
                <w:sz w:val="18"/>
              </w:rPr>
              <w:t>用途</w:t>
            </w:r>
          </w:p>
        </w:tc>
        <w:tc>
          <w:tcPr>
            <w:tcW w:w="4200" w:type="dxa"/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CF9507">
            <w:pPr>
              <w:spacing w:after="0" w:line="269" w:lineRule="auto"/>
            </w:pPr>
            <w:r>
              <w:rPr>
                <w:rFonts w:ascii="Calibri" w:hAnsi="Calibri" w:eastAsia="微软雅黑"/>
                <w:b/>
                <w:color w:val="C00000"/>
                <w:sz w:val="18"/>
              </w:rPr>
              <w:t>推荐 ODR</w:t>
            </w:r>
          </w:p>
        </w:tc>
        <w:tc>
          <w:tcPr>
            <w:tcW w:w="2860" w:type="dxa"/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A8E82B">
            <w:pPr>
              <w:spacing w:after="0" w:line="269" w:lineRule="auto"/>
            </w:pPr>
            <w:r>
              <w:rPr>
                <w:rFonts w:ascii="Calibri" w:hAnsi="Calibri" w:eastAsia="微软雅黑"/>
                <w:b/>
                <w:color w:val="C00000"/>
                <w:sz w:val="18"/>
              </w:rPr>
              <w:t>说明</w:t>
            </w:r>
          </w:p>
        </w:tc>
      </w:tr>
      <w:tr w14:paraId="41211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B8C779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静态头颈姿态/久坐提醒</w:t>
            </w:r>
          </w:p>
        </w:tc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AA710F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25–50 Hz</w:t>
            </w:r>
          </w:p>
        </w:tc>
        <w:tc>
          <w:tcPr>
            <w:tcW w:w="2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8917E6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首期姿势提醒的主目标</w:t>
            </w:r>
          </w:p>
        </w:tc>
      </w:tr>
      <w:tr w14:paraId="1B14B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D7F118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坐站转换、步行</w:t>
            </w:r>
          </w:p>
        </w:tc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8CFAEA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50–100 Hz</w:t>
            </w:r>
          </w:p>
        </w:tc>
        <w:tc>
          <w:tcPr>
            <w:tcW w:w="2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C734A0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兼顾事件边界与功耗</w:t>
            </w:r>
          </w:p>
        </w:tc>
      </w:tr>
      <w:tr w14:paraId="73863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819D43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跳跃、开合跳等快速动作</w:t>
            </w:r>
          </w:p>
        </w:tc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2232AE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100 Hz 及以上</w:t>
            </w:r>
          </w:p>
        </w:tc>
        <w:tc>
          <w:tcPr>
            <w:tcW w:w="2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9D854E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以实际芯片带宽和续航为准</w:t>
            </w:r>
          </w:p>
        </w:tc>
      </w:tr>
    </w:tbl>
    <w:p w14:paraId="55BB5301">
      <w:pPr>
        <w:spacing w:after="60"/>
      </w:pPr>
    </w:p>
    <w:p w14:paraId="689EDADA">
      <w:pPr>
        <w:pStyle w:val="16"/>
        <w:spacing w:after="60"/>
      </w:pPr>
      <w:r>
        <w:rPr>
          <w:rFonts w:ascii="Calibri" w:hAnsi="Calibri" w:eastAsia="微软雅黑"/>
          <w:b w:val="0"/>
          <w:color w:val="C00000"/>
          <w:sz w:val="21"/>
        </w:rPr>
        <w:t>不建议为了“方便”一律 100 Hz；需先确认耳机真实可持续输出的 ODR、传输稳定性与续航。</w:t>
      </w:r>
    </w:p>
    <w:p w14:paraId="3F74CBA6">
      <w:pPr>
        <w:pStyle w:val="16"/>
        <w:spacing w:after="60"/>
      </w:pPr>
      <w:r>
        <w:rPr>
          <w:rFonts w:ascii="Calibri" w:hAnsi="Calibri" w:eastAsia="微软雅黑"/>
          <w:b w:val="0"/>
          <w:color w:val="C00000"/>
          <w:sz w:val="21"/>
        </w:rPr>
        <w:t>采集时记录实际到达率和时间间隔分布，不能只记录配置采样率。</w:t>
      </w:r>
    </w:p>
    <w:p w14:paraId="1140CC64">
      <w:pPr>
        <w:pStyle w:val="16"/>
        <w:spacing w:after="60"/>
      </w:pPr>
      <w:r>
        <w:rPr>
          <w:rFonts w:ascii="Calibri" w:hAnsi="Calibri" w:eastAsia="微软雅黑"/>
          <w:b w:val="0"/>
          <w:color w:val="C00000"/>
          <w:sz w:val="21"/>
        </w:rPr>
        <w:t>若最终产品只运行 25/50 Hz，训练集必须包含相同 ODR 或可复现的降采样版本。</w:t>
      </w:r>
    </w:p>
    <w:p w14:paraId="5131820D">
      <w:pPr>
        <w:keepNext/>
        <w:spacing w:before="240" w:after="120"/>
      </w:pPr>
      <w:r>
        <w:rPr>
          <w:rFonts w:ascii="Calibri" w:hAnsi="Calibri" w:eastAsia="微软雅黑"/>
          <w:b/>
          <w:color w:val="C00000"/>
          <w:sz w:val="26"/>
        </w:rPr>
        <w:t>7. 单人采集流程</w:t>
      </w:r>
    </w:p>
    <w:p w14:paraId="291236C1">
      <w:pPr>
        <w:pStyle w:val="14"/>
        <w:spacing w:after="60"/>
      </w:pPr>
      <w:r>
        <w:rPr>
          <w:rFonts w:ascii="Calibri" w:hAnsi="Calibri" w:eastAsia="微软雅黑"/>
          <w:b w:val="0"/>
          <w:color w:val="C00000"/>
          <w:sz w:val="21"/>
        </w:rPr>
        <w:t>签署同意、登记去标识化受试者信息，确认无不适合动作采集的情况；</w:t>
      </w:r>
    </w:p>
    <w:p w14:paraId="28166DBA">
      <w:pPr>
        <w:pStyle w:val="14"/>
        <w:spacing w:after="60"/>
      </w:pPr>
      <w:r>
        <w:rPr>
          <w:rFonts w:ascii="Calibri" w:hAnsi="Calibri" w:eastAsia="微软雅黑"/>
          <w:b w:val="0"/>
          <w:color w:val="C00000"/>
          <w:sz w:val="21"/>
        </w:rPr>
        <w:t>记录设备 ID、固件/App 版本、IMU 配置、耳塞尺寸和左右耳佩戴状态；</w:t>
      </w:r>
    </w:p>
    <w:p w14:paraId="557AC2ED">
      <w:pPr>
        <w:pStyle w:val="14"/>
        <w:spacing w:after="60"/>
      </w:pPr>
      <w:r>
        <w:rPr>
          <w:rFonts w:ascii="Calibri" w:hAnsi="Calibri" w:eastAsia="微软雅黑"/>
          <w:b w:val="0"/>
          <w:color w:val="C00000"/>
          <w:sz w:val="21"/>
        </w:rPr>
        <w:t>采集 30 秒静止原始噪声基线（桌面放置 + 正常佩戴）；</w:t>
      </w:r>
    </w:p>
    <w:p w14:paraId="157CEB0C">
      <w:pPr>
        <w:pStyle w:val="14"/>
        <w:spacing w:after="60"/>
      </w:pPr>
      <w:r>
        <w:rPr>
          <w:rFonts w:ascii="Calibri" w:hAnsi="Calibri" w:eastAsia="微软雅黑"/>
          <w:b w:val="0"/>
          <w:color w:val="C00000"/>
          <w:sz w:val="21"/>
        </w:rPr>
        <w:t>完成自然中立位校准，并记录校准姿态与校准时间；</w:t>
      </w:r>
    </w:p>
    <w:p w14:paraId="4E9823D2">
      <w:pPr>
        <w:pStyle w:val="14"/>
        <w:spacing w:after="60"/>
      </w:pPr>
      <w:r>
        <w:rPr>
          <w:rFonts w:ascii="Calibri" w:hAnsi="Calibri" w:eastAsia="微软雅黑"/>
          <w:b w:val="0"/>
          <w:color w:val="C00000"/>
          <w:sz w:val="21"/>
        </w:rPr>
        <w:t>采集 P0 静态头颈/桌面场景；</w:t>
      </w:r>
    </w:p>
    <w:p w14:paraId="036DB742">
      <w:pPr>
        <w:pStyle w:val="14"/>
        <w:spacing w:after="60"/>
      </w:pPr>
      <w:r>
        <w:rPr>
          <w:rFonts w:ascii="Calibri" w:hAnsi="Calibri" w:eastAsia="微软雅黑"/>
          <w:b w:val="0"/>
          <w:color w:val="C00000"/>
          <w:sz w:val="21"/>
        </w:rPr>
        <w:t>采集 P0 姿态转换、基础活动、误触发场景；</w:t>
      </w:r>
    </w:p>
    <w:p w14:paraId="0AC66AF8">
      <w:pPr>
        <w:pStyle w:val="14"/>
        <w:spacing w:after="60"/>
      </w:pPr>
      <w:r>
        <w:rPr>
          <w:rFonts w:ascii="Calibri" w:hAnsi="Calibri" w:eastAsia="微软雅黑"/>
          <w:b w:val="0"/>
          <w:color w:val="C00000"/>
          <w:sz w:val="21"/>
        </w:rPr>
        <w:t>如参与 P1，再采集健身动作；</w:t>
      </w:r>
    </w:p>
    <w:p w14:paraId="38139F79">
      <w:pPr>
        <w:pStyle w:val="14"/>
        <w:spacing w:after="60"/>
      </w:pPr>
      <w:r>
        <w:rPr>
          <w:rFonts w:ascii="Calibri" w:hAnsi="Calibri" w:eastAsia="微软雅黑"/>
          <w:b w:val="0"/>
          <w:color w:val="C00000"/>
          <w:sz w:val="21"/>
        </w:rPr>
        <w:t>现场自动检查：时间戳连续性、丢包、实际采样率、数据量程饱和、左右耳同步、视频同步；</w:t>
      </w:r>
    </w:p>
    <w:p w14:paraId="2809783B">
      <w:pPr>
        <w:pStyle w:val="14"/>
        <w:spacing w:after="60"/>
      </w:pPr>
      <w:r>
        <w:rPr>
          <w:rFonts w:ascii="Calibri" w:hAnsi="Calibri" w:eastAsia="微软雅黑"/>
          <w:b w:val="0"/>
          <w:color w:val="C00000"/>
          <w:sz w:val="21"/>
        </w:rPr>
        <w:t>记录异常、疲劳、耳机滑动、重戴、动作中断和主观不适；</w:t>
      </w:r>
    </w:p>
    <w:p w14:paraId="1DFD4480">
      <w:pPr>
        <w:pStyle w:val="14"/>
        <w:spacing w:after="60"/>
      </w:pPr>
      <w:r>
        <w:rPr>
          <w:rFonts w:ascii="Calibri" w:hAnsi="Calibri" w:eastAsia="微软雅黑"/>
          <w:b w:val="0"/>
          <w:color w:val="C00000"/>
          <w:sz w:val="21"/>
        </w:rPr>
        <w:t>导出后生成数据完整性报告，再允许受试者离场。</w:t>
      </w:r>
    </w:p>
    <w:p w14:paraId="387D9B81">
      <w:pPr>
        <w:spacing w:after="100"/>
      </w:pPr>
      <w:r>
        <w:rPr>
          <w:rFonts w:ascii="Calibri" w:hAnsi="Calibri" w:eastAsia="微软雅黑"/>
          <w:b w:val="0"/>
          <w:color w:val="C00000"/>
          <w:sz w:val="21"/>
        </w:rPr>
        <w:t>建议拆分：P0 每人 35–50 分钟；P1 健身动作另设 20–30 分钟会话。原计划的“所有类别 20–30 分钟完成”会导致疲劳、动作质量下降和漏标。</w:t>
      </w:r>
    </w:p>
    <w:p w14:paraId="3300C3B3">
      <w:pPr>
        <w:keepNext/>
        <w:spacing w:before="240" w:after="120"/>
      </w:pPr>
      <w:r>
        <w:rPr>
          <w:rFonts w:ascii="Calibri" w:hAnsi="Calibri" w:eastAsia="微软雅黑"/>
          <w:b/>
          <w:color w:val="C00000"/>
          <w:sz w:val="26"/>
        </w:rPr>
        <w:t>8. 数据质量验收</w:t>
      </w:r>
    </w:p>
    <w:p w14:paraId="02CB0222">
      <w:pPr>
        <w:spacing w:after="100"/>
      </w:pPr>
      <w:r>
        <w:rPr>
          <w:rFonts w:ascii="Calibri" w:hAnsi="Calibri" w:eastAsia="微软雅黑"/>
          <w:b w:val="0"/>
          <w:color w:val="C00000"/>
          <w:sz w:val="21"/>
        </w:rPr>
        <w:t>每个 trial 自动生成质检结果，至少检查：</w:t>
      </w:r>
    </w:p>
    <w:p w14:paraId="5169FD8A">
      <w:pPr>
        <w:pStyle w:val="16"/>
        <w:spacing w:after="60"/>
      </w:pPr>
      <w:r>
        <w:rPr>
          <w:rFonts w:ascii="Calibri" w:hAnsi="Calibri" w:eastAsia="微软雅黑"/>
          <w:b w:val="0"/>
          <w:color w:val="C00000"/>
          <w:sz w:val="21"/>
        </w:rPr>
        <w:t>时间戳单调递增，间隔异常比例；</w:t>
      </w:r>
    </w:p>
    <w:p w14:paraId="7EC041C6">
      <w:pPr>
        <w:pStyle w:val="16"/>
        <w:spacing w:after="60"/>
      </w:pPr>
      <w:r>
        <w:rPr>
          <w:rFonts w:ascii="Calibri" w:hAnsi="Calibri" w:eastAsia="微软雅黑"/>
          <w:b w:val="0"/>
          <w:color w:val="C00000"/>
          <w:sz w:val="21"/>
        </w:rPr>
        <w:t>sequence_id 丢失/重排数量；</w:t>
      </w:r>
    </w:p>
    <w:p w14:paraId="4791389B">
      <w:pPr>
        <w:pStyle w:val="16"/>
        <w:spacing w:after="60"/>
      </w:pPr>
      <w:r>
        <w:rPr>
          <w:rFonts w:ascii="Calibri" w:hAnsi="Calibri" w:eastAsia="微软雅黑"/>
          <w:b w:val="0"/>
          <w:color w:val="C00000"/>
          <w:sz w:val="21"/>
        </w:rPr>
        <w:t>实际采样率均值、标准差、最小/最大间隔；</w:t>
      </w:r>
    </w:p>
    <w:p w14:paraId="1069E4C1">
      <w:pPr>
        <w:pStyle w:val="16"/>
        <w:spacing w:after="60"/>
      </w:pPr>
      <w:r>
        <w:rPr>
          <w:rFonts w:ascii="Calibri" w:hAnsi="Calibri" w:eastAsia="微软雅黑"/>
          <w:b w:val="0"/>
          <w:color w:val="C00000"/>
          <w:sz w:val="21"/>
        </w:rPr>
        <w:t>加速度/陀螺仪是否饱和、全零、恒定值或异常尖峰；</w:t>
      </w:r>
    </w:p>
    <w:p w14:paraId="4D7EDAA8">
      <w:pPr>
        <w:pStyle w:val="16"/>
        <w:spacing w:after="60"/>
      </w:pPr>
      <w:r>
        <w:rPr>
          <w:rFonts w:ascii="Calibri" w:hAnsi="Calibri" w:eastAsia="微软雅黑"/>
          <w:b w:val="0"/>
          <w:color w:val="C00000"/>
          <w:sz w:val="21"/>
        </w:rPr>
        <w:t>左右耳是否都有数据、同步偏差是否在设定阈值内；</w:t>
      </w:r>
    </w:p>
    <w:p w14:paraId="58ACA3A8">
      <w:pPr>
        <w:pStyle w:val="16"/>
        <w:spacing w:after="60"/>
      </w:pPr>
      <w:r>
        <w:rPr>
          <w:rFonts w:ascii="Calibri" w:hAnsi="Calibri" w:eastAsia="微软雅黑"/>
          <w:b w:val="0"/>
          <w:color w:val="C00000"/>
          <w:sz w:val="21"/>
        </w:rPr>
        <w:t>动作标签是否完整、与视频/同步事件是否对齐；</w:t>
      </w:r>
    </w:p>
    <w:p w14:paraId="16FA7A83">
      <w:pPr>
        <w:pStyle w:val="16"/>
        <w:spacing w:after="60"/>
      </w:pPr>
      <w:r>
        <w:rPr>
          <w:rFonts w:ascii="Calibri" w:hAnsi="Calibri" w:eastAsia="微软雅黑"/>
          <w:b w:val="0"/>
          <w:color w:val="C00000"/>
          <w:sz w:val="21"/>
        </w:rPr>
        <w:t>固件、IMU 配置、坐标系、单位是否齐全；</w:t>
      </w:r>
    </w:p>
    <w:p w14:paraId="3827AB3B">
      <w:pPr>
        <w:pStyle w:val="16"/>
        <w:spacing w:after="60"/>
      </w:pPr>
      <w:r>
        <w:rPr>
          <w:rFonts w:ascii="Calibri" w:hAnsi="Calibri" w:eastAsia="微软雅黑"/>
          <w:b w:val="0"/>
          <w:color w:val="C00000"/>
          <w:sz w:val="21"/>
        </w:rPr>
        <w:t>佩戴异常、重连、重校准、磁扰等是否被记录。</w:t>
      </w:r>
    </w:p>
    <w:p w14:paraId="72CF2AE2">
      <w:pPr>
        <w:spacing w:after="100"/>
      </w:pPr>
      <w:r>
        <w:rPr>
          <w:rFonts w:ascii="Calibri" w:hAnsi="Calibri" w:eastAsia="微软雅黑"/>
          <w:b w:val="0"/>
          <w:color w:val="C00000"/>
          <w:sz w:val="21"/>
        </w:rPr>
        <w:t>建议设置三种状态：accepted、accepted_with_note、recollect_required，禁止只凭“文件存在”视作合格。</w:t>
      </w:r>
    </w:p>
    <w:p w14:paraId="2E04B279">
      <w:pPr>
        <w:keepNext/>
        <w:spacing w:before="240" w:after="120"/>
      </w:pPr>
      <w:r>
        <w:rPr>
          <w:rFonts w:ascii="Calibri" w:hAnsi="Calibri" w:eastAsia="微软雅黑"/>
          <w:b/>
          <w:color w:val="C00000"/>
          <w:sz w:val="26"/>
        </w:rPr>
        <w:t>9. 数据目录与文件格式</w:t>
      </w:r>
    </w:p>
    <w:p w14:paraId="5F2D4D0A">
      <w:pPr>
        <w:spacing w:after="100"/>
        <w:ind w:left="288"/>
      </w:pPr>
      <w:r>
        <w:rPr>
          <w:rFonts w:ascii="Calibri" w:hAnsi="Calibri" w:eastAsia="Consolas"/>
          <w:b w:val="0"/>
          <w:color w:val="C00000"/>
          <w:sz w:val="17"/>
        </w:rPr>
        <w:t>subject_001/</w:t>
      </w:r>
      <w:r>
        <w:rPr>
          <w:rFonts w:ascii="Calibri" w:hAnsi="Calibri" w:eastAsia="Consolas"/>
          <w:b w:val="0"/>
          <w:color w:val="C00000"/>
          <w:sz w:val="17"/>
        </w:rPr>
        <w:br w:type="textWrapping"/>
      </w:r>
      <w:r>
        <w:rPr>
          <w:rFonts w:ascii="Calibri" w:hAnsi="Calibri" w:eastAsia="Consolas"/>
          <w:b w:val="0"/>
          <w:color w:val="C00000"/>
          <w:sz w:val="17"/>
        </w:rPr>
        <w:t xml:space="preserve">  metadata.json</w:t>
      </w:r>
      <w:r>
        <w:rPr>
          <w:rFonts w:ascii="Calibri" w:hAnsi="Calibri" w:eastAsia="Consolas"/>
          <w:b w:val="0"/>
          <w:color w:val="C00000"/>
          <w:sz w:val="17"/>
        </w:rPr>
        <w:br w:type="textWrapping"/>
      </w:r>
      <w:r>
        <w:rPr>
          <w:rFonts w:ascii="Calibri" w:hAnsi="Calibri" w:eastAsia="Consolas"/>
          <w:b w:val="0"/>
          <w:color w:val="C00000"/>
          <w:sz w:val="17"/>
        </w:rPr>
        <w:t xml:space="preserve">  session_001/</w:t>
      </w:r>
      <w:r>
        <w:rPr>
          <w:rFonts w:ascii="Calibri" w:hAnsi="Calibri" w:eastAsia="Consolas"/>
          <w:b w:val="0"/>
          <w:color w:val="C00000"/>
          <w:sz w:val="17"/>
        </w:rPr>
        <w:br w:type="textWrapping"/>
      </w:r>
      <w:r>
        <w:rPr>
          <w:rFonts w:ascii="Calibri" w:hAnsi="Calibri" w:eastAsia="Consolas"/>
          <w:b w:val="0"/>
          <w:color w:val="C00000"/>
          <w:sz w:val="17"/>
        </w:rPr>
        <w:t xml:space="preserve">    session_metadata.json</w:t>
      </w:r>
      <w:r>
        <w:rPr>
          <w:rFonts w:ascii="Calibri" w:hAnsi="Calibri" w:eastAsia="Consolas"/>
          <w:b w:val="0"/>
          <w:color w:val="C00000"/>
          <w:sz w:val="17"/>
        </w:rPr>
        <w:br w:type="textWrapping"/>
      </w:r>
      <w:r>
        <w:rPr>
          <w:rFonts w:ascii="Calibri" w:hAnsi="Calibri" w:eastAsia="Consolas"/>
          <w:b w:val="0"/>
          <w:color w:val="C00000"/>
          <w:sz w:val="17"/>
        </w:rPr>
        <w:t xml:space="preserve">    imu_left.csv</w:t>
      </w:r>
      <w:r>
        <w:rPr>
          <w:rFonts w:ascii="Calibri" w:hAnsi="Calibri" w:eastAsia="Consolas"/>
          <w:b w:val="0"/>
          <w:color w:val="C00000"/>
          <w:sz w:val="17"/>
        </w:rPr>
        <w:br w:type="textWrapping"/>
      </w:r>
      <w:r>
        <w:rPr>
          <w:rFonts w:ascii="Calibri" w:hAnsi="Calibri" w:eastAsia="Consolas"/>
          <w:b w:val="0"/>
          <w:color w:val="C00000"/>
          <w:sz w:val="17"/>
        </w:rPr>
        <w:t xml:space="preserve">    imu_right.csv</w:t>
      </w:r>
      <w:r>
        <w:rPr>
          <w:rFonts w:ascii="Calibri" w:hAnsi="Calibri" w:eastAsia="Consolas"/>
          <w:b w:val="0"/>
          <w:color w:val="C00000"/>
          <w:sz w:val="17"/>
        </w:rPr>
        <w:br w:type="textWrapping"/>
      </w:r>
      <w:r>
        <w:rPr>
          <w:rFonts w:ascii="Calibri" w:hAnsi="Calibri" w:eastAsia="Consolas"/>
          <w:b w:val="0"/>
          <w:color w:val="C00000"/>
          <w:sz w:val="17"/>
        </w:rPr>
        <w:t xml:space="preserve">    events.csv</w:t>
      </w:r>
      <w:r>
        <w:rPr>
          <w:rFonts w:ascii="Calibri" w:hAnsi="Calibri" w:eastAsia="Consolas"/>
          <w:b w:val="0"/>
          <w:color w:val="C00000"/>
          <w:sz w:val="17"/>
        </w:rPr>
        <w:br w:type="textWrapping"/>
      </w:r>
      <w:r>
        <w:rPr>
          <w:rFonts w:ascii="Calibri" w:hAnsi="Calibri" w:eastAsia="Consolas"/>
          <w:b w:val="0"/>
          <w:color w:val="C00000"/>
          <w:sz w:val="17"/>
        </w:rPr>
        <w:t xml:space="preserve">    labels.csv</w:t>
      </w:r>
      <w:r>
        <w:rPr>
          <w:rFonts w:ascii="Calibri" w:hAnsi="Calibri" w:eastAsia="Consolas"/>
          <w:b w:val="0"/>
          <w:color w:val="C00000"/>
          <w:sz w:val="17"/>
        </w:rPr>
        <w:br w:type="textWrapping"/>
      </w:r>
      <w:r>
        <w:rPr>
          <w:rFonts w:ascii="Calibri" w:hAnsi="Calibri" w:eastAsia="Consolas"/>
          <w:b w:val="0"/>
          <w:color w:val="C00000"/>
          <w:sz w:val="17"/>
        </w:rPr>
        <w:t xml:space="preserve">    quality_report.json</w:t>
      </w:r>
      <w:r>
        <w:rPr>
          <w:rFonts w:ascii="Calibri" w:hAnsi="Calibri" w:eastAsia="Consolas"/>
          <w:b w:val="0"/>
          <w:color w:val="C00000"/>
          <w:sz w:val="17"/>
        </w:rPr>
        <w:br w:type="textWrapping"/>
      </w:r>
      <w:r>
        <w:rPr>
          <w:rFonts w:ascii="Calibri" w:hAnsi="Calibri" w:eastAsia="Consolas"/>
          <w:b w:val="0"/>
          <w:color w:val="C00000"/>
          <w:sz w:val="17"/>
        </w:rPr>
        <w:t xml:space="preserve">    reference_video.mp4        # 如已取得同意</w:t>
      </w:r>
    </w:p>
    <w:p w14:paraId="65AE49D8">
      <w:pPr>
        <w:spacing w:after="100"/>
      </w:pPr>
      <w:r>
        <w:rPr>
          <w:rFonts w:ascii="Calibri" w:hAnsi="Calibri" w:eastAsia="微软雅黑"/>
          <w:b w:val="0"/>
          <w:color w:val="C00000"/>
          <w:sz w:val="21"/>
        </w:rPr>
        <w:t>labels.csv 至少包含：</w:t>
      </w:r>
    </w:p>
    <w:p w14:paraId="475634DE">
      <w:pPr>
        <w:spacing w:after="100"/>
        <w:ind w:left="288"/>
      </w:pPr>
      <w:r>
        <w:rPr>
          <w:rFonts w:ascii="Calibri" w:hAnsi="Calibri" w:eastAsia="Consolas"/>
          <w:b w:val="0"/>
          <w:color w:val="C00000"/>
          <w:sz w:val="17"/>
        </w:rPr>
        <w:t>session_id,trial_id,start_timestamp_monotonic_ns,end_timestamp_monotonic_ns,</w:t>
      </w:r>
      <w:r>
        <w:rPr>
          <w:rFonts w:ascii="Calibri" w:hAnsi="Calibri" w:eastAsia="Consolas"/>
          <w:b w:val="0"/>
          <w:color w:val="C00000"/>
          <w:sz w:val="17"/>
        </w:rPr>
        <w:br w:type="textWrapping"/>
      </w:r>
      <w:r>
        <w:rPr>
          <w:rFonts w:ascii="Calibri" w:hAnsi="Calibri" w:eastAsia="Consolas"/>
          <w:b w:val="0"/>
          <w:color w:val="C00000"/>
          <w:sz w:val="17"/>
        </w:rPr>
        <w:t>action_name,action_category,repetition_id,quality_label,label_source,</w:t>
      </w:r>
      <w:r>
        <w:rPr>
          <w:rFonts w:ascii="Calibri" w:hAnsi="Calibri" w:eastAsia="Consolas"/>
          <w:b w:val="0"/>
          <w:color w:val="C00000"/>
          <w:sz w:val="17"/>
        </w:rPr>
        <w:br w:type="textWrapping"/>
      </w:r>
      <w:r>
        <w:rPr>
          <w:rFonts w:ascii="Calibri" w:hAnsi="Calibri" w:eastAsia="Consolas"/>
          <w:b w:val="0"/>
          <w:color w:val="C00000"/>
          <w:sz w:val="17"/>
        </w:rPr>
        <w:t>label_confidence,annotator_id,notes</w:t>
      </w:r>
    </w:p>
    <w:p w14:paraId="52F75BCE">
      <w:pPr>
        <w:keepNext/>
        <w:spacing w:before="240" w:after="120"/>
      </w:pPr>
      <w:r>
        <w:rPr>
          <w:rFonts w:ascii="Calibri" w:hAnsi="Calibri" w:eastAsia="微软雅黑"/>
          <w:b/>
          <w:color w:val="C00000"/>
          <w:sz w:val="26"/>
        </w:rPr>
        <w:t>10. 必须与硬件工程师确认的事项</w:t>
      </w:r>
    </w:p>
    <w:p w14:paraId="2E8A83D3">
      <w:pPr>
        <w:spacing w:after="100"/>
      </w:pPr>
      <w:r>
        <w:rPr>
          <w:rFonts w:ascii="Calibri" w:hAnsi="Calibri" w:eastAsia="微软雅黑"/>
          <w:b w:val="0"/>
          <w:color w:val="C00000"/>
          <w:sz w:val="21"/>
        </w:rPr>
        <w:t>以下问题必须在正式采集前闭环；没有答案时，不应开始大规模采集。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4200"/>
        <w:gridCol w:w="2860"/>
      </w:tblGrid>
      <w:tr w14:paraId="0CC1B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63677D">
            <w:pPr>
              <w:spacing w:after="0" w:line="269" w:lineRule="auto"/>
            </w:pPr>
            <w:r>
              <w:rPr>
                <w:rFonts w:ascii="Calibri" w:hAnsi="Calibri" w:eastAsia="微软雅黑"/>
                <w:b/>
                <w:color w:val="C00000"/>
                <w:sz w:val="18"/>
              </w:rPr>
              <w:t>需要硬件判断的问题</w:t>
            </w:r>
          </w:p>
        </w:tc>
        <w:tc>
          <w:tcPr>
            <w:tcW w:w="4200" w:type="dxa"/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740946">
            <w:pPr>
              <w:spacing w:after="0" w:line="269" w:lineRule="auto"/>
            </w:pPr>
            <w:r>
              <w:rPr>
                <w:rFonts w:ascii="Calibri" w:hAnsi="Calibri" w:eastAsia="微软雅黑"/>
                <w:b/>
                <w:color w:val="C00000"/>
                <w:sz w:val="18"/>
              </w:rPr>
              <w:t>为什么影响采集/算法</w:t>
            </w:r>
          </w:p>
        </w:tc>
        <w:tc>
          <w:tcPr>
            <w:tcW w:w="2860" w:type="dxa"/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C0EA35">
            <w:pPr>
              <w:spacing w:after="0" w:line="269" w:lineRule="auto"/>
            </w:pPr>
            <w:r>
              <w:rPr>
                <w:rFonts w:ascii="Calibri" w:hAnsi="Calibri" w:eastAsia="微软雅黑"/>
                <w:b/>
                <w:color w:val="C00000"/>
                <w:sz w:val="18"/>
              </w:rPr>
              <w:t>需要的明确输出</w:t>
            </w:r>
          </w:p>
        </w:tc>
      </w:tr>
      <w:tr w14:paraId="1DBBB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36BA5B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现有耳机是否有 IMU，具体芯片与 6/9 轴配置？</w:t>
            </w:r>
          </w:p>
        </w:tc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BDD1BD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决定可采字段与姿态能力边界</w:t>
            </w:r>
          </w:p>
        </w:tc>
        <w:tc>
          <w:tcPr>
            <w:tcW w:w="2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538A1D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芯片型号、数据手册、左右耳配置</w:t>
            </w:r>
          </w:p>
        </w:tc>
      </w:tr>
      <w:tr w14:paraId="7C9D6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C98263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能否访问原始 acc/gyro/(mag) 数据？</w:t>
            </w:r>
          </w:p>
        </w:tc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60CE85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仅有系统头追数据会限制算法迭代</w:t>
            </w:r>
          </w:p>
        </w:tc>
        <w:tc>
          <w:tcPr>
            <w:tcW w:w="2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8F042A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API/固件接口、单位、量程、精度</w:t>
            </w:r>
          </w:p>
        </w:tc>
      </w:tr>
      <w:tr w14:paraId="2CA08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CBFC5C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实际可持续 ODR、FIFO、时间戳精度与丢包行为？</w:t>
            </w:r>
          </w:p>
        </w:tc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321FD5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决定 25/50/100 Hz 是否可行</w:t>
            </w:r>
          </w:p>
        </w:tc>
        <w:tc>
          <w:tcPr>
            <w:tcW w:w="2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B69821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实测采样间隔、延迟、丢包率报告</w:t>
            </w:r>
          </w:p>
        </w:tc>
      </w:tr>
      <w:tr w14:paraId="410ED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75E57C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左右耳是否同步，坐标系是否镜像？</w:t>
            </w:r>
          </w:p>
        </w:tc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18E921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影响双耳融合和标签解释</w:t>
            </w:r>
          </w:p>
        </w:tc>
        <w:tc>
          <w:tcPr>
            <w:tcW w:w="2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5EDDCC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坐标系文档、时间同步方案/误差</w:t>
            </w:r>
          </w:p>
        </w:tc>
      </w:tr>
      <w:tr w14:paraId="1183B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8F648F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IMU 在耳机壳体中的位置与装配公差？</w:t>
            </w:r>
          </w:p>
        </w:tc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F3477E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影响头部姿态映射与重复佩戴误差</w:t>
            </w:r>
          </w:p>
        </w:tc>
        <w:tc>
          <w:tcPr>
            <w:tcW w:w="2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8271AA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安装位置、轴向、装配图、误差估计</w:t>
            </w:r>
          </w:p>
        </w:tc>
      </w:tr>
      <w:tr w14:paraId="22EC2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BF5245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耳塞尺寸/耳型/松动/重戴导致的误差有多大？</w:t>
            </w:r>
          </w:p>
        </w:tc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4CF0B7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决定是否每次会话校准</w:t>
            </w:r>
          </w:p>
        </w:tc>
        <w:tc>
          <w:tcPr>
            <w:tcW w:w="2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8C1F26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重复佩戴测试方案与误差分布</w:t>
            </w:r>
          </w:p>
        </w:tc>
      </w:tr>
      <w:tr w14:paraId="130BE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FB46F9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磁力计是否存在，是否受扬声器、磁铁、充电线圈影响？</w:t>
            </w:r>
          </w:p>
        </w:tc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DD9C95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9 轴 Yaw 可能在室内失真</w:t>
            </w:r>
          </w:p>
        </w:tc>
        <w:tc>
          <w:tcPr>
            <w:tcW w:w="2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09468C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磁扰测试、融合启停策略</w:t>
            </w:r>
          </w:p>
        </w:tc>
      </w:tr>
      <w:tr w14:paraId="6F73B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88A09A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音乐、ANC、通话、空间音频是否占用 IMU 或改变数据质量？</w:t>
            </w:r>
          </w:p>
        </w:tc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219656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决定真实使用时能否持续监测</w:t>
            </w:r>
          </w:p>
        </w:tc>
        <w:tc>
          <w:tcPr>
            <w:tcW w:w="2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CC9881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各模式下数据可用性/噪声/功耗</w:t>
            </w:r>
          </w:p>
        </w:tc>
      </w:tr>
      <w:tr w14:paraId="44623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5101ED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持续采样、端侧处理、蓝牙传输分别消耗多少电？</w:t>
            </w:r>
          </w:p>
        </w:tc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57793B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决定产品续航与采样策略</w:t>
            </w:r>
          </w:p>
        </w:tc>
        <w:tc>
          <w:tcPr>
            <w:tcW w:w="2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48E226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25/50/100 Hz 功耗预算与续航影响</w:t>
            </w:r>
          </w:p>
        </w:tc>
      </w:tr>
      <w:tr w14:paraId="3007C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3E7606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姿态融合在传感器、耳机 MCU、手机还是系统 SDK？</w:t>
            </w:r>
          </w:p>
        </w:tc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CDCDE4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决定可控性、版本追溯和算法迭代</w:t>
            </w:r>
          </w:p>
        </w:tc>
        <w:tc>
          <w:tcPr>
            <w:tcW w:w="2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7E0B3F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数据链路图、可输出字段、版本机制</w:t>
            </w:r>
          </w:p>
        </w:tc>
      </w:tr>
      <w:tr w14:paraId="08885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46C799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是否可输出佩戴状态、温度、校准状态、重连事件？</w:t>
            </w:r>
          </w:p>
        </w:tc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19203E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用于排除异常样本与提升鲁棒性</w:t>
            </w:r>
          </w:p>
        </w:tc>
        <w:tc>
          <w:tcPr>
            <w:tcW w:w="2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DFC75E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可用状态字段清单</w:t>
            </w:r>
          </w:p>
        </w:tc>
      </w:tr>
      <w:tr w14:paraId="3652F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BD789C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iOS/Android 锁屏、后台、通话时是否能持续取数？</w:t>
            </w:r>
          </w:p>
        </w:tc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F1DCDD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决定产品是否能真实落地</w:t>
            </w:r>
          </w:p>
        </w:tc>
        <w:tc>
          <w:tcPr>
            <w:tcW w:w="2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D6DF5C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color w:val="C00000"/>
                <w:sz w:val="18"/>
              </w:rPr>
              <w:t>双平台限制、后台时长、权限要求</w:t>
            </w:r>
          </w:p>
        </w:tc>
      </w:tr>
    </w:tbl>
    <w:p w14:paraId="1823CE63">
      <w:pPr>
        <w:spacing w:after="60"/>
      </w:pPr>
    </w:p>
    <w:p w14:paraId="7D3F5861">
      <w:pPr>
        <w:keepNext/>
        <w:spacing w:before="180" w:after="80"/>
      </w:pPr>
      <w:r>
        <w:rPr>
          <w:rFonts w:ascii="Calibri" w:hAnsi="Calibri" w:eastAsia="微软雅黑"/>
          <w:b/>
          <w:color w:val="C00000"/>
          <w:sz w:val="23"/>
        </w:rPr>
        <w:t>10.1 与硬件会议必须带走的结论</w:t>
      </w:r>
    </w:p>
    <w:p w14:paraId="358F4FC9">
      <w:pPr>
        <w:pStyle w:val="14"/>
        <w:spacing w:after="60"/>
      </w:pPr>
      <w:r>
        <w:rPr>
          <w:rFonts w:ascii="Calibri" w:hAnsi="Calibri" w:eastAsia="微软雅黑"/>
          <w:b w:val="0"/>
          <w:color w:val="C00000"/>
          <w:sz w:val="21"/>
        </w:rPr>
        <w:t>首期可拿到的数据字段、单位、坐标系和最高稳定采样率；</w:t>
      </w:r>
    </w:p>
    <w:p w14:paraId="0EB756A3">
      <w:pPr>
        <w:pStyle w:val="14"/>
        <w:spacing w:after="60"/>
      </w:pPr>
      <w:r>
        <w:rPr>
          <w:rFonts w:ascii="Calibri" w:hAnsi="Calibri" w:eastAsia="微软雅黑"/>
          <w:b w:val="0"/>
          <w:color w:val="C00000"/>
          <w:sz w:val="21"/>
        </w:rPr>
        <w:t>是否能同时支持音频功能与 IMU 连续采集；</w:t>
      </w:r>
    </w:p>
    <w:p w14:paraId="50BB2B06">
      <w:pPr>
        <w:pStyle w:val="14"/>
        <w:spacing w:after="60"/>
      </w:pPr>
      <w:r>
        <w:rPr>
          <w:rFonts w:ascii="Calibri" w:hAnsi="Calibri" w:eastAsia="微软雅黑"/>
          <w:b w:val="0"/>
          <w:color w:val="C00000"/>
          <w:sz w:val="21"/>
        </w:rPr>
        <w:t>开启姿势监测后对续航的实测或估算影响；</w:t>
      </w:r>
    </w:p>
    <w:p w14:paraId="4DD947D3">
      <w:pPr>
        <w:pStyle w:val="14"/>
        <w:spacing w:after="60"/>
      </w:pPr>
      <w:r>
        <w:rPr>
          <w:rFonts w:ascii="Calibri" w:hAnsi="Calibri" w:eastAsia="微软雅黑"/>
          <w:b w:val="0"/>
          <w:color w:val="C00000"/>
          <w:sz w:val="21"/>
        </w:rPr>
        <w:t>重新佩戴、左右耳、不同耳塞条件下的姿态重复性；</w:t>
      </w:r>
    </w:p>
    <w:p w14:paraId="3F04094B">
      <w:pPr>
        <w:pStyle w:val="14"/>
        <w:spacing w:after="60"/>
      </w:pPr>
      <w:r>
        <w:rPr>
          <w:rFonts w:ascii="Calibri" w:hAnsi="Calibri" w:eastAsia="微软雅黑"/>
          <w:b w:val="0"/>
          <w:color w:val="C00000"/>
          <w:sz w:val="21"/>
        </w:rPr>
        <w:t>是否采用 6 轴为首期主方案，以及 9 轴磁力计的使用/禁用条件；</w:t>
      </w:r>
    </w:p>
    <w:p w14:paraId="63219E64">
      <w:pPr>
        <w:pStyle w:val="14"/>
        <w:spacing w:after="60"/>
      </w:pPr>
      <w:r>
        <w:rPr>
          <w:rFonts w:ascii="Calibri" w:hAnsi="Calibri" w:eastAsia="微软雅黑"/>
          <w:b w:val="0"/>
          <w:color w:val="C00000"/>
          <w:sz w:val="21"/>
        </w:rPr>
        <w:t>原始数据、姿态数据、事件数据分别在哪里计算、缓存、传输和保存；</w:t>
      </w:r>
    </w:p>
    <w:p w14:paraId="418C68D1">
      <w:pPr>
        <w:pStyle w:val="14"/>
        <w:spacing w:after="60"/>
      </w:pPr>
      <w:r>
        <w:rPr>
          <w:rFonts w:ascii="Calibri" w:hAnsi="Calibri" w:eastAsia="微软雅黑"/>
          <w:b w:val="0"/>
          <w:color w:val="C00000"/>
          <w:sz w:val="21"/>
        </w:rPr>
        <w:t>可在何时拿到用于 Pilot 的固件、日志工具和数据格式定义。</w:t>
      </w:r>
    </w:p>
    <w:p w14:paraId="535045F0">
      <w:pPr>
        <w:keepNext/>
        <w:spacing w:before="240" w:after="120"/>
      </w:pPr>
      <w:r>
        <w:rPr>
          <w:rFonts w:ascii="Calibri" w:hAnsi="Calibri" w:eastAsia="微软雅黑"/>
          <w:b/>
          <w:color w:val="C00000"/>
          <w:sz w:val="26"/>
        </w:rPr>
        <w:t>11. 最小可行采集版本（建议先执行）</w:t>
      </w:r>
    </w:p>
    <w:p w14:paraId="149DF4FF">
      <w:pPr>
        <w:spacing w:after="100"/>
      </w:pPr>
      <w:r>
        <w:rPr>
          <w:rFonts w:ascii="Calibri" w:hAnsi="Calibri" w:eastAsia="微软雅黑"/>
          <w:b w:val="0"/>
          <w:color w:val="C00000"/>
          <w:sz w:val="21"/>
        </w:rPr>
        <w:t>在硬件数据链路未完全稳定前，先用 6–10 名受试者完成 Pilot：</w:t>
      </w:r>
    </w:p>
    <w:p w14:paraId="04AFCFDF">
      <w:pPr>
        <w:pStyle w:val="14"/>
        <w:spacing w:after="60"/>
      </w:pPr>
      <w:r>
        <w:rPr>
          <w:rFonts w:ascii="Calibri" w:hAnsi="Calibri" w:eastAsia="微软雅黑"/>
          <w:b w:val="0"/>
          <w:color w:val="C00000"/>
          <w:sz w:val="21"/>
        </w:rPr>
        <w:t>30 秒静止基线；</w:t>
      </w:r>
    </w:p>
    <w:p w14:paraId="3F7D220E">
      <w:pPr>
        <w:pStyle w:val="14"/>
        <w:spacing w:after="60"/>
      </w:pPr>
      <w:r>
        <w:rPr>
          <w:rFonts w:ascii="Calibri" w:hAnsi="Calibri" w:eastAsia="微软雅黑"/>
          <w:b w:val="0"/>
          <w:color w:val="C00000"/>
          <w:sz w:val="21"/>
        </w:rPr>
        <w:t>自然坐姿、低头、歪头、左/右转头及其持续 1 分钟版本；</w:t>
      </w:r>
    </w:p>
    <w:p w14:paraId="0FA98ACE">
      <w:pPr>
        <w:pStyle w:val="14"/>
        <w:spacing w:after="60"/>
      </w:pPr>
      <w:r>
        <w:rPr>
          <w:rFonts w:ascii="Calibri" w:hAnsi="Calibri" w:eastAsia="微软雅黑"/>
          <w:b w:val="0"/>
          <w:color w:val="C00000"/>
          <w:sz w:val="21"/>
        </w:rPr>
        <w:t>正视屏幕、看键盘、看手机、看副屏；</w:t>
      </w:r>
    </w:p>
    <w:p w14:paraId="67A18D0F">
      <w:pPr>
        <w:pStyle w:val="14"/>
        <w:spacing w:after="60"/>
      </w:pPr>
      <w:r>
        <w:rPr>
          <w:rFonts w:ascii="Calibri" w:hAnsi="Calibri" w:eastAsia="微软雅黑"/>
          <w:b w:val="0"/>
          <w:color w:val="C00000"/>
          <w:sz w:val="21"/>
        </w:rPr>
        <w:t>坐站转换、步行；</w:t>
      </w:r>
    </w:p>
    <w:p w14:paraId="37D742DC">
      <w:pPr>
        <w:pStyle w:val="14"/>
        <w:spacing w:after="60"/>
      </w:pPr>
      <w:r>
        <w:rPr>
          <w:rFonts w:ascii="Calibri" w:hAnsi="Calibri" w:eastAsia="微软雅黑"/>
          <w:b w:val="0"/>
          <w:color w:val="C00000"/>
          <w:sz w:val="21"/>
        </w:rPr>
        <w:t>说话、咀嚼、喝水、重戴、偏松佩戴；</w:t>
      </w:r>
    </w:p>
    <w:p w14:paraId="77DA20C0">
      <w:pPr>
        <w:pStyle w:val="14"/>
        <w:spacing w:after="60"/>
      </w:pPr>
      <w:r>
        <w:rPr>
          <w:rFonts w:ascii="Calibri" w:hAnsi="Calibri" w:eastAsia="微软雅黑"/>
          <w:b w:val="0"/>
          <w:color w:val="C00000"/>
          <w:sz w:val="21"/>
        </w:rPr>
        <w:t>同步参考视频和完整元数据；</w:t>
      </w:r>
    </w:p>
    <w:p w14:paraId="355B6FA9">
      <w:pPr>
        <w:pStyle w:val="14"/>
        <w:spacing w:after="60"/>
      </w:pPr>
      <w:r>
        <w:rPr>
          <w:rFonts w:ascii="Calibri" w:hAnsi="Calibri" w:eastAsia="微软雅黑"/>
          <w:b w:val="0"/>
          <w:color w:val="C00000"/>
          <w:sz w:val="21"/>
        </w:rPr>
        <w:t>输出数据质量报告与重复佩戴误差报告。</w:t>
      </w:r>
    </w:p>
    <w:p w14:paraId="157BEA53">
      <w:pPr>
        <w:spacing w:after="100"/>
      </w:pPr>
      <w:r>
        <w:rPr>
          <w:rFonts w:ascii="Calibri" w:hAnsi="Calibri" w:eastAsia="微软雅黑"/>
          <w:b w:val="0"/>
          <w:color w:val="C00000"/>
          <w:sz w:val="21"/>
        </w:rPr>
        <w:t>Pilot 通过后，再扩大到 30 人和 P1 健身动作，避免在错误的采样率、时间同步或坐标系定义上积累大量不可用数据。</w:t>
      </w:r>
    </w:p>
    <w:sectPr>
      <w:headerReference r:id="rId5" w:type="default"/>
      <w:footerReference r:id="rId6" w:type="default"/>
      <w:pgSz w:w="12240" w:h="15840"/>
      <w:pgMar w:top="1152" w:right="1080" w:bottom="1080" w:left="1080" w:header="432" w:footer="50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E33C3C">
    <w:pPr>
      <w:pStyle w:val="24"/>
      <w:jc w:val="center"/>
    </w:pPr>
    <w:r>
      <w:rPr>
        <w:rFonts w:ascii="Calibri" w:hAnsi="Calibri" w:eastAsia="微软雅黑"/>
        <w:b w:val="0"/>
        <w:color w:val="C00000"/>
        <w:sz w:val="17"/>
      </w:rPr>
      <w:t>红色文字为本次新增或实质调整内容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B1E36F">
    <w:pPr>
      <w:pStyle w:val="25"/>
      <w:jc w:val="right"/>
    </w:pPr>
    <w:r>
      <w:rPr>
        <w:rFonts w:ascii="Calibri" w:hAnsi="Calibri" w:eastAsia="微软雅黑"/>
        <w:b w:val="0"/>
        <w:color w:val="646464"/>
        <w:sz w:val="17"/>
      </w:rPr>
      <w:t>IMU 数据采集计划 | 修订标红版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C171AC8"/>
    <w:rsid w:val="6D687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88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3961</Words>
  <Characters>5197</Characters>
  <Lines>0</Lines>
  <Paragraphs>0</Paragraphs>
  <TotalTime>627</TotalTime>
  <ScaleCrop>false</ScaleCrop>
  <LinksUpToDate>false</LinksUpToDate>
  <CharactersWithSpaces>5445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Shokz</dc:creator>
  <dc:description>generated by python-docx</dc:description>
  <cp:lastModifiedBy>春华秋实</cp:lastModifiedBy>
  <dcterms:modified xsi:type="dcterms:W3CDTF">2026-07-20T11:07:16Z</dcterms:modified>
  <dc:subject>耳机 IMU 姿势提醒与基础动作识别</dc:subject>
  <dc:title>IMU 数据采集计划（修订标红版）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eyJoZGlkIjoiMGExYWRkM2JkYjE1ZWZiMjgxNjMxNDJhYjRiMTg3NTkiLCJ1c2VySWQiOiIzMTM0MzE2MDEifQ==</vt:lpwstr>
  </property>
  <property fmtid="{D5CDD505-2E9C-101B-9397-08002B2CF9AE}" pid="3" name="KSOProductBuildVer">
    <vt:lpwstr>2052-12.1.0.26895</vt:lpwstr>
  </property>
  <property fmtid="{D5CDD505-2E9C-101B-9397-08002B2CF9AE}" pid="4" name="ICV">
    <vt:lpwstr>8CB5B6CD968F4A2A916A1C02332EA047_12</vt:lpwstr>
  </property>
</Properties>
</file>