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bidi w:val="0"/>
        <w:rPr>
          <w:rFonts w:hint="default"/>
          <w:lang w:val="en-US" w:eastAsia="zh-CN"/>
        </w:rPr>
      </w:pPr>
      <w:bookmarkStart w:id="0" w:name="_bookmark1"/>
      <w:bookmarkEnd w:id="0"/>
      <w:r>
        <w:t>2025年广西</w:t>
      </w:r>
      <w:r>
        <w:rPr>
          <w:rFonts w:hint="eastAsia"/>
          <w:lang w:val="en-US" w:eastAsia="zh-CN"/>
        </w:rPr>
        <w:t>省学业水平选择性考试</w:t>
      </w:r>
    </w:p>
    <w:p>
      <w:pPr>
        <w:pStyle w:val="19"/>
        <w:bidi w:val="0"/>
      </w:pPr>
      <w:r>
        <w:t>地</w:t>
      </w:r>
      <w:r>
        <w:rPr>
          <w:rFonts w:hint="eastAsia"/>
          <w:lang w:val="en-US" w:eastAsia="zh-CN"/>
        </w:rPr>
        <w:t xml:space="preserve">  </w:t>
      </w:r>
      <w:r>
        <w:t>理</w:t>
      </w:r>
    </w:p>
    <w:p>
      <w:pPr>
        <w:pStyle w:val="17"/>
        <w:bidi w:val="0"/>
      </w:pPr>
      <w:r>
        <w:t>一、选择题：本题共16小题，每小题3分，共48分。在每小题给出的四个选项中，只有一项是符合题目要求的。</w:t>
      </w:r>
    </w:p>
    <w:p>
      <w:pPr>
        <w:pStyle w:val="4"/>
        <w:bidi w:val="0"/>
        <w:jc w:val="both"/>
      </w:pPr>
      <w:r>
        <w:rPr>
          <w:rFonts w:ascii="楷体" w:hAnsi="楷体" w:eastAsia="楷体" w:cs="楷体"/>
          <w:color w:val="auto"/>
        </w:rPr>
        <w:t>塞浦路斯是以旅游、金融等为主导产业的发达国家，人口增长缓慢。境内的特罗多斯山区壮美的自然风光和怡人的田园风情为其带来丰厚的旅游收入。</w:t>
      </w:r>
      <w:r>
        <w:rPr>
          <w:rFonts w:ascii="Times New Roman" w:hAnsi="Times New Roman" w:eastAsia="Times New Roman" w:cs="Times New Roman"/>
          <w:color w:val="auto"/>
        </w:rPr>
        <w:t>2010</w:t>
      </w:r>
      <w:r>
        <w:rPr>
          <w:rFonts w:ascii="楷体" w:hAnsi="楷体" w:eastAsia="楷体" w:cs="楷体"/>
          <w:color w:val="auto"/>
        </w:rPr>
        <w:t>年以来，该山区农业用地大量废弃，给当地旅游业造成冲击。为此，当地规划了废弃农业用地的恢复方案。下图示意塞浦路斯位置与地形。</w:t>
      </w:r>
      <w:r>
        <w:rPr>
          <w:rFonts w:hint="eastAsia" w:ascii="宋体" w:hAnsi="宋体" w:eastAsia="宋体" w:cs="宋体"/>
          <w:color w:val="auto"/>
        </w:rPr>
        <w:t>据此完成下面小题。</w:t>
      </w:r>
    </w:p>
    <w:p>
      <w:pPr>
        <w:spacing w:line="360" w:lineRule="auto"/>
        <w:jc w:val="center"/>
      </w:pPr>
      <w:r>
        <w:drawing>
          <wp:inline distT="0" distB="0" distL="114300" distR="114300">
            <wp:extent cx="3615690" cy="2013585"/>
            <wp:effectExtent l="0" t="0" r="3810" b="571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3615690" cy="2013585"/>
                    </a:xfrm>
                    <a:prstGeom prst="rect">
                      <a:avLst/>
                    </a:prstGeom>
                  </pic:spPr>
                </pic:pic>
              </a:graphicData>
            </a:graphic>
          </wp:inline>
        </w:drawing>
      </w:r>
    </w:p>
    <w:p>
      <w:pPr>
        <w:bidi w:val="0"/>
      </w:pPr>
      <w:r>
        <w:t>1. 推测造成该山区农业用地大量废弃</w:t>
      </w:r>
      <w:r>
        <w:rPr>
          <w:rFonts w:hint="eastAsia"/>
          <w:lang w:val="en-US" w:eastAsia="zh-CN"/>
        </w:rPr>
        <w:t>的</w:t>
      </w:r>
      <w:r>
        <w:t>主要原因是（   ）</w:t>
      </w:r>
    </w:p>
    <w:p>
      <w:pPr>
        <w:pStyle w:val="13"/>
        <w:bidi w:val="0"/>
      </w:pPr>
      <w:r>
        <w:t>A. 生态环境恶化</w:t>
      </w:r>
      <w:r>
        <w:tab/>
      </w:r>
      <w:r>
        <w:rPr>
          <w:rFonts w:hint="eastAsia"/>
          <w:lang w:val="en-US" w:eastAsia="zh-CN"/>
        </w:rPr>
        <w:tab/>
      </w:r>
      <w:r>
        <w:t>B. 农业劳动力减少</w:t>
      </w:r>
    </w:p>
    <w:p>
      <w:pPr>
        <w:pStyle w:val="13"/>
        <w:bidi w:val="0"/>
      </w:pPr>
      <w:r>
        <w:t>C. 产业结构转型</w:t>
      </w:r>
      <w:r>
        <w:tab/>
      </w:r>
      <w:r>
        <w:rPr>
          <w:rFonts w:hint="eastAsia"/>
          <w:lang w:val="en-US" w:eastAsia="zh-CN"/>
        </w:rPr>
        <w:tab/>
      </w:r>
      <w:r>
        <w:t>D. 城镇化快速发展</w:t>
      </w:r>
    </w:p>
    <w:p>
      <w:pPr>
        <w:bidi w:val="0"/>
      </w:pPr>
      <w:r>
        <w:t>2. 当地旅游业受到冲击，主要是因为</w:t>
      </w:r>
      <w:bookmarkStart w:id="1" w:name="_GoBack"/>
      <w:bookmarkEnd w:id="1"/>
      <w:r>
        <w:t>大量废弃农业用地（   ）</w:t>
      </w:r>
    </w:p>
    <w:p>
      <w:pPr>
        <w:pStyle w:val="13"/>
        <w:bidi w:val="0"/>
      </w:pPr>
      <w:r>
        <w:t>A. 破坏生态景观协调性，旅游吸引力降低</w:t>
      </w:r>
    </w:p>
    <w:p>
      <w:pPr>
        <w:pStyle w:val="13"/>
        <w:bidi w:val="0"/>
      </w:pPr>
      <w:r>
        <w:t>B. 使农产品供应不足，旅游接待能力下降</w:t>
      </w:r>
    </w:p>
    <w:p>
      <w:pPr>
        <w:pStyle w:val="13"/>
        <w:bidi w:val="0"/>
      </w:pPr>
      <w:r>
        <w:t>C. 使生物多样性下降，旅游资源数量减少</w:t>
      </w:r>
    </w:p>
    <w:p>
      <w:pPr>
        <w:pStyle w:val="13"/>
        <w:bidi w:val="0"/>
      </w:pPr>
      <w:r>
        <w:t>D. 加剧水土流失，旅游区环境承载力下降</w:t>
      </w:r>
    </w:p>
    <w:p>
      <w:pPr>
        <w:bidi w:val="0"/>
      </w:pPr>
      <w:r>
        <w:t>3. 该山区恢复废弃农业用地生产的主要自然优势是（   ）</w:t>
      </w:r>
    </w:p>
    <w:p>
      <w:pPr>
        <w:pStyle w:val="13"/>
        <w:bidi w:val="0"/>
      </w:pPr>
      <w:r>
        <w:t>A. 森林覆盖率高</w:t>
      </w:r>
      <w:r>
        <w:tab/>
      </w:r>
      <w:r>
        <w:t>B. 地形高差大</w:t>
      </w:r>
      <w:r>
        <w:tab/>
      </w:r>
      <w:r>
        <w:t>C. 光热条件优越</w:t>
      </w:r>
      <w:r>
        <w:tab/>
      </w:r>
      <w:r>
        <w:t>D. 地质灾害少</w:t>
      </w:r>
    </w:p>
    <w:p>
      <w:pPr>
        <w:pStyle w:val="4"/>
        <w:keepNext w:val="0"/>
        <w:keepLines w:val="0"/>
        <w:pageBreakBefore w:val="0"/>
        <w:widowControl w:val="0"/>
        <w:kinsoku/>
        <w:wordWrap/>
        <w:overflowPunct w:val="0"/>
        <w:topLinePunct w:val="0"/>
        <w:autoSpaceDE w:val="0"/>
        <w:autoSpaceDN w:val="0"/>
        <w:bidi w:val="0"/>
        <w:adjustRightInd w:val="0"/>
        <w:snapToGrid w:val="0"/>
        <w:jc w:val="both"/>
        <w:textAlignment w:val="baseline"/>
        <w:rPr>
          <w:color w:val="000000"/>
        </w:rPr>
      </w:pPr>
      <w:r>
        <w:rPr>
          <w:rFonts w:ascii="楷体" w:hAnsi="楷体" w:eastAsia="楷体" w:cs="楷体"/>
          <w:color w:val="000000"/>
        </w:rPr>
        <w:t>河南省固始县与安徽省六安市叶集区仅一河之隔。明清时期，叶集就是豫皖边界重要的商贸集散中心，而固始虽有木竹、人力等资源，却发展落后。</w:t>
      </w:r>
      <w:r>
        <w:rPr>
          <w:rFonts w:ascii="Times New Roman" w:hAnsi="Times New Roman" w:eastAsia="Times New Roman" w:cs="Times New Roman"/>
          <w:color w:val="000000"/>
        </w:rPr>
        <w:t>20</w:t>
      </w:r>
      <w:r>
        <w:rPr>
          <w:rFonts w:ascii="楷体" w:hAnsi="楷体" w:eastAsia="楷体" w:cs="楷体"/>
          <w:color w:val="000000"/>
        </w:rPr>
        <w:t>世纪</w:t>
      </w:r>
      <w:r>
        <w:rPr>
          <w:rFonts w:ascii="Times New Roman" w:hAnsi="Times New Roman" w:eastAsia="Times New Roman" w:cs="Times New Roman"/>
          <w:color w:val="000000"/>
        </w:rPr>
        <w:t>80</w:t>
      </w:r>
      <w:r>
        <w:rPr>
          <w:rFonts w:ascii="楷体" w:hAnsi="楷体" w:eastAsia="楷体" w:cs="楷体"/>
          <w:color w:val="000000"/>
        </w:rPr>
        <w:t>年代起，叶集逐步发展成国内主要的木竹集散地和人造板材生产基地，固始瞄准板材生产的上游，重点发展板皮产业。</w:t>
      </w:r>
      <w:r>
        <w:rPr>
          <w:rFonts w:ascii="Times New Roman" w:hAnsi="Times New Roman" w:eastAsia="Times New Roman" w:cs="Times New Roman"/>
          <w:color w:val="000000"/>
        </w:rPr>
        <w:t>2024</w:t>
      </w:r>
      <w:r>
        <w:rPr>
          <w:rFonts w:ascii="楷体" w:hAnsi="楷体" w:eastAsia="楷体" w:cs="楷体"/>
          <w:color w:val="000000"/>
        </w:rPr>
        <w:t>年，国家发改委同意建设涵盖叶集区和固始县全域的产业合作区，促进两地在产业发展、生态环保、公共服务等方面开展合作。</w:t>
      </w:r>
      <w:r>
        <w:rPr>
          <w:rFonts w:hint="eastAsia" w:ascii="宋体" w:hAnsi="宋体" w:eastAsia="宋体" w:cs="宋体"/>
          <w:color w:val="auto"/>
        </w:rPr>
        <w:t>据此完成下面小题。</w:t>
      </w:r>
    </w:p>
    <w:p>
      <w:pPr>
        <w:bidi w:val="0"/>
      </w:pPr>
      <w:r>
        <w:t>4. 明清时期，叶集与固始经济发展差异大的主要影响因素是（   ）</w:t>
      </w:r>
    </w:p>
    <w:p>
      <w:pPr>
        <w:pStyle w:val="13"/>
        <w:bidi w:val="0"/>
      </w:pPr>
      <w:r>
        <w:t>A</w:t>
      </w:r>
      <w:r>
        <w:rPr>
          <w:rFonts w:hint="eastAsia"/>
          <w:lang w:val="en-US" w:eastAsia="zh-CN"/>
        </w:rPr>
        <w:t>.</w:t>
      </w:r>
      <w:r>
        <w:t xml:space="preserve"> 地理位置</w:t>
      </w:r>
      <w:r>
        <w:tab/>
      </w:r>
      <w:r>
        <w:t>B. 自然资源</w:t>
      </w:r>
      <w:r>
        <w:tab/>
      </w:r>
      <w:r>
        <w:t>C. 经济意识</w:t>
      </w:r>
      <w:r>
        <w:tab/>
      </w:r>
      <w:r>
        <w:t>D. 人口规模</w:t>
      </w:r>
    </w:p>
    <w:p>
      <w:pPr>
        <w:bidi w:val="0"/>
      </w:pPr>
      <w:r>
        <w:t>5. 固始发展板皮产业的有利条件是该县（   ）</w:t>
      </w:r>
    </w:p>
    <w:p>
      <w:pPr>
        <w:pStyle w:val="13"/>
        <w:bidi w:val="0"/>
      </w:pPr>
      <w:r>
        <w:t>A. 产业基础扎实</w:t>
      </w:r>
      <w:r>
        <w:tab/>
      </w:r>
      <w:r>
        <w:t>B. 木竹资源丰富</w:t>
      </w:r>
      <w:r>
        <w:tab/>
      </w:r>
      <w:r>
        <w:t>C. 人才储备充足</w:t>
      </w:r>
      <w:r>
        <w:tab/>
      </w:r>
      <w:r>
        <w:t>D. 自然环境优美</w:t>
      </w:r>
    </w:p>
    <w:p>
      <w:pPr>
        <w:bidi w:val="0"/>
      </w:pPr>
      <w:r>
        <w:t>6. 目前，两地已实现跨省就近入学和医保同城化，这体现了区域协调发展的（   ）</w:t>
      </w:r>
    </w:p>
    <w:p>
      <w:pPr>
        <w:pStyle w:val="13"/>
        <w:bidi w:val="0"/>
      </w:pPr>
      <w:r>
        <w:t>A. 市场互通</w:t>
      </w:r>
      <w:r>
        <w:tab/>
      </w:r>
      <w:r>
        <w:t>B. 交通互联</w:t>
      </w:r>
      <w:r>
        <w:tab/>
      </w:r>
      <w:r>
        <w:t>C. 产业互补</w:t>
      </w:r>
      <w:r>
        <w:tab/>
      </w:r>
      <w:r>
        <w:t>D. 民生互惠</w:t>
      </w:r>
    </w:p>
    <w:p>
      <w:pPr>
        <w:pStyle w:val="4"/>
        <w:bidi w:val="0"/>
        <w:jc w:val="both"/>
        <w:rPr>
          <w:color w:val="000000"/>
        </w:rPr>
      </w:pPr>
      <w:r>
        <w:rPr>
          <w:rFonts w:ascii="楷体" w:hAnsi="楷体" w:eastAsia="楷体" w:cs="楷体"/>
          <w:color w:val="000000"/>
        </w:rPr>
        <w:t>时光塔（图</w:t>
      </w:r>
      <w:r>
        <w:rPr>
          <w:rFonts w:ascii="Times New Roman" w:hAnsi="Times New Roman" w:eastAsia="Times New Roman" w:cs="Times New Roman"/>
          <w:color w:val="000000"/>
        </w:rPr>
        <w:t>1</w:t>
      </w:r>
      <w:r>
        <w:rPr>
          <w:rFonts w:ascii="楷体" w:hAnsi="楷体" w:eastAsia="楷体" w:cs="楷体"/>
          <w:color w:val="000000"/>
        </w:rPr>
        <w:t>）坐落在山东烟台海边（约</w:t>
      </w:r>
      <w:r>
        <w:rPr>
          <w:rFonts w:ascii="Times New Roman" w:hAnsi="Times New Roman" w:eastAsia="Times New Roman" w:cs="Times New Roman"/>
          <w:color w:val="000000"/>
        </w:rPr>
        <w:t>37.5°N</w:t>
      </w:r>
      <w:r>
        <w:rPr>
          <w:rFonts w:ascii="楷体" w:hAnsi="楷体" w:eastAsia="楷体" w:cs="楷体"/>
          <w:color w:val="000000"/>
        </w:rPr>
        <w:t>），集图书馆、半露天剧场等功能于一体。其独特的外形和内外壳多孔道相连的结构，既营造了光影效果，又实现了</w:t>
      </w:r>
      <w:r>
        <w:rPr>
          <w:rFonts w:ascii="宋体" w:hAnsi="宋体" w:eastAsia="宋体" w:cs="宋体"/>
          <w:color w:val="000000"/>
        </w:rPr>
        <w:t>“</w:t>
      </w:r>
      <w:r>
        <w:rPr>
          <w:rFonts w:ascii="楷体" w:hAnsi="楷体" w:eastAsia="楷体" w:cs="楷体"/>
          <w:color w:val="000000"/>
        </w:rPr>
        <w:t>与自然共呼吸</w:t>
      </w:r>
      <w:r>
        <w:rPr>
          <w:rFonts w:ascii="宋体" w:hAnsi="宋体" w:eastAsia="宋体" w:cs="宋体"/>
          <w:color w:val="000000"/>
        </w:rPr>
        <w:t>”</w:t>
      </w:r>
      <w:r>
        <w:rPr>
          <w:rFonts w:ascii="楷体" w:hAnsi="楷体" w:eastAsia="楷体" w:cs="楷体"/>
          <w:color w:val="000000"/>
        </w:rPr>
        <w:t>的设计理念。图</w:t>
      </w:r>
      <w:r>
        <w:rPr>
          <w:rFonts w:ascii="Times New Roman" w:hAnsi="Times New Roman" w:eastAsia="Times New Roman" w:cs="Times New Roman"/>
          <w:color w:val="000000"/>
        </w:rPr>
        <w:t>2</w:t>
      </w:r>
      <w:r>
        <w:rPr>
          <w:rFonts w:ascii="楷体" w:hAnsi="楷体" w:eastAsia="楷体" w:cs="楷体"/>
          <w:color w:val="000000"/>
        </w:rPr>
        <w:t>为时光塔结构示意图。在特定日期，该建筑外壳边缘</w:t>
      </w:r>
      <w:r>
        <w:rPr>
          <w:rFonts w:ascii="Times New Roman" w:hAnsi="Times New Roman" w:eastAsia="Times New Roman" w:cs="Times New Roman"/>
          <w:color w:val="000000"/>
        </w:rPr>
        <w:t>P</w:t>
      </w:r>
      <w:r>
        <w:rPr>
          <w:rFonts w:ascii="楷体" w:hAnsi="楷体" w:eastAsia="楷体" w:cs="楷体"/>
          <w:color w:val="000000"/>
        </w:rPr>
        <w:t>点的日影轨迹呈条直线，且</w:t>
      </w:r>
      <w:r>
        <w:rPr>
          <w:rFonts w:ascii="Times New Roman" w:hAnsi="Times New Roman" w:eastAsia="Times New Roman" w:cs="Times New Roman"/>
          <w:color w:val="000000"/>
        </w:rPr>
        <w:t>Q</w:t>
      </w:r>
      <w:r>
        <w:rPr>
          <w:rFonts w:ascii="楷体" w:hAnsi="楷体" w:eastAsia="楷体" w:cs="楷体"/>
          <w:color w:val="000000"/>
        </w:rPr>
        <w:t>点为</w:t>
      </w:r>
      <w:r>
        <w:rPr>
          <w:rFonts w:ascii="Times New Roman" w:hAnsi="Times New Roman" w:eastAsia="Times New Roman" w:cs="Times New Roman"/>
          <w:color w:val="000000"/>
        </w:rPr>
        <w:t>P</w:t>
      </w:r>
      <w:r>
        <w:rPr>
          <w:rFonts w:ascii="楷体" w:hAnsi="楷体" w:eastAsia="楷体" w:cs="楷体"/>
          <w:color w:val="000000"/>
        </w:rPr>
        <w:t>点的正午日影。</w:t>
      </w:r>
      <w:r>
        <w:rPr>
          <w:rFonts w:hint="eastAsia" w:ascii="宋体" w:hAnsi="宋体" w:eastAsia="宋体" w:cs="宋体"/>
          <w:color w:val="auto"/>
        </w:rPr>
        <w:t>据此完成下面小题。</w:t>
      </w:r>
    </w:p>
    <w:p>
      <w:pPr>
        <w:spacing w:line="360" w:lineRule="auto"/>
        <w:jc w:val="center"/>
        <w:textAlignment w:val="center"/>
        <w:rPr>
          <w:color w:val="000000"/>
        </w:rPr>
      </w:pPr>
      <w:r>
        <w:rPr>
          <w:color w:val="000000"/>
        </w:rPr>
        <w:drawing>
          <wp:inline distT="0" distB="0" distL="114300" distR="114300">
            <wp:extent cx="4248150" cy="20764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4248150" cy="2076450"/>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宋体" w:hAnsi="宋体" w:eastAsia="宋体" w:cs="宋体"/>
          <w:color w:val="000000"/>
        </w:rPr>
        <w:t>时光塔内外壳之间多孔道的设计，主要是为了（</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提高隔热性能</w:t>
      </w:r>
      <w:r>
        <w:tab/>
      </w:r>
      <w:r>
        <w:rPr>
          <w:rFonts w:hint="eastAsia"/>
          <w:lang w:val="en-US" w:eastAsia="zh-CN"/>
        </w:rPr>
        <w:tab/>
      </w:r>
      <w:r>
        <w:t>B. 降低建筑能耗</w:t>
      </w:r>
    </w:p>
    <w:p>
      <w:pPr>
        <w:pStyle w:val="13"/>
        <w:bidi w:val="0"/>
      </w:pPr>
      <w:r>
        <w:t>C. 增加建筑寿命</w:t>
      </w:r>
      <w:r>
        <w:tab/>
      </w:r>
      <w:r>
        <w:rPr>
          <w:rFonts w:hint="eastAsia"/>
          <w:lang w:val="en-US" w:eastAsia="zh-CN"/>
        </w:rPr>
        <w:tab/>
      </w:r>
      <w:r>
        <w:t>D. 减少建设成本</w:t>
      </w:r>
    </w:p>
    <w:p>
      <w:pPr>
        <w:spacing w:line="360" w:lineRule="auto"/>
        <w:jc w:val="left"/>
        <w:textAlignment w:val="center"/>
        <w:rPr>
          <w:color w:val="000000"/>
        </w:rPr>
      </w:pPr>
      <w:r>
        <w:rPr>
          <w:color w:val="000000"/>
        </w:rPr>
        <w:t xml:space="preserve">8. </w:t>
      </w:r>
      <w:r>
        <w:rPr>
          <w:rFonts w:ascii="Times New Roman" w:hAnsi="Times New Roman" w:eastAsia="Times New Roman" w:cs="Times New Roman"/>
          <w:color w:val="000000"/>
        </w:rPr>
        <w:t>P</w:t>
      </w:r>
      <w:r>
        <w:rPr>
          <w:rFonts w:ascii="宋体" w:hAnsi="宋体" w:eastAsia="宋体" w:cs="宋体"/>
          <w:color w:val="000000"/>
        </w:rPr>
        <w:t>点日影轨迹呈一条直线</w:t>
      </w:r>
      <w:r>
        <w:rPr>
          <w:rFonts w:hint="eastAsia" w:ascii="宋体" w:hAnsi="宋体" w:eastAsia="宋体" w:cs="宋体"/>
          <w:color w:val="000000"/>
          <w:lang w:val="en-US" w:eastAsia="zh-CN"/>
        </w:rPr>
        <w:t>的</w:t>
      </w:r>
      <w:r>
        <w:rPr>
          <w:rFonts w:ascii="宋体" w:hAnsi="宋体" w:eastAsia="宋体" w:cs="宋体"/>
          <w:color w:val="000000"/>
        </w:rPr>
        <w:t>日期及</w:t>
      </w:r>
      <w:r>
        <w:rPr>
          <w:rFonts w:ascii="Times New Roman" w:hAnsi="Times New Roman" w:eastAsia="Times New Roman" w:cs="Times New Roman"/>
          <w:color w:val="000000"/>
        </w:rPr>
        <w:t>PQ</w:t>
      </w:r>
      <w:r>
        <w:rPr>
          <w:rFonts w:ascii="宋体" w:hAnsi="宋体" w:eastAsia="宋体" w:cs="宋体"/>
          <w:color w:val="000000"/>
        </w:rPr>
        <w:t>线与地面的夹角分别为（</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春（秋）分日    52.5°</w:t>
      </w:r>
      <w:r>
        <w:tab/>
      </w:r>
      <w:r>
        <w:t>B. 夏至日    76°</w:t>
      </w:r>
    </w:p>
    <w:p>
      <w:pPr>
        <w:pStyle w:val="13"/>
        <w:bidi w:val="0"/>
      </w:pPr>
      <w:r>
        <w:t>C. 春（秋）分日    60.5°</w:t>
      </w:r>
      <w:r>
        <w:tab/>
      </w:r>
      <w:r>
        <w:t>D. 冬至日    29°</w:t>
      </w:r>
    </w:p>
    <w:tbl>
      <w:tblPr>
        <w:tblStyle w:val="11"/>
        <w:tblW w:w="996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48"/>
        <w:gridCol w:w="51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48" w:type="dxa"/>
            <w:vAlign w:val="center"/>
          </w:tcPr>
          <w:p>
            <w:pPr>
              <w:pStyle w:val="4"/>
              <w:widowControl w:val="0"/>
              <w:bidi w:val="0"/>
              <w:jc w:val="both"/>
            </w:pPr>
            <w:r>
              <w:t>下图示意我国东部某省会城市的中心商务区与城郊低矮植被区在某日的气温变化。</w:t>
            </w:r>
            <w:r>
              <w:rPr>
                <w:rFonts w:hint="eastAsia" w:ascii="宋体" w:hAnsi="宋体" w:eastAsia="宋体" w:cs="宋体"/>
                <w:color w:val="auto"/>
              </w:rPr>
              <w:t>读图，完成下面小题。</w:t>
            </w:r>
          </w:p>
        </w:tc>
        <w:tc>
          <w:tcPr>
            <w:tcW w:w="5114" w:type="dxa"/>
          </w:tcPr>
          <w:p>
            <w:pPr>
              <w:widowControl w:val="0"/>
              <w:bidi w:val="0"/>
            </w:pPr>
            <w:r>
              <w:rPr>
                <w:color w:val="000000"/>
              </w:rPr>
              <w:drawing>
                <wp:inline distT="0" distB="0" distL="114300" distR="114300">
                  <wp:extent cx="3092450" cy="1832610"/>
                  <wp:effectExtent l="0" t="0" r="12700" b="1524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3092450" cy="1832610"/>
                          </a:xfrm>
                          <a:prstGeom prst="rect">
                            <a:avLst/>
                          </a:prstGeom>
                        </pic:spPr>
                      </pic:pic>
                    </a:graphicData>
                  </a:graphic>
                </wp:inline>
              </w:drawing>
            </w:r>
          </w:p>
        </w:tc>
      </w:tr>
    </w:tbl>
    <w:p>
      <w:pPr>
        <w:bidi w:val="0"/>
      </w:pPr>
      <w:r>
        <w:t>9. 区域中心与外围存在气温差，可形成热岛或冷岛现象。当日该城市（   ）</w:t>
      </w:r>
    </w:p>
    <w:p>
      <w:pPr>
        <w:pStyle w:val="13"/>
        <w:bidi w:val="0"/>
      </w:pPr>
      <w:r>
        <w:t>A. 日出后冷岛减弱</w:t>
      </w:r>
      <w:r>
        <w:rPr>
          <w:rFonts w:hint="eastAsia"/>
          <w:lang w:val="en-US" w:eastAsia="zh-CN"/>
        </w:rPr>
        <w:tab/>
      </w:r>
      <w:r>
        <w:t>B. 正午时热岛最强</w:t>
      </w:r>
    </w:p>
    <w:p>
      <w:pPr>
        <w:pStyle w:val="13"/>
        <w:bidi w:val="0"/>
      </w:pPr>
      <w:r>
        <w:t>C. 日落后热岛加强</w:t>
      </w:r>
      <w:r>
        <w:tab/>
      </w:r>
      <w:r>
        <w:t>D. 午夜时冷岛最强</w:t>
      </w:r>
    </w:p>
    <w:p>
      <w:pPr>
        <w:bidi w:val="0"/>
      </w:pPr>
      <w:r>
        <w:t>10. 推测该市当日的天气条件为（   ）</w:t>
      </w:r>
    </w:p>
    <w:p>
      <w:pPr>
        <w:pStyle w:val="13"/>
        <w:bidi w:val="0"/>
      </w:pPr>
      <w:r>
        <w:t>①晴朗少云    ②阴有小雨    ③偏北大风    ④风力微弱</w:t>
      </w:r>
    </w:p>
    <w:p>
      <w:pPr>
        <w:pStyle w:val="13"/>
        <w:bidi w:val="0"/>
      </w:pPr>
      <w:r>
        <w:t>A. ①③</w:t>
      </w:r>
      <w:r>
        <w:tab/>
      </w:r>
      <w:r>
        <w:t>B. ①④</w:t>
      </w:r>
      <w:r>
        <w:tab/>
      </w:r>
      <w:r>
        <w:t>C. ②③</w:t>
      </w:r>
      <w:r>
        <w:tab/>
      </w:r>
      <w:r>
        <w:t>D. ②④</w:t>
      </w:r>
    </w:p>
    <w:p>
      <w:pPr>
        <w:bidi w:val="0"/>
      </w:pPr>
      <w:r>
        <w:t>11. 上午6～9时，中心商务区升温较慢的主要原因可能是该区域（   ）</w:t>
      </w:r>
    </w:p>
    <w:p>
      <w:pPr>
        <w:pStyle w:val="13"/>
        <w:bidi w:val="0"/>
      </w:pPr>
      <w:r>
        <w:t>A. 楼宇遮挡光线</w:t>
      </w:r>
      <w:r>
        <w:tab/>
      </w:r>
      <w:r>
        <w:t>B. 冷空气入侵</w:t>
      </w:r>
      <w:r>
        <w:rPr>
          <w:rFonts w:hint="eastAsia"/>
          <w:lang w:val="en-US" w:eastAsia="zh-CN"/>
        </w:rPr>
        <w:tab/>
      </w:r>
      <w:r>
        <w:t>C. 地面热容量小</w:t>
      </w:r>
      <w:r>
        <w:tab/>
      </w:r>
      <w:r>
        <w:t>D. 大气辐射弱</w:t>
      </w:r>
    </w:p>
    <w:p>
      <w:pPr>
        <w:pStyle w:val="4"/>
        <w:bidi w:val="0"/>
        <w:rPr>
          <w:color w:val="000000"/>
        </w:rPr>
      </w:pPr>
      <w:r>
        <w:rPr>
          <w:rFonts w:ascii="楷体" w:hAnsi="楷体" w:eastAsia="楷体" w:cs="楷体"/>
          <w:color w:val="000000"/>
        </w:rPr>
        <w:t>下图为大西洋局部海域</w:t>
      </w:r>
      <w:r>
        <w:rPr>
          <w:rFonts w:ascii="Times New Roman" w:hAnsi="Times New Roman" w:eastAsia="Times New Roman" w:cs="Times New Roman"/>
          <w:color w:val="000000"/>
        </w:rPr>
        <w:t>1</w:t>
      </w:r>
      <w:r>
        <w:rPr>
          <w:rFonts w:ascii="楷体" w:hAnsi="楷体" w:eastAsia="楷体" w:cs="楷体"/>
          <w:color w:val="000000"/>
        </w:rPr>
        <w:t>～</w:t>
      </w:r>
      <w:r>
        <w:rPr>
          <w:rFonts w:ascii="Times New Roman" w:hAnsi="Times New Roman" w:eastAsia="Times New Roman" w:cs="Times New Roman"/>
          <w:color w:val="000000"/>
        </w:rPr>
        <w:t>2</w:t>
      </w:r>
      <w:r>
        <w:rPr>
          <w:rFonts w:ascii="楷体" w:hAnsi="楷体" w:eastAsia="楷体" w:cs="楷体"/>
          <w:color w:val="000000"/>
        </w:rPr>
        <w:t>月海洋表层盐度等值线分布示意图，图中等值距是</w:t>
      </w:r>
      <w:r>
        <w:rPr>
          <w:rFonts w:ascii="Times New Roman" w:hAnsi="Times New Roman" w:eastAsia="Times New Roman" w:cs="Times New Roman"/>
          <w:color w:val="000000"/>
        </w:rPr>
        <w:t>0.4‰</w:t>
      </w:r>
      <w:r>
        <w:rPr>
          <w:rFonts w:ascii="楷体" w:hAnsi="楷体" w:eastAsia="楷体" w:cs="楷体"/>
          <w:color w:val="000000"/>
        </w:rPr>
        <w:t>。乙海域的表层海水为一性质特殊的水团，该水团范围的季节变化受洋流影响显著。</w:t>
      </w:r>
      <w:r>
        <w:rPr>
          <w:rFonts w:hint="eastAsia" w:ascii="宋体" w:hAnsi="宋体" w:eastAsia="宋体" w:cs="宋体"/>
          <w:color w:val="auto"/>
        </w:rPr>
        <w:t>据此完成下面小题。</w:t>
      </w:r>
    </w:p>
    <w:p>
      <w:pPr>
        <w:spacing w:line="360" w:lineRule="auto"/>
        <w:jc w:val="center"/>
        <w:textAlignment w:val="center"/>
        <w:rPr>
          <w:color w:val="000000"/>
        </w:rPr>
      </w:pPr>
      <w:r>
        <w:rPr>
          <w:color w:val="000000"/>
        </w:rPr>
        <w:drawing>
          <wp:inline distT="0" distB="0" distL="114300" distR="114300">
            <wp:extent cx="4002405" cy="2033270"/>
            <wp:effectExtent l="0" t="0" r="17145" b="508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4002405" cy="2033270"/>
                    </a:xfrm>
                    <a:prstGeom prst="rect">
                      <a:avLst/>
                    </a:prstGeom>
                  </pic:spPr>
                </pic:pic>
              </a:graphicData>
            </a:graphic>
          </wp:inline>
        </w:drawing>
      </w:r>
    </w:p>
    <w:p>
      <w:pPr>
        <w:spacing w:line="360" w:lineRule="auto"/>
        <w:jc w:val="left"/>
        <w:textAlignment w:val="center"/>
        <w:rPr>
          <w:color w:val="000000"/>
        </w:rPr>
      </w:pPr>
      <w:r>
        <w:rPr>
          <w:color w:val="000000"/>
        </w:rPr>
        <w:t xml:space="preserve">12. </w:t>
      </w:r>
      <w:r>
        <w:rPr>
          <w:rFonts w:ascii="宋体" w:hAnsi="宋体" w:eastAsia="宋体" w:cs="宋体"/>
          <w:color w:val="000000"/>
        </w:rPr>
        <w:t>图中甲处的海洋表层盐度可能为（</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34.1‰</w:t>
      </w:r>
      <w:r>
        <w:tab/>
      </w:r>
      <w:r>
        <w:t>B. 34.5‰</w:t>
      </w:r>
      <w:r>
        <w:tab/>
      </w:r>
      <w:r>
        <w:t>C. 37.5‰</w:t>
      </w:r>
      <w:r>
        <w:tab/>
      </w:r>
      <w:r>
        <w:t>D. 37.9‰</w:t>
      </w:r>
    </w:p>
    <w:p>
      <w:pPr>
        <w:spacing w:line="360" w:lineRule="auto"/>
        <w:jc w:val="left"/>
        <w:textAlignment w:val="center"/>
        <w:rPr>
          <w:color w:val="000000"/>
        </w:rPr>
      </w:pPr>
      <w:r>
        <w:rPr>
          <w:color w:val="000000"/>
        </w:rPr>
        <w:t xml:space="preserve">13. </w:t>
      </w:r>
      <w:r>
        <w:rPr>
          <w:rFonts w:ascii="宋体" w:hAnsi="宋体" w:eastAsia="宋体" w:cs="宋体"/>
          <w:color w:val="000000"/>
        </w:rPr>
        <w:t>与图示时段相比，</w:t>
      </w:r>
      <w:r>
        <w:rPr>
          <w:rFonts w:ascii="Times New Roman" w:hAnsi="Times New Roman" w:eastAsia="Times New Roman" w:cs="Times New Roman"/>
          <w:color w:val="000000"/>
        </w:rPr>
        <w:t>7</w:t>
      </w:r>
      <w:r>
        <w:rPr>
          <w:rFonts w:ascii="宋体" w:hAnsi="宋体" w:eastAsia="宋体" w:cs="宋体"/>
          <w:color w:val="000000"/>
        </w:rPr>
        <w:t>月乙海域的水团范围主要（</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向西北延展</w:t>
      </w:r>
      <w:r>
        <w:tab/>
      </w:r>
      <w:r>
        <w:t>B. 向东北延展</w:t>
      </w:r>
      <w:r>
        <w:tab/>
      </w:r>
      <w:r>
        <w:t>C. 向东南收缩</w:t>
      </w:r>
      <w:r>
        <w:tab/>
      </w:r>
      <w:r>
        <w:t>D. 向西南收缩</w:t>
      </w:r>
    </w:p>
    <w:p>
      <w:pPr>
        <w:spacing w:line="360" w:lineRule="auto"/>
        <w:jc w:val="left"/>
        <w:textAlignment w:val="center"/>
        <w:rPr>
          <w:color w:val="000000"/>
        </w:rPr>
      </w:pPr>
      <w:r>
        <w:rPr>
          <w:color w:val="000000"/>
        </w:rPr>
        <w:t xml:space="preserve">14. </w:t>
      </w:r>
      <w:r>
        <w:rPr>
          <w:rFonts w:ascii="宋体" w:hAnsi="宋体" w:eastAsia="宋体" w:cs="宋体"/>
          <w:color w:val="000000"/>
        </w:rPr>
        <w:t>厄尔尼诺年大范围信风持续异常，易引起</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月乙海域表层（</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 洋流偏强，盐度偏高</w:t>
      </w:r>
      <w:r>
        <w:tab/>
      </w:r>
      <w:r>
        <w:t>B. 洋流偏弱，盐度偏高</w:t>
      </w:r>
    </w:p>
    <w:p>
      <w:pPr>
        <w:pStyle w:val="13"/>
        <w:bidi w:val="0"/>
      </w:pPr>
      <w:r>
        <w:t>C. 洋流偏强，盐度偏低</w:t>
      </w:r>
      <w:r>
        <w:tab/>
      </w:r>
      <w:r>
        <w:t>D. 洋流偏弱，盐度偏低</w:t>
      </w:r>
    </w:p>
    <w:p>
      <w:pPr>
        <w:pStyle w:val="4"/>
        <w:bidi w:val="0"/>
        <w:rPr>
          <w:color w:val="000000"/>
        </w:rPr>
      </w:pPr>
      <w:r>
        <w:rPr>
          <w:rFonts w:ascii="Times New Roman" w:hAnsi="Times New Roman" w:eastAsia="Times New Roman" w:cs="Times New Roman"/>
          <w:color w:val="000000"/>
        </w:rPr>
        <w:t>1986</w:t>
      </w:r>
      <w:r>
        <w:rPr>
          <w:rFonts w:ascii="楷体" w:hAnsi="楷体" w:eastAsia="楷体" w:cs="楷体"/>
          <w:color w:val="000000"/>
        </w:rPr>
        <w:t>年，长白山因受台风影响，形成大面积风灾区。其后，风灾区在海拔</w:t>
      </w:r>
      <w:r>
        <w:rPr>
          <w:rFonts w:ascii="Times New Roman" w:hAnsi="Times New Roman" w:eastAsia="Times New Roman" w:cs="Times New Roman"/>
          <w:color w:val="000000"/>
        </w:rPr>
        <w:t>1100</w:t>
      </w:r>
      <w:r>
        <w:rPr>
          <w:rFonts w:ascii="楷体" w:hAnsi="楷体" w:eastAsia="楷体" w:cs="楷体"/>
          <w:color w:val="000000"/>
        </w:rPr>
        <w:t>～</w:t>
      </w:r>
      <w:r>
        <w:rPr>
          <w:rFonts w:ascii="Times New Roman" w:hAnsi="Times New Roman" w:eastAsia="Times New Roman" w:cs="Times New Roman"/>
          <w:color w:val="000000"/>
        </w:rPr>
        <w:t>1800</w:t>
      </w:r>
      <w:r>
        <w:rPr>
          <w:rFonts w:ascii="楷体" w:hAnsi="楷体" w:eastAsia="楷体" w:cs="楷体"/>
          <w:color w:val="000000"/>
        </w:rPr>
        <w:t>米的范围内，出现了呈斑块状分布的</w:t>
      </w:r>
      <w:r>
        <w:rPr>
          <w:rFonts w:ascii="宋体" w:hAnsi="宋体" w:eastAsia="宋体" w:cs="宋体"/>
          <w:color w:val="000000"/>
        </w:rPr>
        <w:t>“</w:t>
      </w:r>
      <w:r>
        <w:rPr>
          <w:rFonts w:ascii="楷体" w:hAnsi="楷体" w:eastAsia="楷体" w:cs="楷体"/>
          <w:color w:val="000000"/>
        </w:rPr>
        <w:t>高山花园</w:t>
      </w:r>
      <w:r>
        <w:rPr>
          <w:rFonts w:ascii="宋体" w:hAnsi="宋体" w:eastAsia="宋体" w:cs="宋体"/>
          <w:color w:val="000000"/>
        </w:rPr>
        <w:t>”</w:t>
      </w:r>
      <w:r>
        <w:rPr>
          <w:rFonts w:ascii="楷体" w:hAnsi="楷体" w:eastAsia="楷体" w:cs="楷体"/>
          <w:color w:val="000000"/>
        </w:rPr>
        <w:t>。每到花期，同一斑块内花朵同时盛开，竞相斗艳。然而高山花园自形成后，面积逐年缩小，部分海拔范围内的花园目前已基本消失。</w:t>
      </w:r>
      <w:r>
        <w:rPr>
          <w:rFonts w:hint="eastAsia" w:ascii="宋体" w:hAnsi="宋体" w:eastAsia="宋体" w:cs="宋体"/>
          <w:color w:val="auto"/>
        </w:rPr>
        <w:t>据此完成下面小题。</w:t>
      </w:r>
    </w:p>
    <w:p>
      <w:pPr>
        <w:spacing w:line="360" w:lineRule="auto"/>
        <w:jc w:val="left"/>
        <w:textAlignment w:val="center"/>
        <w:rPr>
          <w:color w:val="000000"/>
        </w:rPr>
      </w:pPr>
      <w:r>
        <w:rPr>
          <w:color w:val="000000"/>
        </w:rPr>
        <w:t xml:space="preserve">15. </w:t>
      </w:r>
      <w:r>
        <w:rPr>
          <w:rFonts w:ascii="宋体" w:hAnsi="宋体" w:eastAsia="宋体" w:cs="宋体"/>
          <w:color w:val="000000"/>
        </w:rPr>
        <w:t>风灾区内能出现呈斑块状分布的高山花园，主要是因为斑块内（</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A</w:t>
      </w:r>
      <w:r>
        <w:rPr>
          <w:rFonts w:hint="eastAsia"/>
          <w:lang w:val="en-US" w:eastAsia="zh-CN"/>
        </w:rPr>
        <w:t>.</w:t>
      </w:r>
      <w:r>
        <w:t xml:space="preserve"> 土层深厚</w:t>
      </w:r>
      <w:r>
        <w:tab/>
      </w:r>
      <w:r>
        <w:t>B. 水分充足</w:t>
      </w:r>
      <w:r>
        <w:tab/>
      </w:r>
      <w:r>
        <w:t>C. 林木覆盖少</w:t>
      </w:r>
      <w:r>
        <w:tab/>
      </w:r>
      <w:r>
        <w:t>D. 地势起伏小</w:t>
      </w:r>
    </w:p>
    <w:p>
      <w:pPr>
        <w:spacing w:line="360" w:lineRule="auto"/>
        <w:jc w:val="left"/>
        <w:textAlignment w:val="center"/>
        <w:rPr>
          <w:color w:val="000000"/>
        </w:rPr>
      </w:pPr>
      <w:r>
        <w:rPr>
          <w:color w:val="000000"/>
        </w:rPr>
        <w:t xml:space="preserve">16. </w:t>
      </w:r>
      <w:r>
        <w:rPr>
          <w:rFonts w:ascii="宋体" w:hAnsi="宋体" w:eastAsia="宋体" w:cs="宋体"/>
          <w:color w:val="000000"/>
        </w:rPr>
        <w:t>总体而言，与现存花园相比，目前花园已基本消失</w:t>
      </w:r>
      <w:r>
        <w:rPr>
          <w:rFonts w:hint="eastAsia" w:ascii="宋体" w:hAnsi="宋体" w:cs="宋体"/>
          <w:color w:val="000000"/>
          <w:lang w:val="en-US" w:eastAsia="zh-CN"/>
        </w:rPr>
        <w:t>的</w:t>
      </w:r>
      <w:r>
        <w:rPr>
          <w:rFonts w:ascii="宋体" w:hAnsi="宋体" w:eastAsia="宋体" w:cs="宋体"/>
          <w:color w:val="000000"/>
        </w:rPr>
        <w:t>区域（</w:t>
      </w:r>
      <w:r>
        <w:rPr>
          <w:rFonts w:ascii="Times New Roman" w:hAnsi="Times New Roman" w:eastAsia="Times New Roman" w:cs="Times New Roman"/>
          <w:color w:val="000000"/>
        </w:rPr>
        <w:t xml:space="preserve">   </w:t>
      </w:r>
      <w:r>
        <w:rPr>
          <w:rFonts w:ascii="宋体" w:hAnsi="宋体" w:eastAsia="宋体" w:cs="宋体"/>
          <w:color w:val="000000"/>
        </w:rPr>
        <w:t>）</w:t>
      </w:r>
    </w:p>
    <w:p>
      <w:pPr>
        <w:pStyle w:val="13"/>
        <w:bidi w:val="0"/>
      </w:pPr>
      <w:r>
        <w:t>①海拔较高    ②海拔较低    ③生态系统较脆弱    ④生态系统较稳定</w:t>
      </w:r>
    </w:p>
    <w:p>
      <w:pPr>
        <w:pStyle w:val="13"/>
        <w:bidi w:val="0"/>
      </w:pPr>
      <w:r>
        <w:t>A. ①③</w:t>
      </w:r>
      <w:r>
        <w:tab/>
      </w:r>
      <w:r>
        <w:t>B. ①④</w:t>
      </w:r>
      <w:r>
        <w:tab/>
      </w:r>
      <w:r>
        <w:t>C. ②③</w:t>
      </w:r>
      <w:r>
        <w:tab/>
      </w:r>
      <w:r>
        <w:t>D. ②④</w:t>
      </w:r>
    </w:p>
    <w:p>
      <w:r>
        <w:br w:type="page"/>
      </w:r>
    </w:p>
    <w:p>
      <w:pPr>
        <w:pStyle w:val="17"/>
        <w:bidi w:val="0"/>
      </w:pPr>
      <w:r>
        <w:t>二、非选择题：本题共3小题，共52分。</w:t>
      </w:r>
    </w:p>
    <w:p>
      <w:pPr>
        <w:bidi w:val="0"/>
        <w:rPr>
          <w:rFonts w:hint="eastAsia" w:eastAsia="宋体"/>
          <w:color w:val="000000"/>
          <w:lang w:eastAsia="zh-CN"/>
        </w:rPr>
      </w:pPr>
      <w:r>
        <w:rPr>
          <w:color w:val="000000"/>
        </w:rPr>
        <w:t xml:space="preserve">17. </w:t>
      </w:r>
      <w:r>
        <w:rPr>
          <w:rFonts w:ascii="宋体" w:hAnsi="宋体" w:eastAsia="宋体" w:cs="宋体"/>
          <w:color w:val="000000"/>
        </w:rPr>
        <w:t>阅读图文材料，完成下列要求。</w:t>
      </w:r>
      <w:r>
        <w:rPr>
          <w:rFonts w:hint="default" w:ascii="Times New Roman" w:hAnsi="Times New Roman" w:cs="Times New Roman"/>
          <w:color w:val="000000"/>
          <w:lang w:eastAsia="zh-CN"/>
        </w:rPr>
        <w:t>（</w:t>
      </w:r>
      <w:r>
        <w:rPr>
          <w:rFonts w:hint="default" w:ascii="Times New Roman" w:hAnsi="Times New Roman" w:cs="Times New Roman"/>
          <w:color w:val="000000"/>
          <w:lang w:val="en-US" w:eastAsia="zh-CN"/>
        </w:rPr>
        <w:t>14分</w:t>
      </w:r>
      <w:r>
        <w:rPr>
          <w:rFonts w:hint="default" w:ascii="Times New Roman" w:hAnsi="Times New Roman" w:cs="Times New Roman"/>
          <w:color w:val="000000"/>
          <w:lang w:eastAsia="zh-CN"/>
        </w:rPr>
        <w:t>）</w:t>
      </w:r>
    </w:p>
    <w:p>
      <w:pPr>
        <w:pStyle w:val="4"/>
        <w:bidi w:val="0"/>
      </w:pPr>
      <w:r>
        <w:t>椰子树的生长需要高温多雨的气候条件和疏松透气的土壤环境。成熟的椰子个大且重，具有不透水的外壳，可在水中漂浮。泰国是椰子生产大国，其中部的大型椰子种植园采用在地里按照一定间距开挖深水渠、垄上种椰的方式发展椰子生产。采摘椰子时，工人手持特制长杆，将成熟的椰子从树上切落到水渠中。下图示意泰国地形及中部某大型椰子种植园景观。</w:t>
      </w:r>
    </w:p>
    <w:p>
      <w:pPr>
        <w:spacing w:line="360" w:lineRule="auto"/>
        <w:jc w:val="center"/>
        <w:textAlignment w:val="center"/>
        <w:rPr>
          <w:color w:val="000000"/>
        </w:rPr>
      </w:pPr>
      <w:r>
        <w:rPr>
          <w:color w:val="000000"/>
        </w:rPr>
        <w:drawing>
          <wp:inline distT="0" distB="0" distL="114300" distR="114300">
            <wp:extent cx="3914775" cy="2800350"/>
            <wp:effectExtent l="0" t="0" r="952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3914775" cy="2800350"/>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color w:val="000000"/>
        </w:rPr>
        <w:t>（1）</w:t>
      </w:r>
      <w:r>
        <w:rPr>
          <w:rFonts w:ascii="宋体" w:hAnsi="宋体" w:eastAsia="宋体" w:cs="宋体"/>
          <w:color w:val="000000"/>
        </w:rPr>
        <w:t>从气候、地形角度，分析水渠对改善椰子树生长环境的作用。</w:t>
      </w:r>
      <w:r>
        <w:rPr>
          <w:rFonts w:hint="default" w:ascii="Times New Roman" w:hAnsi="Times New Roman" w:cs="Times New Roman"/>
          <w:color w:val="000000"/>
          <w:lang w:eastAsia="zh-CN"/>
        </w:rPr>
        <w:t>（</w:t>
      </w:r>
      <w:r>
        <w:rPr>
          <w:rFonts w:hint="eastAsia" w:cs="Times New Roman"/>
          <w:color w:val="000000"/>
          <w:lang w:val="en-US" w:eastAsia="zh-CN"/>
        </w:rPr>
        <w:t>6</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r>
        <w:rPr>
          <w:color w:val="000000"/>
        </w:rPr>
        <w:t>（2）</w:t>
      </w:r>
      <w:r>
        <w:rPr>
          <w:rFonts w:ascii="宋体" w:hAnsi="宋体" w:eastAsia="宋体" w:cs="宋体"/>
          <w:color w:val="000000"/>
        </w:rPr>
        <w:t>说明水渠在椰子采收过程中发挥的作用。</w:t>
      </w:r>
      <w:r>
        <w:rPr>
          <w:rFonts w:hint="default" w:ascii="Times New Roman" w:hAnsi="Times New Roman" w:cs="Times New Roman"/>
          <w:color w:val="000000"/>
          <w:lang w:eastAsia="zh-CN"/>
        </w:rPr>
        <w:t>（</w:t>
      </w:r>
      <w:r>
        <w:rPr>
          <w:rFonts w:hint="eastAsia" w:cs="Times New Roman"/>
          <w:color w:val="000000"/>
          <w:lang w:val="en-US" w:eastAsia="zh-CN"/>
        </w:rPr>
        <w:t>4</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r>
        <w:rPr>
          <w:color w:val="000000"/>
        </w:rPr>
        <w:t>（3）</w:t>
      </w:r>
      <w:r>
        <w:rPr>
          <w:rFonts w:ascii="宋体" w:hAnsi="宋体" w:eastAsia="宋体" w:cs="宋体"/>
          <w:color w:val="000000"/>
        </w:rPr>
        <w:t>简要分析水渠长期使用后，维持其功能必须解决的问题。</w:t>
      </w:r>
      <w:r>
        <w:rPr>
          <w:rFonts w:hint="default" w:ascii="Times New Roman" w:hAnsi="Times New Roman" w:cs="Times New Roman"/>
          <w:color w:val="000000"/>
          <w:lang w:eastAsia="zh-CN"/>
        </w:rPr>
        <w:t>（</w:t>
      </w:r>
      <w:r>
        <w:rPr>
          <w:rFonts w:hint="default" w:ascii="Times New Roman" w:hAnsi="Times New Roman" w:cs="Times New Roman"/>
          <w:color w:val="000000"/>
          <w:lang w:val="en-US" w:eastAsia="zh-CN"/>
        </w:rPr>
        <w:t>4分</w:t>
      </w:r>
      <w:r>
        <w:rPr>
          <w:rFonts w:hint="default" w:ascii="Times New Roman" w:hAnsi="Times New Roman" w:cs="Times New Roman"/>
          <w:color w:val="000000"/>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color w:val="000000"/>
        </w:rPr>
      </w:pPr>
      <w:r>
        <w:rPr>
          <w:color w:val="000000"/>
        </w:rPr>
        <w:t xml:space="preserve">18. </w:t>
      </w:r>
      <w:r>
        <w:rPr>
          <w:rFonts w:ascii="宋体" w:hAnsi="宋体" w:eastAsia="宋体" w:cs="宋体"/>
          <w:color w:val="000000"/>
        </w:rPr>
        <w:t>阅读图文材料，完成下列要求。</w:t>
      </w:r>
      <w:r>
        <w:rPr>
          <w:rFonts w:hint="default" w:ascii="Times New Roman" w:hAnsi="Times New Roman" w:cs="Times New Roman"/>
          <w:color w:val="000000"/>
          <w:lang w:eastAsia="zh-CN"/>
        </w:rPr>
        <w:t>（</w:t>
      </w:r>
      <w:r>
        <w:rPr>
          <w:rFonts w:hint="eastAsia" w:cs="Times New Roman"/>
          <w:color w:val="000000"/>
          <w:lang w:val="en-US" w:eastAsia="zh-CN"/>
        </w:rPr>
        <w:t>20</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pStyle w:val="4"/>
        <w:bidi w:val="0"/>
        <w:rPr>
          <w:color w:val="000000"/>
        </w:rPr>
      </w:pPr>
      <w:r>
        <w:rPr>
          <w:rFonts w:ascii="楷体" w:hAnsi="楷体" w:eastAsia="楷体" w:cs="楷体"/>
          <w:color w:val="000000"/>
        </w:rPr>
        <w:t>波哥大（</w:t>
      </w:r>
      <w:r>
        <w:rPr>
          <w:rFonts w:ascii="Times New Roman" w:hAnsi="Times New Roman" w:eastAsia="Times New Roman" w:cs="Times New Roman"/>
          <w:color w:val="000000"/>
        </w:rPr>
        <w:t>Bogotá</w:t>
      </w:r>
      <w:r>
        <w:rPr>
          <w:rFonts w:ascii="楷体" w:hAnsi="楷体" w:eastAsia="楷体" w:cs="楷体"/>
          <w:color w:val="000000"/>
        </w:rPr>
        <w:t>）都会区是哥伦比亚的政治、经济、文化中心，以金融、商贸等第三产业为主，众多高等院校和大量就业机会集中在城市中心。该都会区人口近千万，日均通勤（上下班或上下学）需求超</w:t>
      </w:r>
      <w:r>
        <w:rPr>
          <w:rFonts w:ascii="Times New Roman" w:hAnsi="Times New Roman" w:eastAsia="Times New Roman" w:cs="Times New Roman"/>
          <w:color w:val="000000"/>
        </w:rPr>
        <w:t>470</w:t>
      </w:r>
      <w:r>
        <w:rPr>
          <w:rFonts w:ascii="楷体" w:hAnsi="楷体" w:eastAsia="楷体" w:cs="楷体"/>
          <w:color w:val="000000"/>
        </w:rPr>
        <w:t>万人次，建成了以快速公交为主、普通公交为辅的公共交通网络。但目前，该都会区仍存在不同收入人群的平均通勤时间差异较大等问题。图</w:t>
      </w:r>
      <w:r>
        <w:rPr>
          <w:rFonts w:ascii="Times New Roman" w:hAnsi="Times New Roman" w:eastAsia="Times New Roman" w:cs="Times New Roman"/>
          <w:color w:val="000000"/>
        </w:rPr>
        <w:t>1</w:t>
      </w:r>
      <w:r>
        <w:rPr>
          <w:rFonts w:ascii="楷体" w:hAnsi="楷体" w:eastAsia="楷体" w:cs="楷体"/>
          <w:color w:val="000000"/>
        </w:rPr>
        <w:t>为波哥大都会区人口与交通分布示意图，图</w:t>
      </w:r>
      <w:r>
        <w:rPr>
          <w:rFonts w:ascii="Times New Roman" w:hAnsi="Times New Roman" w:eastAsia="Times New Roman" w:cs="Times New Roman"/>
          <w:color w:val="000000"/>
        </w:rPr>
        <w:t>2</w:t>
      </w:r>
      <w:r>
        <w:rPr>
          <w:rFonts w:ascii="楷体" w:hAnsi="楷体" w:eastAsia="楷体" w:cs="楷体"/>
          <w:color w:val="000000"/>
        </w:rPr>
        <w:t>为该都会区不同收入人群的平均通勤时间统计图。</w:t>
      </w:r>
    </w:p>
    <w:p>
      <w:pPr>
        <w:spacing w:line="360" w:lineRule="auto"/>
        <w:jc w:val="center"/>
        <w:textAlignment w:val="center"/>
        <w:rPr>
          <w:color w:val="000000"/>
        </w:rPr>
      </w:pPr>
      <w:r>
        <w:rPr>
          <w:color w:val="000000"/>
        </w:rPr>
        <w:drawing>
          <wp:inline distT="0" distB="0" distL="114300" distR="114300">
            <wp:extent cx="4182745" cy="3060065"/>
            <wp:effectExtent l="0" t="0" r="8255" b="698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4182745" cy="3060065"/>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color w:val="000000"/>
        </w:rPr>
        <w:t>（1）</w:t>
      </w:r>
      <w:r>
        <w:rPr>
          <w:rFonts w:ascii="宋体" w:hAnsi="宋体" w:eastAsia="宋体" w:cs="宋体"/>
          <w:color w:val="000000"/>
        </w:rPr>
        <w:t>概括图</w:t>
      </w:r>
      <w:r>
        <w:rPr>
          <w:rFonts w:ascii="Times New Roman" w:hAnsi="Times New Roman" w:eastAsia="Times New Roman" w:cs="Times New Roman"/>
          <w:color w:val="000000"/>
        </w:rPr>
        <w:t>1</w:t>
      </w:r>
      <w:r>
        <w:rPr>
          <w:rFonts w:ascii="宋体" w:hAnsi="宋体" w:eastAsia="宋体" w:cs="宋体"/>
          <w:color w:val="000000"/>
        </w:rPr>
        <w:t>中波哥大都会区人口空间分布的主要特征。</w:t>
      </w:r>
      <w:r>
        <w:rPr>
          <w:rFonts w:hint="default" w:ascii="Times New Roman" w:hAnsi="Times New Roman" w:cs="Times New Roman"/>
          <w:color w:val="000000"/>
          <w:lang w:eastAsia="zh-CN"/>
        </w:rPr>
        <w:t>（</w:t>
      </w:r>
      <w:r>
        <w:rPr>
          <w:rFonts w:hint="eastAsia" w:cs="Times New Roman"/>
          <w:color w:val="000000"/>
          <w:lang w:val="en-US" w:eastAsia="zh-CN"/>
        </w:rPr>
        <w:t>6</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r>
        <w:rPr>
          <w:color w:val="000000"/>
        </w:rPr>
        <w:t>（2）</w:t>
      </w:r>
      <w:r>
        <w:rPr>
          <w:rFonts w:ascii="宋体" w:hAnsi="宋体" w:eastAsia="宋体" w:cs="宋体"/>
          <w:color w:val="000000"/>
        </w:rPr>
        <w:t>结合图</w:t>
      </w:r>
      <w:r>
        <w:rPr>
          <w:rFonts w:ascii="Times New Roman" w:hAnsi="Times New Roman" w:eastAsia="Times New Roman" w:cs="Times New Roman"/>
          <w:color w:val="000000"/>
        </w:rPr>
        <w:t>2</w:t>
      </w:r>
      <w:r>
        <w:rPr>
          <w:rFonts w:ascii="宋体" w:hAnsi="宋体" w:eastAsia="宋体" w:cs="宋体"/>
          <w:color w:val="000000"/>
        </w:rPr>
        <w:t>，分析波哥大都会区的中低收入人群居住地与城市中心的空间关系，并指出其主要影响因素。</w:t>
      </w:r>
      <w:r>
        <w:rPr>
          <w:rFonts w:hint="default" w:ascii="Times New Roman" w:hAnsi="Times New Roman" w:cs="Times New Roman"/>
          <w:color w:val="000000"/>
          <w:lang w:eastAsia="zh-CN"/>
        </w:rPr>
        <w:t>（</w:t>
      </w:r>
      <w:r>
        <w:rPr>
          <w:rFonts w:hint="eastAsia" w:cs="Times New Roman"/>
          <w:color w:val="000000"/>
          <w:lang w:val="en-US" w:eastAsia="zh-CN"/>
        </w:rPr>
        <w:t>6</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r>
        <w:rPr>
          <w:color w:val="000000"/>
        </w:rPr>
        <w:t>（3）</w:t>
      </w:r>
      <w:r>
        <w:rPr>
          <w:rFonts w:ascii="宋体" w:hAnsi="宋体" w:eastAsia="宋体" w:cs="宋体"/>
          <w:color w:val="000000"/>
        </w:rPr>
        <w:t>列举波哥大都会区快速公交系统存在的不足。</w:t>
      </w:r>
      <w:r>
        <w:rPr>
          <w:rFonts w:hint="default" w:ascii="Times New Roman" w:hAnsi="Times New Roman" w:cs="Times New Roman"/>
          <w:color w:val="000000"/>
          <w:lang w:eastAsia="zh-CN"/>
        </w:rPr>
        <w:t>（</w:t>
      </w:r>
      <w:r>
        <w:rPr>
          <w:rFonts w:hint="default" w:ascii="Times New Roman" w:hAnsi="Times New Roman" w:cs="Times New Roman"/>
          <w:color w:val="000000"/>
          <w:lang w:val="en-US" w:eastAsia="zh-CN"/>
        </w:rPr>
        <w:t>4分</w:t>
      </w:r>
      <w:r>
        <w:rPr>
          <w:rFonts w:hint="default" w:ascii="Times New Roman" w:hAnsi="Times New Roman" w:cs="Times New Roman"/>
          <w:color w:val="000000"/>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color w:val="000000"/>
        </w:rPr>
      </w:pPr>
      <w:r>
        <w:rPr>
          <w:color w:val="000000"/>
        </w:rPr>
        <w:t>（4）</w:t>
      </w:r>
      <w:r>
        <w:rPr>
          <w:rFonts w:ascii="宋体" w:hAnsi="宋体" w:eastAsia="宋体" w:cs="宋体"/>
          <w:color w:val="000000"/>
        </w:rPr>
        <w:t>为了缩小不同收入人群平均通勤时间的差异，请为波哥大都会区规划一条地铁线路，并说明选线理由。（将线路按答题卡上的要求画在指定位置。）</w:t>
      </w:r>
      <w:r>
        <w:rPr>
          <w:rFonts w:hint="default" w:ascii="Times New Roman" w:hAnsi="Times New Roman" w:cs="Times New Roman"/>
          <w:color w:val="000000"/>
          <w:lang w:eastAsia="zh-CN"/>
        </w:rPr>
        <w:t>（</w:t>
      </w:r>
      <w:r>
        <w:rPr>
          <w:rFonts w:hint="default" w:ascii="Times New Roman" w:hAnsi="Times New Roman" w:cs="Times New Roman"/>
          <w:color w:val="000000"/>
          <w:lang w:val="en-US" w:eastAsia="zh-CN"/>
        </w:rPr>
        <w:t>4分</w:t>
      </w:r>
      <w:r>
        <w:rPr>
          <w:rFonts w:hint="default" w:ascii="Times New Roman" w:hAnsi="Times New Roman" w:cs="Times New Roman"/>
          <w:color w:val="000000"/>
          <w:lang w:eastAsia="zh-CN"/>
        </w:rPr>
        <w:t>）</w:t>
      </w:r>
    </w:p>
    <w:p>
      <w:pPr>
        <w:spacing w:line="360" w:lineRule="auto"/>
        <w:jc w:val="left"/>
        <w:textAlignment w:val="center"/>
        <w:rPr>
          <w:color w:val="000000"/>
        </w:rPr>
      </w:pPr>
      <w:r>
        <w:rPr>
          <w:color w:val="000000"/>
        </w:rPr>
        <w:t xml:space="preserve">19. </w:t>
      </w:r>
      <w:r>
        <w:rPr>
          <w:rFonts w:ascii="宋体" w:hAnsi="宋体" w:eastAsia="宋体" w:cs="宋体"/>
          <w:color w:val="000000"/>
        </w:rPr>
        <w:t>阅读图文材料，完成下列要求。</w:t>
      </w:r>
      <w:r>
        <w:rPr>
          <w:rFonts w:hint="default" w:ascii="Times New Roman" w:hAnsi="Times New Roman" w:cs="Times New Roman"/>
          <w:color w:val="000000"/>
          <w:lang w:eastAsia="zh-CN"/>
        </w:rPr>
        <w:t>（</w:t>
      </w:r>
      <w:r>
        <w:rPr>
          <w:rFonts w:hint="default" w:ascii="Times New Roman" w:hAnsi="Times New Roman" w:cs="Times New Roman"/>
          <w:color w:val="000000"/>
          <w:lang w:val="en-US" w:eastAsia="zh-CN"/>
        </w:rPr>
        <w:t>1</w:t>
      </w:r>
      <w:r>
        <w:rPr>
          <w:rFonts w:hint="eastAsia" w:cs="Times New Roman"/>
          <w:color w:val="000000"/>
          <w:lang w:val="en-US" w:eastAsia="zh-CN"/>
        </w:rPr>
        <w:t>8</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pStyle w:val="4"/>
        <w:bidi w:val="0"/>
        <w:rPr>
          <w:color w:val="000000"/>
        </w:rPr>
      </w:pPr>
      <w:r>
        <w:rPr>
          <w:rFonts w:ascii="楷体" w:hAnsi="楷体" w:eastAsia="楷体" w:cs="楷体"/>
          <w:color w:val="000000"/>
        </w:rPr>
        <w:t>连续、完整的风沙沉积多见于干旱、半干旱区湖泊中。我国陕北某洼地位于沙尘暴的主要运行路径上。</w:t>
      </w:r>
      <w:r>
        <w:rPr>
          <w:rFonts w:ascii="Times New Roman" w:hAnsi="Times New Roman" w:eastAsia="Times New Roman" w:cs="Times New Roman"/>
          <w:color w:val="000000"/>
        </w:rPr>
        <w:t>1929</w:t>
      </w:r>
      <w:r>
        <w:rPr>
          <w:rFonts w:ascii="楷体" w:hAnsi="楷体" w:eastAsia="楷体" w:cs="楷体"/>
          <w:color w:val="000000"/>
        </w:rPr>
        <w:t>年前后，该洼地因积水而形成内流湖。科研工作者在该湖泊的中心位置钻取湖底沉积物柱芯样品，测得不同时期在风力作用和流水作用共同影响下的沉积物粒度分布，如图所示。</w:t>
      </w:r>
    </w:p>
    <w:p>
      <w:pPr>
        <w:spacing w:line="360" w:lineRule="auto"/>
        <w:jc w:val="left"/>
        <w:textAlignment w:val="center"/>
        <w:rPr>
          <w:color w:val="000000"/>
        </w:rPr>
      </w:pPr>
      <w:r>
        <w:rPr>
          <w:color w:val="000000"/>
        </w:rPr>
        <w:drawing>
          <wp:inline distT="0" distB="0" distL="114300" distR="114300">
            <wp:extent cx="5634990" cy="1625600"/>
            <wp:effectExtent l="0" t="0" r="3810" b="1270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5634990" cy="1625600"/>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color w:val="000000"/>
        </w:rPr>
        <w:t>（1）</w:t>
      </w:r>
      <w:r>
        <w:rPr>
          <w:rFonts w:ascii="宋体" w:hAnsi="宋体" w:eastAsia="宋体" w:cs="宋体"/>
          <w:color w:val="000000"/>
        </w:rPr>
        <w:t>分析连续、完整的风沙沉积多见于干旱、半干旱区湖泊的原因。</w:t>
      </w:r>
      <w:r>
        <w:rPr>
          <w:rFonts w:hint="default" w:ascii="Times New Roman" w:hAnsi="Times New Roman" w:cs="Times New Roman"/>
          <w:color w:val="000000"/>
          <w:lang w:eastAsia="zh-CN"/>
        </w:rPr>
        <w:t>（</w:t>
      </w:r>
      <w:r>
        <w:rPr>
          <w:rFonts w:hint="default" w:ascii="Times New Roman" w:hAnsi="Times New Roman" w:cs="Times New Roman"/>
          <w:color w:val="000000"/>
          <w:lang w:val="en-US" w:eastAsia="zh-CN"/>
        </w:rPr>
        <w:t>4分</w:t>
      </w:r>
      <w:r>
        <w:rPr>
          <w:rFonts w:hint="default" w:ascii="Times New Roman" w:hAnsi="Times New Roman" w:cs="Times New Roman"/>
          <w:color w:val="000000"/>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r>
        <w:rPr>
          <w:color w:val="000000"/>
        </w:rPr>
        <w:t>（2）</w:t>
      </w:r>
      <w:r>
        <w:rPr>
          <w:rFonts w:ascii="宋体" w:hAnsi="宋体" w:eastAsia="宋体" w:cs="宋体"/>
          <w:color w:val="000000"/>
        </w:rPr>
        <w:t>分别指出</w:t>
      </w:r>
      <w:r>
        <w:rPr>
          <w:rFonts w:ascii="Times New Roman" w:hAnsi="Times New Roman" w:eastAsia="Times New Roman" w:cs="Times New Roman"/>
          <w:color w:val="000000"/>
        </w:rPr>
        <w:t>Ⅰ</w:t>
      </w:r>
      <w:r>
        <w:rPr>
          <w:rFonts w:ascii="宋体" w:hAnsi="宋体" w:eastAsia="宋体" w:cs="宋体"/>
          <w:color w:val="000000"/>
        </w:rPr>
        <w:t>时期较粗颗粒（粒径</w:t>
      </w:r>
      <w:r>
        <w:rPr>
          <w:rFonts w:ascii="Times New Roman" w:hAnsi="Times New Roman" w:eastAsia="Times New Roman" w:cs="Times New Roman"/>
          <w:color w:val="000000"/>
        </w:rPr>
        <w:t>≥100μm</w:t>
      </w:r>
      <w:r>
        <w:rPr>
          <w:rFonts w:ascii="宋体" w:hAnsi="宋体" w:eastAsia="宋体" w:cs="宋体"/>
          <w:color w:val="000000"/>
        </w:rPr>
        <w:t>）、较细颗粒（粒径</w:t>
      </w:r>
      <w:r>
        <w:rPr>
          <w:rFonts w:ascii="Times New Roman" w:hAnsi="Times New Roman" w:eastAsia="Times New Roman" w:cs="Times New Roman"/>
          <w:color w:val="000000"/>
        </w:rPr>
        <w:t>&lt;100μm</w:t>
      </w:r>
      <w:r>
        <w:rPr>
          <w:rFonts w:ascii="宋体" w:hAnsi="宋体" w:eastAsia="宋体" w:cs="宋体"/>
          <w:color w:val="000000"/>
        </w:rPr>
        <w:t>）峰值形成的主要外力作用，并说明理由。</w:t>
      </w:r>
      <w:r>
        <w:rPr>
          <w:rFonts w:hint="default" w:ascii="Times New Roman" w:hAnsi="Times New Roman" w:cs="Times New Roman"/>
          <w:color w:val="000000"/>
          <w:lang w:eastAsia="zh-CN"/>
        </w:rPr>
        <w:t>（</w:t>
      </w:r>
      <w:r>
        <w:rPr>
          <w:rFonts w:hint="eastAsia" w:cs="Times New Roman"/>
          <w:color w:val="000000"/>
          <w:lang w:val="en-US" w:eastAsia="zh-CN"/>
        </w:rPr>
        <w:t>6</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color w:val="000000"/>
        </w:rPr>
      </w:pPr>
    </w:p>
    <w:p>
      <w:pPr>
        <w:spacing w:line="360" w:lineRule="auto"/>
        <w:jc w:val="left"/>
        <w:textAlignment w:val="center"/>
        <w:rPr>
          <w:color w:val="000000"/>
        </w:rPr>
      </w:pPr>
      <w:r>
        <w:rPr>
          <w:color w:val="000000"/>
        </w:rPr>
        <w:t>（3）</w:t>
      </w:r>
      <w:r>
        <w:rPr>
          <w:rFonts w:ascii="宋体" w:hAnsi="宋体" w:eastAsia="宋体" w:cs="宋体"/>
          <w:color w:val="000000"/>
        </w:rPr>
        <w:t>概括</w:t>
      </w:r>
      <w:r>
        <w:rPr>
          <w:rFonts w:ascii="Times New Roman" w:hAnsi="Times New Roman" w:eastAsia="Times New Roman" w:cs="Times New Roman"/>
          <w:color w:val="000000"/>
        </w:rPr>
        <w:t>Ⅰ</w:t>
      </w:r>
      <w:r>
        <w:rPr>
          <w:rFonts w:ascii="宋体" w:hAnsi="宋体" w:eastAsia="宋体" w:cs="宋体"/>
          <w:color w:val="000000"/>
        </w:rPr>
        <w:t>～</w:t>
      </w:r>
      <w:r>
        <w:rPr>
          <w:rFonts w:ascii="Times New Roman" w:hAnsi="Times New Roman" w:eastAsia="Times New Roman" w:cs="Times New Roman"/>
          <w:color w:val="000000"/>
        </w:rPr>
        <w:t>Ⅲ</w:t>
      </w:r>
      <w:r>
        <w:rPr>
          <w:rFonts w:ascii="宋体" w:hAnsi="宋体" w:eastAsia="宋体" w:cs="宋体"/>
          <w:color w:val="000000"/>
        </w:rPr>
        <w:t>时期较粗、较细颗粒沉积物的变化特征，并说明其反映的湖泊及周边区域环境变化过程。</w:t>
      </w:r>
      <w:r>
        <w:rPr>
          <w:rFonts w:hint="default" w:ascii="Times New Roman" w:hAnsi="Times New Roman" w:cs="Times New Roman"/>
          <w:color w:val="000000"/>
          <w:lang w:eastAsia="zh-CN"/>
        </w:rPr>
        <w:t>（</w:t>
      </w:r>
      <w:r>
        <w:rPr>
          <w:rFonts w:hint="eastAsia" w:cs="Times New Roman"/>
          <w:color w:val="000000"/>
          <w:lang w:val="en-US" w:eastAsia="zh-CN"/>
        </w:rPr>
        <w:t>8</w:t>
      </w:r>
      <w:r>
        <w:rPr>
          <w:rFonts w:hint="default" w:ascii="Times New Roman" w:hAnsi="Times New Roman" w:cs="Times New Roman"/>
          <w:color w:val="000000"/>
          <w:lang w:val="en-US" w:eastAsia="zh-CN"/>
        </w:rPr>
        <w:t>分</w:t>
      </w:r>
      <w:r>
        <w:rPr>
          <w:rFonts w:hint="default" w:ascii="Times New Roman" w:hAnsi="Times New Roman" w:cs="Times New Roman"/>
          <w:color w:val="000000"/>
          <w:lang w:eastAsia="zh-CN"/>
        </w:rPr>
        <w:t>）</w:t>
      </w:r>
    </w:p>
    <w:p>
      <w:pPr>
        <w:spacing w:line="285" w:lineRule="auto"/>
        <w:jc w:val="left"/>
        <w:textAlignment w:val="center"/>
        <w:rPr>
          <w:color w:val="000000"/>
        </w:rPr>
      </w:pPr>
    </w:p>
    <w:p>
      <w:pPr>
        <w:rPr>
          <w:rFonts w:hint="eastAsia"/>
          <w:lang w:val="en-US" w:eastAsia="zh-CN"/>
        </w:rPr>
      </w:pPr>
    </w:p>
    <w:sectPr>
      <w:headerReference r:id="rId5" w:type="default"/>
      <w:footerReference r:id="rId6" w:type="default"/>
      <w:pgSz w:w="11906" w:h="16838"/>
      <w:pgMar w:top="1440" w:right="1080" w:bottom="1440" w:left="1080" w:header="851" w:footer="680"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NEU-BZ-S92">
    <w:altName w:val="宋体"/>
    <w:panose1 w:val="03000502000000000000"/>
    <w:charset w:val="86"/>
    <w:family w:val="script"/>
    <w:pitch w:val="default"/>
    <w:sig w:usb0="00000000" w:usb1="00000000" w:usb2="000A005E" w:usb3="00000000" w:csb0="003C0041" w:csb1="00000000"/>
  </w:font>
  <w:font w:name="方正书宋_GBK">
    <w:altName w:val="微软雅黑"/>
    <w:panose1 w:val="03000509000000000000"/>
    <w:charset w:val="86"/>
    <w:family w:val="script"/>
    <w:pitch w:val="default"/>
    <w:sig w:usb0="00000000" w:usb1="00000000" w:usb2="0000001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hd w:val="clear"/>
      <w:jc w:val="center"/>
      <w:rPr>
        <w:rFonts w:hint="default" w:eastAsia="宋体"/>
        <w:color w:val="auto"/>
        <w:sz w:val="20"/>
        <w:szCs w:val="20"/>
        <w:highlight w:val="none"/>
        <w:shd w:val="clear"/>
        <w:lang w:val="en-US" w:eastAsia="zh-CN"/>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6</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6"/>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6</w:t>
                    </w:r>
                    <w:r>
                      <w:rPr>
                        <w:rFonts w:hint="eastAsia"/>
                        <w:lang w:eastAsia="zh-CN"/>
                      </w:rPr>
                      <w:fldChar w:fldCharType="end"/>
                    </w:r>
                    <w:r>
                      <w:rPr>
                        <w:rFonts w:hint="eastAsia"/>
                        <w:lang w:eastAsia="zh-CN"/>
                      </w:rPr>
                      <w:t xml:space="preserve"> 页</w:t>
                    </w:r>
                  </w:p>
                </w:txbxContent>
              </v:textbox>
            </v:shape>
          </w:pict>
        </mc:Fallback>
      </mc:AlternateContent>
    </w:r>
    <w:r>
      <w:rPr>
        <w:color w:val="auto"/>
        <w:sz w:val="20"/>
        <w:szCs w:val="20"/>
        <w:highlight w:val="none"/>
        <w:shd w:val="clear"/>
      </w:rPr>
      <w:pict>
        <v:shape id="_x0000_s4098"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auto"/>
        <w:sz w:val="20"/>
        <w:szCs w:val="20"/>
        <w:highlight w:val="none"/>
        <w:shd w:val="clear"/>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5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3" descr="学科网 zxxk.com"/>
                  <pic:cNvPicPr>
                    <a:picLocks noChangeAspect="1"/>
                  </pic:cNvPicPr>
                </pic:nvPicPr>
                <pic:blipFill>
                  <a:blip r:embed="rId1" r:link="rId2"/>
                  <a:stretch>
                    <a:fillRect/>
                  </a:stretch>
                </pic:blipFill>
                <pic:spPr>
                  <a:xfrm>
                    <a:off x="0" y="0"/>
                    <a:ext cx="635" cy="635"/>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tabs>
        <w:tab w:val="clear" w:pos="4153"/>
        <w:tab w:val="clear" w:pos="8306"/>
      </w:tabs>
      <w:jc w:val="both"/>
      <w:rPr>
        <w:rFonts w:hint="eastAsia" w:eastAsia="宋体"/>
        <w:sz w:val="2"/>
        <w:szCs w:val="2"/>
        <w:lang w:val="en-US" w:eastAsia="zh-CN"/>
      </w:rPr>
    </w:pPr>
    <w:r>
      <w:rPr>
        <w:sz w:val="18"/>
        <w:szCs w:val="21"/>
      </w:rP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5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1" descr="学科网 zxxk.com"/>
                  <pic:cNvPicPr>
                    <a:picLocks noChangeAspect="1"/>
                  </pic:cNvPicPr>
                </pic:nvPicPr>
                <pic:blipFill>
                  <a:blip r:embed="rId1" r:link="rId2"/>
                  <a:stretch>
                    <a:fillRect/>
                  </a:stretch>
                </pic:blipFill>
                <pic:spPr>
                  <a:xfrm>
                    <a:off x="0" y="0"/>
                    <a:ext cx="9525" cy="952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isplayBackgroundShape w:val="1"/>
  <w:embedSystemFonts/>
  <w:bordersDoNotSurroundHeader w:val="1"/>
  <w:bordersDoNotSurroundFooter w:val="1"/>
  <w:attachedTemplate r:id="rId1"/>
  <w:documentProtection w:enforcement="0"/>
  <w:defaultTabStop w:val="559"/>
  <w:drawingGridVerticalSpacing w:val="159"/>
  <w:displayHorizontalDrawingGridEvery w:val="0"/>
  <w:displayVerticalDrawingGridEvery w:val="2"/>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wM2Q1OGRmNDEwODQwZDFkZjY2MTgzYTVjMWRlYmIifQ=="/>
  </w:docVars>
  <w:rsids>
    <w:rsidRoot w:val="41AB72E4"/>
    <w:rsid w:val="00271769"/>
    <w:rsid w:val="02125874"/>
    <w:rsid w:val="02511125"/>
    <w:rsid w:val="02EF11E0"/>
    <w:rsid w:val="0308532E"/>
    <w:rsid w:val="03314D1D"/>
    <w:rsid w:val="0351647B"/>
    <w:rsid w:val="03823875"/>
    <w:rsid w:val="043517C8"/>
    <w:rsid w:val="05E07B33"/>
    <w:rsid w:val="06606BAA"/>
    <w:rsid w:val="085665DD"/>
    <w:rsid w:val="08F55C55"/>
    <w:rsid w:val="09795ED8"/>
    <w:rsid w:val="0A5719F4"/>
    <w:rsid w:val="0BF710B6"/>
    <w:rsid w:val="0CA27F6D"/>
    <w:rsid w:val="0DF235C6"/>
    <w:rsid w:val="117A1FB8"/>
    <w:rsid w:val="13560820"/>
    <w:rsid w:val="14245808"/>
    <w:rsid w:val="1425661F"/>
    <w:rsid w:val="151051AD"/>
    <w:rsid w:val="151505A6"/>
    <w:rsid w:val="15651EC7"/>
    <w:rsid w:val="15DC4AEB"/>
    <w:rsid w:val="16F77687"/>
    <w:rsid w:val="17AD6705"/>
    <w:rsid w:val="18627B26"/>
    <w:rsid w:val="19792817"/>
    <w:rsid w:val="19A726F3"/>
    <w:rsid w:val="1AD414AE"/>
    <w:rsid w:val="1B134E31"/>
    <w:rsid w:val="1B2B697D"/>
    <w:rsid w:val="1BEF4845"/>
    <w:rsid w:val="1C4A593A"/>
    <w:rsid w:val="1C7424BB"/>
    <w:rsid w:val="1CF850DA"/>
    <w:rsid w:val="1E311151"/>
    <w:rsid w:val="1F822FAC"/>
    <w:rsid w:val="1F915A1E"/>
    <w:rsid w:val="1FC35144"/>
    <w:rsid w:val="21DF0DA7"/>
    <w:rsid w:val="21FB1FC8"/>
    <w:rsid w:val="22861EE6"/>
    <w:rsid w:val="23FE3C48"/>
    <w:rsid w:val="244C6AA5"/>
    <w:rsid w:val="24817E00"/>
    <w:rsid w:val="24DF3003"/>
    <w:rsid w:val="258A03E5"/>
    <w:rsid w:val="284D302B"/>
    <w:rsid w:val="286046C0"/>
    <w:rsid w:val="290D009F"/>
    <w:rsid w:val="29225C20"/>
    <w:rsid w:val="2A952A67"/>
    <w:rsid w:val="2AD20D2A"/>
    <w:rsid w:val="2B405F6E"/>
    <w:rsid w:val="2BE60A69"/>
    <w:rsid w:val="2CFE1C64"/>
    <w:rsid w:val="2D6362A8"/>
    <w:rsid w:val="2DBC0049"/>
    <w:rsid w:val="2E8C25FF"/>
    <w:rsid w:val="2E991DFC"/>
    <w:rsid w:val="2FD92D9A"/>
    <w:rsid w:val="307D027D"/>
    <w:rsid w:val="326F5A60"/>
    <w:rsid w:val="331C222E"/>
    <w:rsid w:val="33EC3729"/>
    <w:rsid w:val="34446172"/>
    <w:rsid w:val="35A94E4B"/>
    <w:rsid w:val="35B4432A"/>
    <w:rsid w:val="37664296"/>
    <w:rsid w:val="38415FDC"/>
    <w:rsid w:val="396B39B6"/>
    <w:rsid w:val="3A260894"/>
    <w:rsid w:val="3A475A45"/>
    <w:rsid w:val="3BF24643"/>
    <w:rsid w:val="3C9C799F"/>
    <w:rsid w:val="3EB137F4"/>
    <w:rsid w:val="3ED021CA"/>
    <w:rsid w:val="407F713A"/>
    <w:rsid w:val="40FA1332"/>
    <w:rsid w:val="41964AFD"/>
    <w:rsid w:val="41AB72E4"/>
    <w:rsid w:val="43E56550"/>
    <w:rsid w:val="4434679C"/>
    <w:rsid w:val="445C3320"/>
    <w:rsid w:val="45421516"/>
    <w:rsid w:val="46D54976"/>
    <w:rsid w:val="474B65C4"/>
    <w:rsid w:val="476139C9"/>
    <w:rsid w:val="47A540B8"/>
    <w:rsid w:val="47C94F01"/>
    <w:rsid w:val="48232B17"/>
    <w:rsid w:val="48261766"/>
    <w:rsid w:val="48755408"/>
    <w:rsid w:val="48B91CF5"/>
    <w:rsid w:val="49335181"/>
    <w:rsid w:val="495C6E3B"/>
    <w:rsid w:val="499F46D9"/>
    <w:rsid w:val="4A0B5F87"/>
    <w:rsid w:val="4A4534F8"/>
    <w:rsid w:val="4B240D58"/>
    <w:rsid w:val="4B316775"/>
    <w:rsid w:val="4C1F27D1"/>
    <w:rsid w:val="4C712B5E"/>
    <w:rsid w:val="4C7D7706"/>
    <w:rsid w:val="4CE25BB7"/>
    <w:rsid w:val="4D0D48C2"/>
    <w:rsid w:val="4D4114BC"/>
    <w:rsid w:val="507C2A18"/>
    <w:rsid w:val="509760BC"/>
    <w:rsid w:val="528F513F"/>
    <w:rsid w:val="52907E88"/>
    <w:rsid w:val="530D4FE1"/>
    <w:rsid w:val="535237B6"/>
    <w:rsid w:val="54715AFF"/>
    <w:rsid w:val="54982C54"/>
    <w:rsid w:val="553C21CE"/>
    <w:rsid w:val="55A9315C"/>
    <w:rsid w:val="5615572F"/>
    <w:rsid w:val="5772462D"/>
    <w:rsid w:val="57D6134E"/>
    <w:rsid w:val="584032C1"/>
    <w:rsid w:val="5A6428FD"/>
    <w:rsid w:val="5B3F3078"/>
    <w:rsid w:val="5B9104C7"/>
    <w:rsid w:val="5BD602C5"/>
    <w:rsid w:val="5C2F6C8E"/>
    <w:rsid w:val="5CE47FB1"/>
    <w:rsid w:val="5F1B3002"/>
    <w:rsid w:val="5FAC7002"/>
    <w:rsid w:val="60BE4D86"/>
    <w:rsid w:val="60C1494C"/>
    <w:rsid w:val="61B1667A"/>
    <w:rsid w:val="623161EC"/>
    <w:rsid w:val="62AA49F4"/>
    <w:rsid w:val="62D97141"/>
    <w:rsid w:val="62E50DCE"/>
    <w:rsid w:val="65D2447B"/>
    <w:rsid w:val="65DA7B27"/>
    <w:rsid w:val="66D37748"/>
    <w:rsid w:val="67EE3F38"/>
    <w:rsid w:val="68BF65E6"/>
    <w:rsid w:val="68F7287C"/>
    <w:rsid w:val="69761282"/>
    <w:rsid w:val="6A727EA8"/>
    <w:rsid w:val="6AC53A8A"/>
    <w:rsid w:val="6C4F025D"/>
    <w:rsid w:val="6EF130D7"/>
    <w:rsid w:val="6F802D90"/>
    <w:rsid w:val="6F896C52"/>
    <w:rsid w:val="6FBF058B"/>
    <w:rsid w:val="70493C15"/>
    <w:rsid w:val="70986DF4"/>
    <w:rsid w:val="70D57E48"/>
    <w:rsid w:val="711E7495"/>
    <w:rsid w:val="71533BDA"/>
    <w:rsid w:val="718C5BAF"/>
    <w:rsid w:val="73C81496"/>
    <w:rsid w:val="74BD7729"/>
    <w:rsid w:val="767859D3"/>
    <w:rsid w:val="76BF3A84"/>
    <w:rsid w:val="776D1464"/>
    <w:rsid w:val="777C7BE6"/>
    <w:rsid w:val="786A5025"/>
    <w:rsid w:val="79F44131"/>
    <w:rsid w:val="7A4B208E"/>
    <w:rsid w:val="7B5B4ACF"/>
    <w:rsid w:val="7B6D01CD"/>
    <w:rsid w:val="7BB70DC8"/>
    <w:rsid w:val="7C402716"/>
    <w:rsid w:val="7D157D55"/>
    <w:rsid w:val="7D91669E"/>
    <w:rsid w:val="7DF62E4B"/>
    <w:rsid w:val="7F8D0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autoSpaceDE w:val="0"/>
      <w:autoSpaceDN w:val="0"/>
      <w:adjustRightInd w:val="0"/>
      <w:snapToGrid w:val="0"/>
      <w:spacing w:line="360" w:lineRule="auto"/>
      <w:jc w:val="left"/>
      <w:textAlignment w:val="baseline"/>
    </w:pPr>
    <w:rPr>
      <w:rFonts w:ascii="Times New Roman" w:hAnsi="Times New Roman" w:eastAsia="宋体" w:cs="Arial"/>
      <w:snapToGrid w:val="0"/>
      <w:color w:val="000000"/>
      <w:kern w:val="0"/>
      <w:sz w:val="28"/>
      <w:szCs w:val="21"/>
      <w:lang w:val="en-US" w:eastAsia="en-US" w:bidi="ar-SA"/>
    </w:rPr>
  </w:style>
  <w:style w:type="paragraph" w:styleId="2">
    <w:name w:val="heading 1"/>
    <w:basedOn w:val="1"/>
    <w:next w:val="1"/>
    <w:qFormat/>
    <w:uiPriority w:val="0"/>
    <w:pPr>
      <w:keepNext/>
      <w:keepLines/>
      <w:spacing w:before="50" w:beforeLines="50" w:beforeAutospacing="0" w:after="50" w:afterLines="50" w:afterAutospacing="0" w:line="360" w:lineRule="auto"/>
      <w:jc w:val="center"/>
      <w:outlineLvl w:val="0"/>
    </w:pPr>
    <w:rPr>
      <w:rFonts w:ascii="Arial" w:hAnsi="Arial" w:eastAsia="黑体"/>
      <w:b/>
      <w:kern w:val="44"/>
      <w:sz w:val="28"/>
    </w:rPr>
  </w:style>
  <w:style w:type="paragraph" w:styleId="3">
    <w:name w:val="heading 2"/>
    <w:basedOn w:val="1"/>
    <w:next w:val="1"/>
    <w:unhideWhenUsed/>
    <w:qFormat/>
    <w:uiPriority w:val="0"/>
    <w:pPr>
      <w:keepNext/>
      <w:keepLines/>
      <w:spacing w:beforeLines="0" w:beforeAutospacing="0" w:afterLines="0" w:afterAutospacing="0" w:line="240" w:lineRule="auto"/>
      <w:jc w:val="center"/>
      <w:outlineLvl w:val="1"/>
    </w:pPr>
    <w:rPr>
      <w:rFonts w:ascii="Times New Roman" w:hAnsi="Times New Roman" w:eastAsia="宋体"/>
      <w:b/>
      <w:sz w:val="24"/>
    </w:rPr>
  </w:style>
  <w:style w:type="character" w:default="1" w:styleId="12">
    <w:name w:val="Default Paragraph Font"/>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link w:val="14"/>
    <w:qFormat/>
    <w:uiPriority w:val="0"/>
    <w:pPr>
      <w:kinsoku/>
      <w:overflowPunct w:val="0"/>
      <w:spacing w:line="360" w:lineRule="auto"/>
      <w:ind w:firstLine="562" w:firstLineChars="200"/>
      <w:jc w:val="both"/>
    </w:pPr>
    <w:rPr>
      <w:rFonts w:eastAsia="楷体"/>
    </w:rPr>
  </w:style>
  <w:style w:type="paragraph" w:styleId="5">
    <w:name w:val="Plain Text"/>
    <w:basedOn w:val="1"/>
    <w:qFormat/>
    <w:uiPriority w:val="0"/>
    <w:rPr>
      <w:rFonts w:ascii="宋体" w:hAnsi="Courier New" w:eastAsia="宋体" w:cs="Courier New"/>
      <w:szCs w:val="21"/>
    </w:rPr>
  </w:style>
  <w:style w:type="paragraph" w:styleId="6">
    <w:name w:val="footer"/>
    <w:basedOn w:val="1"/>
    <w:qFormat/>
    <w:uiPriority w:val="0"/>
    <w:pPr>
      <w:tabs>
        <w:tab w:val="center" w:pos="4153"/>
        <w:tab w:val="right" w:pos="8306"/>
      </w:tabs>
      <w:snapToGrid w:val="0"/>
      <w:jc w:val="left"/>
    </w:pPr>
    <w:rPr>
      <w:rFonts w:ascii="Times New Roman" w:hAnsi="Times New Roman" w:eastAsia="宋体"/>
      <w:sz w:val="24"/>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Arial" w:hAnsi="Arial" w:eastAsia="宋体"/>
      <w:sz w:val="18"/>
    </w:rPr>
  </w:style>
  <w:style w:type="paragraph" w:styleId="8">
    <w:name w:val="toc 1"/>
    <w:basedOn w:val="1"/>
    <w:next w:val="1"/>
    <w:qFormat/>
    <w:uiPriority w:val="0"/>
  </w:style>
  <w:style w:type="paragraph" w:styleId="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选项"/>
    <w:basedOn w:val="1"/>
    <w:qFormat/>
    <w:uiPriority w:val="0"/>
    <w:pPr>
      <w:widowControl w:val="0"/>
      <w:shd w:val="clear" w:color="auto" w:fill="auto"/>
      <w:tabs>
        <w:tab w:val="left" w:pos="263"/>
        <w:tab w:val="left" w:pos="2573"/>
        <w:tab w:val="left" w:pos="5093"/>
        <w:tab w:val="left" w:pos="7613"/>
      </w:tabs>
      <w:kinsoku/>
      <w:autoSpaceDE/>
      <w:autoSpaceDN/>
      <w:adjustRightInd w:val="0"/>
      <w:snapToGrid w:val="0"/>
      <w:spacing w:after="0" w:line="360" w:lineRule="auto"/>
      <w:ind w:left="612" w:hanging="306"/>
      <w:textAlignment w:val="center"/>
    </w:pPr>
    <w:rPr>
      <w:rFonts w:cs="Times New Roman"/>
      <w:snapToGrid/>
      <w:kern w:val="2"/>
      <w:szCs w:val="20"/>
      <w:lang w:eastAsia="zh-CN"/>
    </w:rPr>
  </w:style>
  <w:style w:type="character" w:customStyle="1" w:styleId="14">
    <w:name w:val="正文文本 Char"/>
    <w:link w:val="4"/>
    <w:qFormat/>
    <w:uiPriority w:val="0"/>
    <w:rPr>
      <w:rFonts w:eastAsia="楷体"/>
      <w:sz w:val="24"/>
    </w:rPr>
  </w:style>
  <w:style w:type="paragraph" w:customStyle="1" w:styleId="15">
    <w:name w:val="WPSOffice手动目录 1"/>
    <w:qFormat/>
    <w:uiPriority w:val="0"/>
    <w:pPr>
      <w:ind w:leftChars="0"/>
    </w:pPr>
    <w:rPr>
      <w:rFonts w:asciiTheme="minorHAnsi" w:hAnsiTheme="minorHAnsi" w:eastAsiaTheme="minorEastAsia" w:cstheme="minorBidi"/>
      <w:sz w:val="20"/>
      <w:szCs w:val="20"/>
    </w:rPr>
  </w:style>
  <w:style w:type="paragraph" w:styleId="16">
    <w:name w:val="No Spacing"/>
    <w:qFormat/>
    <w:uiPriority w:val="0"/>
    <w:rPr>
      <w:rFonts w:ascii="NEU-BZ-S92" w:hAnsi="NEU-BZ-S92" w:eastAsia="方正书宋_GBK" w:cs="Times New Roman"/>
      <w:color w:val="000000"/>
      <w:sz w:val="18"/>
      <w:szCs w:val="22"/>
      <w:lang w:val="en-US" w:eastAsia="zh-CN" w:bidi="ar-SA"/>
    </w:rPr>
  </w:style>
  <w:style w:type="paragraph" w:customStyle="1" w:styleId="17">
    <w:name w:val="题型标题"/>
    <w:basedOn w:val="1"/>
    <w:qFormat/>
    <w:uiPriority w:val="0"/>
    <w:pPr>
      <w:wordWrap w:val="0"/>
      <w:spacing w:line="240" w:lineRule="auto"/>
    </w:pPr>
    <w:rPr>
      <w:rFonts w:hint="eastAsia" w:ascii="黑体" w:hAnsi="黑体" w:eastAsia="黑体" w:cs="黑体"/>
      <w:sz w:val="28"/>
      <w:szCs w:val="20"/>
    </w:rPr>
  </w:style>
  <w:style w:type="paragraph" w:customStyle="1" w:styleId="18">
    <w:name w:val="考试名称"/>
    <w:basedOn w:val="1"/>
    <w:qFormat/>
    <w:uiPriority w:val="0"/>
    <w:pPr>
      <w:spacing w:line="240" w:lineRule="auto"/>
      <w:ind w:firstLine="0" w:firstLineChars="0"/>
      <w:jc w:val="center"/>
    </w:pPr>
    <w:rPr>
      <w:rFonts w:ascii="Times New Roman" w:hAnsi="Times New Roman" w:eastAsia="宋体"/>
      <w:sz w:val="36"/>
      <w:szCs w:val="28"/>
      <w:lang w:eastAsia="zh-CN"/>
    </w:rPr>
  </w:style>
  <w:style w:type="paragraph" w:customStyle="1" w:styleId="19">
    <w:name w:val="科目名称"/>
    <w:basedOn w:val="1"/>
    <w:qFormat/>
    <w:uiPriority w:val="0"/>
    <w:pPr>
      <w:spacing w:before="50" w:beforeLines="50" w:after="50" w:afterLines="50" w:line="240" w:lineRule="auto"/>
      <w:jc w:val="center"/>
    </w:pPr>
    <w:rPr>
      <w:rFonts w:hint="eastAsia" w:ascii="黑体" w:hAnsi="黑体" w:eastAsia="黑体" w:cs="黑体"/>
      <w:sz w:val="48"/>
      <w:szCs w:val="40"/>
      <w:lang w:eastAsia="zh-CN"/>
    </w:rPr>
  </w:style>
  <w:style w:type="paragraph" w:customStyle="1" w:styleId="20">
    <w:name w:val="注意事项内容"/>
    <w:basedOn w:val="1"/>
    <w:qFormat/>
    <w:uiPriority w:val="0"/>
    <w:pPr>
      <w:spacing w:beforeLines="0" w:afterLines="0" w:line="240" w:lineRule="auto"/>
      <w:ind w:firstLine="560" w:firstLineChars="200"/>
    </w:pPr>
    <w:rPr>
      <w:rFonts w:hint="eastAsia" w:ascii="楷体" w:hAnsi="楷体" w:eastAsia="楷体" w:cs="楷体"/>
      <w:sz w:val="28"/>
      <w:szCs w:val="22"/>
      <w:lang w:eastAsia="zh-CN"/>
    </w:rPr>
  </w:style>
  <w:style w:type="paragraph" w:customStyle="1" w:styleId="21">
    <w:name w:val="第几卷"/>
    <w:basedOn w:val="1"/>
    <w:qFormat/>
    <w:uiPriority w:val="0"/>
    <w:pPr>
      <w:spacing w:before="50" w:beforeLines="50" w:after="50" w:afterLines="50" w:line="240" w:lineRule="auto"/>
      <w:jc w:val="center"/>
    </w:pPr>
    <w:rPr>
      <w:rFonts w:hint="eastAsia" w:ascii="方正小标宋简体" w:hAnsi="方正小标宋简体" w:eastAsia="方正小标宋简体" w:cs="方正小标宋简体"/>
      <w:sz w:val="32"/>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25257B75232B38-A165-1FB7-499C-2E1C792CACB5%252525252525252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25257B75232B38-A165-1FB7-499C-2E1C792CACB5%2525252525252525252525252525252525252525252525252525252525252525257D.png"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edy_02\Desktop\BaiduSyncdisk\&#22320;&#29702;\&#35797;&#21367;\&#35797;&#21367;&#27169;&#26495;&#65288;A4&#32440;&#65289;_&#22235;&#21495;&#23383;&#20307;.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试卷模板（A4纸）_四号字体.dotx</Template>
  <Pages>1</Pages>
  <Words>246</Words>
  <Characters>258</Characters>
  <Lines>0</Lines>
  <Paragraphs>0</Paragraphs>
  <TotalTime>1</TotalTime>
  <ScaleCrop>false</ScaleCrop>
  <LinksUpToDate>false</LinksUpToDate>
  <CharactersWithSpaces>262</CharactersWithSpaces>
  <Application>WPS Office_11.8.2.12055_F1E327BC-269C-435d-A152-05C5408002CA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2026-05-15T03:40:00Z</dcterms:created>
  <dc:creator>Deledy_02</dc:creator>
  <cp:lastModifiedBy>Deledy</cp:lastModifiedBy>
  <dcterms:modified xsi:type="dcterms:W3CDTF">2026-05-16T03:19:55Z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2052-11.8.2.12055</vt:lpwstr>
  </property>
  <property fmtid="{D5CDD505-2E9C-101B-9397-08002B2CF9AE}" pid="3" name="ICV">
    <vt:lpwstr>DA4B24ADD6044C228B8536EDE2BEE97A</vt:lpwstr>
  </property>
</Properties>
</file>