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ordWrap w:val="0"/>
        <w:spacing w:line="580" w:lineRule="atLeast"/>
        <w:jc w:val="center"/>
        <w:textAlignment w:val="baseline"/>
        <w:rPr>
          <w:sz w:val="32"/>
          <w:szCs w:val="18"/>
        </w:rPr>
      </w:pPr>
      <w:r>
        <w:rPr>
          <w:rFonts w:ascii="宋体" w:hAnsi="宋体" w:eastAsia="宋体" w:cs="宋体"/>
          <w:color w:val="000000"/>
          <w:sz w:val="32"/>
          <w:szCs w:val="18"/>
        </w:rPr>
        <w:drawing>
          <wp:anchor distT="0" distB="0" distL="114300" distR="114300" simplePos="0" relativeHeight="251659264" behindDoc="0" locked="0" layoutInCell="1" allowOverlap="1">
            <wp:simplePos x="0" y="0"/>
            <wp:positionH relativeFrom="page">
              <wp:posOffset>11836400</wp:posOffset>
            </wp:positionH>
            <wp:positionV relativeFrom="topMargin">
              <wp:posOffset>10375900</wp:posOffset>
            </wp:positionV>
            <wp:extent cx="254000" cy="431800"/>
            <wp:effectExtent l="0" t="0" r="12700" b="6350"/>
            <wp:wrapNone/>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6"/>
                    <a:stretch>
                      <a:fillRect/>
                    </a:stretch>
                  </pic:blipFill>
                  <pic:spPr>
                    <a:xfrm>
                      <a:off x="0" y="0"/>
                      <a:ext cx="254000" cy="431800"/>
                    </a:xfrm>
                    <a:prstGeom prst="rect">
                      <a:avLst/>
                    </a:prstGeom>
                  </pic:spPr>
                </pic:pic>
              </a:graphicData>
            </a:graphic>
          </wp:anchor>
        </w:drawing>
      </w:r>
      <w:r>
        <w:rPr>
          <w:rFonts w:ascii="宋体" w:hAnsi="宋体" w:eastAsia="宋体" w:cs="宋体"/>
          <w:color w:val="000000"/>
          <w:sz w:val="32"/>
          <w:szCs w:val="18"/>
        </w:rPr>
        <w:t>浙江强基联盟2024 年 10 月高三联考</w:t>
      </w:r>
    </w:p>
    <w:p>
      <w:pPr>
        <w:wordWrap w:val="0"/>
        <w:spacing w:line="460" w:lineRule="exact"/>
        <w:jc w:val="center"/>
        <w:textAlignment w:val="baseline"/>
        <w:rPr>
          <w:sz w:val="32"/>
          <w:szCs w:val="18"/>
        </w:rPr>
      </w:pPr>
    </w:p>
    <w:p>
      <w:pPr>
        <w:wordWrap w:val="0"/>
        <w:spacing w:line="780" w:lineRule="atLeast"/>
        <w:textAlignment w:val="baseline"/>
        <w:rPr>
          <w:sz w:val="48"/>
          <w:szCs w:val="18"/>
        </w:rPr>
      </w:pPr>
      <w:r>
        <w:rPr>
          <w:rFonts w:ascii="宋体" w:hAnsi="宋体" w:eastAsia="宋体" w:cs="宋体"/>
          <w:color w:val="000000"/>
          <w:sz w:val="48"/>
          <w:szCs w:val="18"/>
        </w:rPr>
        <w:t xml:space="preserve">             地理 试题</w:t>
      </w:r>
    </w:p>
    <w:p>
      <w:pPr>
        <w:wordWrap w:val="0"/>
        <w:spacing w:before="420" w:line="420" w:lineRule="atLeast"/>
        <w:jc w:val="center"/>
        <w:textAlignment w:val="baseline"/>
        <w:rPr>
          <w:sz w:val="22"/>
          <w:szCs w:val="18"/>
        </w:rPr>
      </w:pPr>
      <w:r>
        <w:rPr>
          <w:rFonts w:ascii="宋体" w:hAnsi="宋体" w:eastAsia="宋体" w:cs="宋体"/>
          <w:color w:val="000000"/>
          <w:sz w:val="22"/>
          <w:szCs w:val="18"/>
        </w:rPr>
        <w:t>浙江强基联盟研究院 命制</w:t>
      </w:r>
    </w:p>
    <w:p>
      <w:pPr>
        <w:wordWrap w:val="0"/>
        <w:spacing w:line="340" w:lineRule="exact"/>
        <w:jc w:val="center"/>
        <w:textAlignment w:val="baseline"/>
        <w:rPr>
          <w:szCs w:val="18"/>
        </w:rPr>
      </w:pPr>
    </w:p>
    <w:p>
      <w:pPr>
        <w:wordWrap w:val="0"/>
        <w:spacing w:line="340" w:lineRule="atLeast"/>
        <w:ind w:left="100"/>
        <w:textAlignment w:val="baseline"/>
        <w:rPr>
          <w:szCs w:val="18"/>
        </w:rPr>
      </w:pPr>
      <w:r>
        <w:rPr>
          <w:rFonts w:ascii="宋体" w:hAnsi="宋体" w:eastAsia="宋体" w:cs="宋体"/>
          <w:color w:val="000000"/>
          <w:szCs w:val="18"/>
        </w:rPr>
        <w:t>考生注意：</w:t>
      </w:r>
    </w:p>
    <w:p>
      <w:pPr>
        <w:wordWrap w:val="0"/>
        <w:spacing w:line="340" w:lineRule="atLeast"/>
        <w:ind w:left="500"/>
        <w:textAlignment w:val="baseline"/>
        <w:rPr>
          <w:szCs w:val="18"/>
        </w:rPr>
      </w:pPr>
      <w:r>
        <w:rPr>
          <w:rFonts w:ascii="宋体" w:hAnsi="宋体" w:eastAsia="宋体" w:cs="宋体"/>
          <w:color w:val="000000"/>
          <w:szCs w:val="18"/>
        </w:rPr>
        <w:t>1.本试卷分选择题和综合题两部分。 满分100分，考试时间90分钟。</w:t>
      </w:r>
    </w:p>
    <w:p>
      <w:pPr>
        <w:wordWrap w:val="0"/>
        <w:spacing w:line="340" w:lineRule="atLeast"/>
        <w:ind w:left="720" w:right="120" w:hanging="220"/>
        <w:textAlignment w:val="baseline"/>
        <w:rPr>
          <w:szCs w:val="18"/>
        </w:rPr>
      </w:pPr>
      <w:r>
        <w:rPr>
          <w:rFonts w:ascii="宋体" w:hAnsi="宋体" w:eastAsia="宋体" w:cs="宋体"/>
          <w:color w:val="000000"/>
          <w:szCs w:val="18"/>
        </w:rPr>
        <w:t>2.考生作答时，请将答案答在答题卡上。选择题每小题选出答案后，用2B铅笔把答题卡上对应题目的答案标号涂黑；综合题请用直径0.5毫米黑色墨水签字笔在答题卡上各题的答题区域内作答，</w:t>
      </w:r>
      <w:r>
        <w:rPr>
          <w:rFonts w:ascii="宋体" w:hAnsi="宋体" w:eastAsia="宋体" w:cs="宋体"/>
          <w:color w:val="000000"/>
          <w:szCs w:val="18"/>
          <w:em w:val="dot"/>
        </w:rPr>
        <w:t>超出答题区域书写的答案无效</w:t>
      </w:r>
      <w:r>
        <w:rPr>
          <w:rFonts w:ascii="宋体" w:hAnsi="宋体" w:eastAsia="宋体" w:cs="宋体"/>
          <w:color w:val="000000"/>
          <w:szCs w:val="18"/>
        </w:rPr>
        <w:t>，</w:t>
      </w:r>
      <w:r>
        <w:rPr>
          <w:rFonts w:ascii="宋体" w:hAnsi="宋体" w:eastAsia="宋体" w:cs="宋体"/>
          <w:color w:val="000000"/>
          <w:szCs w:val="18"/>
          <w:em w:val="dot"/>
        </w:rPr>
        <w:t>在试题卷</w:t>
      </w:r>
      <w:r>
        <w:rPr>
          <w:rFonts w:ascii="宋体" w:hAnsi="宋体" w:eastAsia="宋体" w:cs="宋体"/>
          <w:color w:val="000000"/>
          <w:szCs w:val="18"/>
        </w:rPr>
        <w:t>、</w:t>
      </w:r>
      <w:r>
        <w:rPr>
          <w:rFonts w:ascii="宋体" w:hAnsi="宋体" w:eastAsia="宋体" w:cs="宋体"/>
          <w:color w:val="000000"/>
          <w:szCs w:val="18"/>
          <w:em w:val="dot"/>
        </w:rPr>
        <w:t>草稿纸上作答无效</w:t>
      </w:r>
      <w:r>
        <w:rPr>
          <w:rFonts w:ascii="宋体" w:hAnsi="宋体" w:eastAsia="宋体" w:cs="宋体"/>
          <w:color w:val="000000"/>
          <w:szCs w:val="18"/>
        </w:rPr>
        <w:t>。</w:t>
      </w:r>
    </w:p>
    <w:p>
      <w:pPr>
        <w:wordWrap w:val="0"/>
        <w:spacing w:line="340" w:lineRule="exact"/>
        <w:textAlignment w:val="baseline"/>
        <w:rPr>
          <w:szCs w:val="18"/>
        </w:rPr>
      </w:pPr>
    </w:p>
    <w:p>
      <w:pPr>
        <w:wordWrap w:val="0"/>
        <w:spacing w:line="340" w:lineRule="atLeast"/>
        <w:ind w:left="480" w:hanging="380"/>
        <w:textAlignment w:val="baseline"/>
        <w:rPr>
          <w:szCs w:val="18"/>
        </w:rPr>
      </w:pPr>
      <w:r>
        <w:rPr>
          <w:rFonts w:ascii="宋体" w:hAnsi="宋体" w:eastAsia="宋体" w:cs="宋体"/>
          <w:color w:val="000000"/>
          <w:szCs w:val="18"/>
        </w:rPr>
        <w:t>一、选择题(本大题共25小题，每小题2分，共50分。在每小题给出的四个选项中，只有一项是符合题目要求的)</w:t>
      </w:r>
    </w:p>
    <w:p>
      <w:pPr>
        <w:wordWrap w:val="0"/>
        <w:spacing w:line="340" w:lineRule="atLeast"/>
        <w:ind w:right="120" w:firstLine="500"/>
        <w:textAlignment w:val="baseline"/>
        <w:rPr>
          <w:szCs w:val="18"/>
        </w:rPr>
      </w:pPr>
      <w:r>
        <w:rPr>
          <w:rFonts w:ascii="宋体" w:hAnsi="宋体" w:eastAsia="宋体" w:cs="宋体"/>
          <w:color w:val="000000"/>
          <w:szCs w:val="18"/>
        </w:rPr>
        <w:t>近来“共享菜园”越来越受到北上广深等大城市白领青年的青睐。在郊区租一块地，委托管理或自主种菜，实现“田园梦”，不仅可以吃到自己种的蔬菜瓜果，还可享受田园种植的快乐。完成第1题。</w:t>
      </w:r>
    </w:p>
    <w:p>
      <w:pPr>
        <w:wordWrap w:val="0"/>
        <w:spacing w:line="340" w:lineRule="atLeast"/>
        <w:ind w:left="100"/>
        <w:textAlignment w:val="baseline"/>
        <w:rPr>
          <w:szCs w:val="18"/>
        </w:rPr>
      </w:pPr>
      <w:r>
        <w:rPr>
          <w:rFonts w:ascii="宋体" w:hAnsi="宋体" w:eastAsia="宋体" w:cs="宋体"/>
          <w:color w:val="000000"/>
          <w:szCs w:val="18"/>
        </w:rPr>
        <w:t>1.共享菜园大多分布在城市郊区，主要影响因素是</w:t>
      </w:r>
    </w:p>
    <w:p>
      <w:pPr>
        <w:wordWrap w:val="0"/>
        <w:spacing w:line="340" w:lineRule="atLeast"/>
        <w:textAlignment w:val="baseline"/>
        <w:rPr>
          <w:szCs w:val="18"/>
        </w:rPr>
      </w:pPr>
      <w:r>
        <w:rPr>
          <w:rFonts w:ascii="宋体" w:hAnsi="宋体" w:eastAsia="宋体" w:cs="宋体"/>
          <w:color w:val="000000"/>
          <w:szCs w:val="18"/>
        </w:rPr>
        <w:t xml:space="preserve">    A.地形                B.交通              C.市场              D.科技</w:t>
      </w:r>
    </w:p>
    <w:p>
      <w:pPr>
        <w:wordWrap w:val="0"/>
        <w:spacing w:line="340" w:lineRule="atLeast"/>
        <w:ind w:right="140" w:firstLine="500"/>
        <w:textAlignment w:val="baseline"/>
        <w:rPr>
          <w:szCs w:val="18"/>
        </w:rPr>
      </w:pPr>
      <w:r>
        <w:rPr>
          <w:rFonts w:ascii="宋体" w:hAnsi="宋体" w:eastAsia="宋体" w:cs="宋体"/>
          <w:color w:val="000000"/>
          <w:szCs w:val="18"/>
        </w:rPr>
        <w:t>冬雨率为冬季降水量占全年降水量的百分比。下图为地中海地区冬雨率等值线图(单位:%)。 完成2、3题。</w:t>
      </w:r>
    </w:p>
    <w:p>
      <w:pPr>
        <w:wordWrap w:val="0"/>
        <w:spacing w:line="0" w:lineRule="atLeast"/>
        <w:jc w:val="center"/>
        <w:textAlignment w:val="baseline"/>
        <w:rPr>
          <w:sz w:val="16"/>
          <w:szCs w:val="18"/>
        </w:rPr>
      </w:pPr>
      <w:r>
        <w:rPr>
          <w:sz w:val="16"/>
          <w:szCs w:val="18"/>
        </w:rPr>
        <w:drawing>
          <wp:anchor distT="0" distB="0" distL="0" distR="0" simplePos="0" relativeHeight="251660288" behindDoc="1" locked="0" layoutInCell="1" allowOverlap="1">
            <wp:simplePos x="0" y="0"/>
            <wp:positionH relativeFrom="column">
              <wp:posOffset>1657350</wp:posOffset>
            </wp:positionH>
            <wp:positionV relativeFrom="paragraph">
              <wp:posOffset>0</wp:posOffset>
            </wp:positionV>
            <wp:extent cx="3352800" cy="1892300"/>
            <wp:effectExtent l="0" t="0" r="0" b="12700"/>
            <wp:wrapTight wrapText="bothSides">
              <wp:wrapPolygon>
                <wp:start x="0" y="0"/>
                <wp:lineTo x="0" y="21310"/>
                <wp:lineTo x="21477" y="21310"/>
                <wp:lineTo x="21477" y="0"/>
                <wp:lineTo x="0" y="0"/>
              </wp:wrapPolygon>
            </wp:wrapTight>
            <wp:docPr id="2"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pic:cNvPicPr>
                      <a:picLocks noChangeAspect="1"/>
                    </pic:cNvPicPr>
                  </pic:nvPicPr>
                  <pic:blipFill>
                    <a:blip r:embed="rId7"/>
                    <a:stretch>
                      <a:fillRect/>
                    </a:stretch>
                  </pic:blipFill>
                  <pic:spPr>
                    <a:xfrm>
                      <a:off x="0" y="0"/>
                      <a:ext cx="3352800" cy="1892300"/>
                    </a:xfrm>
                    <a:prstGeom prst="rect">
                      <a:avLst/>
                    </a:prstGeom>
                  </pic:spPr>
                </pic:pic>
              </a:graphicData>
            </a:graphic>
          </wp:anchor>
        </w:drawing>
      </w:r>
    </w:p>
    <w:p>
      <w:pPr>
        <w:wordWrap w:val="0"/>
        <w:spacing w:line="340" w:lineRule="atLeast"/>
        <w:ind w:left="100"/>
        <w:textAlignment w:val="baseline"/>
        <w:rPr>
          <w:szCs w:val="18"/>
        </w:rPr>
      </w:pPr>
      <w:r>
        <w:rPr>
          <w:rFonts w:ascii="宋体" w:hAnsi="宋体" w:eastAsia="宋体" w:cs="宋体"/>
          <w:color w:val="000000"/>
          <w:szCs w:val="18"/>
        </w:rPr>
        <w:t>2.与甲城市相比，乙城市</w:t>
      </w:r>
    </w:p>
    <w:p>
      <w:pPr>
        <w:wordWrap w:val="0"/>
        <w:spacing w:line="340" w:lineRule="atLeast"/>
        <w:textAlignment w:val="baseline"/>
        <w:rPr>
          <w:szCs w:val="18"/>
        </w:rPr>
      </w:pPr>
      <w:r>
        <w:rPr>
          <w:rFonts w:ascii="宋体" w:hAnsi="宋体" w:eastAsia="宋体" w:cs="宋体"/>
          <w:color w:val="000000"/>
          <w:szCs w:val="18"/>
        </w:rPr>
        <w:t xml:space="preserve">    A.雨季持续时间更长                        B.夏季降水比例更高</w:t>
      </w:r>
    </w:p>
    <w:p>
      <w:pPr>
        <w:wordWrap w:val="0"/>
        <w:spacing w:line="340" w:lineRule="atLeast"/>
        <w:textAlignment w:val="baseline"/>
        <w:rPr>
          <w:szCs w:val="18"/>
        </w:rPr>
      </w:pPr>
      <w:r>
        <w:rPr>
          <w:rFonts w:ascii="宋体" w:hAnsi="宋体" w:eastAsia="宋体" w:cs="宋体"/>
          <w:color w:val="000000"/>
          <w:szCs w:val="18"/>
        </w:rPr>
        <w:t xml:space="preserve">    C.全年降水量更大                          D.降水季节变化更大</w:t>
      </w:r>
    </w:p>
    <w:p>
      <w:pPr>
        <w:wordWrap w:val="0"/>
        <w:spacing w:line="340" w:lineRule="atLeast"/>
        <w:ind w:left="100"/>
        <w:textAlignment w:val="baseline"/>
        <w:rPr>
          <w:szCs w:val="18"/>
        </w:rPr>
      </w:pPr>
      <w:r>
        <w:rPr>
          <w:rFonts w:ascii="宋体" w:hAnsi="宋体" w:eastAsia="宋体" w:cs="宋体"/>
          <w:color w:val="000000"/>
          <w:szCs w:val="18"/>
        </w:rPr>
        <w:t>3.导致甲、乙两地冬雨率差异的主要因素是</w:t>
      </w:r>
    </w:p>
    <w:p>
      <w:pPr>
        <w:wordWrap w:val="0"/>
        <w:spacing w:line="340" w:lineRule="atLeast"/>
        <w:textAlignment w:val="baseline"/>
        <w:rPr>
          <w:szCs w:val="18"/>
        </w:rPr>
      </w:pPr>
      <w:r>
        <w:rPr>
          <w:rFonts w:ascii="宋体" w:hAnsi="宋体" w:eastAsia="宋体" w:cs="宋体"/>
          <w:color w:val="000000"/>
          <w:szCs w:val="18"/>
        </w:rPr>
        <w:t xml:space="preserve">    A.地形                                    B.海陆位置</w:t>
      </w:r>
    </w:p>
    <w:p>
      <w:pPr>
        <w:wordWrap w:val="0"/>
        <w:spacing w:line="340" w:lineRule="atLeast"/>
        <w:textAlignment w:val="baseline"/>
        <w:rPr>
          <w:szCs w:val="18"/>
        </w:rPr>
      </w:pPr>
      <w:r>
        <w:rPr>
          <w:rFonts w:ascii="宋体" w:hAnsi="宋体" w:eastAsia="宋体" w:cs="宋体"/>
          <w:color w:val="000000"/>
          <w:szCs w:val="18"/>
        </w:rPr>
        <w:t xml:space="preserve">    C.大气环流                                D.洋流</w:t>
      </w:r>
    </w:p>
    <w:p>
      <w:pPr>
        <w:wordWrap w:val="0"/>
        <w:spacing w:line="340" w:lineRule="atLeast"/>
        <w:ind w:right="60" w:firstLine="500"/>
        <w:textAlignment w:val="baseline"/>
        <w:rPr>
          <w:szCs w:val="18"/>
        </w:rPr>
        <w:sectPr>
          <w:pgSz w:w="11900" w:h="16820"/>
          <w:pgMar w:top="700" w:right="700" w:bottom="700" w:left="700" w:header="720" w:footer="720" w:gutter="0"/>
          <w:cols w:space="720" w:num="1"/>
        </w:sectPr>
      </w:pPr>
      <w:r>
        <w:rPr>
          <w:rFonts w:ascii="宋体" w:hAnsi="宋体" w:eastAsia="宋体" w:cs="宋体"/>
          <w:color w:val="000000"/>
          <w:szCs w:val="18"/>
        </w:rPr>
        <w:t>2023年某饮料公司推出采摘—榨汁—灌装一体化系统生产的橙汁。该公司在橙子产地附近建厂，与农户签约收购，并把科学检测、大数据、BDS等先进技术运用到果树种植和农事管理之中。完成4、5题。</w:t>
      </w:r>
    </w:p>
    <w:p>
      <w:pPr>
        <w:wordWrap w:val="0"/>
        <w:spacing w:line="420" w:lineRule="atLeast"/>
        <w:ind w:left="120"/>
        <w:textAlignment w:val="baseline"/>
        <w:rPr>
          <w:sz w:val="20"/>
          <w:szCs w:val="18"/>
        </w:rPr>
      </w:pPr>
      <w:r>
        <w:rPr>
          <w:rFonts w:ascii="宋体" w:hAnsi="宋体" w:eastAsia="宋体" w:cs="宋体"/>
          <w:color w:val="000000"/>
          <w:sz w:val="20"/>
          <w:szCs w:val="18"/>
        </w:rPr>
        <w:t>4.该企业生产、管理过程中，可运用</w:t>
      </w:r>
    </w:p>
    <w:p>
      <w:pPr>
        <w:wordWrap w:val="0"/>
        <w:spacing w:line="420" w:lineRule="atLeast"/>
        <w:ind w:left="120"/>
        <w:textAlignment w:val="baseline"/>
        <w:rPr>
          <w:sz w:val="20"/>
          <w:szCs w:val="18"/>
        </w:rPr>
      </w:pPr>
      <w:r>
        <w:rPr>
          <w:rFonts w:ascii="宋体" w:hAnsi="宋体" w:eastAsia="宋体" w:cs="宋体"/>
          <w:color w:val="000000"/>
          <w:sz w:val="20"/>
          <w:szCs w:val="18"/>
        </w:rPr>
        <w:t>A.遥感(RS)计算果园当年橙子的产量</w:t>
      </w:r>
    </w:p>
    <w:p>
      <w:pPr>
        <w:wordWrap w:val="0"/>
        <w:spacing w:line="420" w:lineRule="atLeast"/>
        <w:ind w:left="120"/>
        <w:textAlignment w:val="baseline"/>
        <w:rPr>
          <w:sz w:val="20"/>
          <w:szCs w:val="18"/>
        </w:rPr>
      </w:pPr>
      <w:r>
        <w:rPr>
          <w:rFonts w:ascii="宋体" w:hAnsi="宋体" w:eastAsia="宋体" w:cs="宋体"/>
          <w:color w:val="000000"/>
          <w:sz w:val="20"/>
          <w:szCs w:val="18"/>
        </w:rPr>
        <w:t>B.地理信息系统(GIS)对果园动态管理</w:t>
      </w:r>
    </w:p>
    <w:p>
      <w:pPr>
        <w:wordWrap w:val="0"/>
        <w:spacing w:line="420" w:lineRule="atLeast"/>
        <w:ind w:left="120"/>
        <w:textAlignment w:val="baseline"/>
        <w:rPr>
          <w:sz w:val="20"/>
          <w:szCs w:val="18"/>
        </w:rPr>
      </w:pPr>
      <w:r>
        <w:rPr>
          <w:rFonts w:ascii="宋体" w:hAnsi="宋体" w:eastAsia="宋体" w:cs="宋体"/>
          <w:color w:val="000000"/>
          <w:sz w:val="20"/>
          <w:szCs w:val="18"/>
        </w:rPr>
        <w:t>C.北斗卫星导航系统(BDS)发现花果的病虫害</w:t>
      </w:r>
    </w:p>
    <w:p>
      <w:pPr>
        <w:wordWrap w:val="0"/>
        <w:spacing w:line="420" w:lineRule="atLeast"/>
        <w:ind w:left="120"/>
        <w:textAlignment w:val="baseline"/>
        <w:rPr>
          <w:sz w:val="20"/>
          <w:szCs w:val="18"/>
        </w:rPr>
      </w:pPr>
      <w:r>
        <w:rPr>
          <w:rFonts w:ascii="宋体" w:hAnsi="宋体" w:eastAsia="宋体" w:cs="宋体"/>
          <w:color w:val="000000"/>
          <w:sz w:val="20"/>
          <w:szCs w:val="18"/>
        </w:rPr>
        <w:t>D.全球卫星导航系统(GNSS)获取果树生长状况</w:t>
      </w:r>
    </w:p>
    <w:p>
      <w:pPr>
        <w:wordWrap w:val="0"/>
        <w:spacing w:line="420" w:lineRule="atLeast"/>
        <w:ind w:left="120"/>
        <w:textAlignment w:val="baseline"/>
        <w:rPr>
          <w:sz w:val="20"/>
          <w:szCs w:val="18"/>
        </w:rPr>
      </w:pPr>
      <w:r>
        <w:rPr>
          <w:rFonts w:ascii="宋体" w:hAnsi="宋体" w:eastAsia="宋体" w:cs="宋体"/>
          <w:color w:val="000000"/>
          <w:sz w:val="20"/>
          <w:szCs w:val="18"/>
        </w:rPr>
        <w:t>5.企业与农户签约收购橙子可以</w:t>
      </w:r>
    </w:p>
    <w:p>
      <w:pPr>
        <w:wordWrap w:val="0"/>
        <w:spacing w:line="420" w:lineRule="atLeast"/>
        <w:textAlignment w:val="baseline"/>
        <w:rPr>
          <w:sz w:val="20"/>
          <w:szCs w:val="18"/>
        </w:rPr>
      </w:pPr>
      <w:r>
        <w:rPr>
          <w:rFonts w:ascii="宋体" w:hAnsi="宋体" w:eastAsia="宋体" w:cs="宋体"/>
          <w:color w:val="000000"/>
          <w:sz w:val="20"/>
          <w:szCs w:val="18"/>
        </w:rPr>
        <w:t>①促进农民增收        ②增加原料成本     ③保障产品质量      ④减少运输成本</w:t>
      </w:r>
    </w:p>
    <w:p>
      <w:pPr>
        <w:wordWrap w:val="0"/>
        <w:spacing w:line="420" w:lineRule="atLeast"/>
        <w:textAlignment w:val="baseline"/>
        <w:rPr>
          <w:sz w:val="20"/>
          <w:szCs w:val="18"/>
        </w:rPr>
      </w:pPr>
      <w:r>
        <w:rPr>
          <w:sz w:val="16"/>
          <w:szCs w:val="18"/>
        </w:rPr>
        <w:drawing>
          <wp:anchor distT="0" distB="0" distL="0" distR="0" simplePos="0" relativeHeight="251661312" behindDoc="0" locked="0" layoutInCell="1" allowOverlap="1">
            <wp:simplePos x="0" y="0"/>
            <wp:positionH relativeFrom="column">
              <wp:posOffset>706120</wp:posOffset>
            </wp:positionH>
            <wp:positionV relativeFrom="paragraph">
              <wp:posOffset>137795</wp:posOffset>
            </wp:positionV>
            <wp:extent cx="3606800" cy="1892300"/>
            <wp:effectExtent l="0" t="0" r="0" b="0"/>
            <wp:wrapNone/>
            <wp:docPr id="4"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pic:cNvPicPr>
                      <a:picLocks noChangeAspect="1"/>
                    </pic:cNvPicPr>
                  </pic:nvPicPr>
                  <pic:blipFill>
                    <a:blip r:embed="rId8"/>
                    <a:stretch>
                      <a:fillRect/>
                    </a:stretch>
                  </pic:blipFill>
                  <pic:spPr>
                    <a:xfrm>
                      <a:off x="0" y="0"/>
                      <a:ext cx="3606800" cy="1892300"/>
                    </a:xfrm>
                    <a:prstGeom prst="rect">
                      <a:avLst/>
                    </a:prstGeom>
                  </pic:spPr>
                </pic:pic>
              </a:graphicData>
            </a:graphic>
          </wp:anchor>
        </w:drawing>
      </w:r>
      <w:r>
        <w:rPr>
          <w:rFonts w:ascii="宋体" w:hAnsi="宋体" w:eastAsia="宋体" w:cs="宋体"/>
          <w:color w:val="000000"/>
          <w:sz w:val="20"/>
          <w:szCs w:val="18"/>
        </w:rPr>
        <w:t>A.①②                B.①③             C.②④              D.③④</w:t>
      </w:r>
    </w:p>
    <w:p>
      <w:pPr>
        <w:wordWrap w:val="0"/>
        <w:spacing w:line="420" w:lineRule="atLeast"/>
        <w:ind w:firstLine="420"/>
        <w:textAlignment w:val="baseline"/>
        <w:rPr>
          <w:sz w:val="20"/>
          <w:szCs w:val="18"/>
        </w:rPr>
      </w:pPr>
      <w:r>
        <w:rPr>
          <w:rFonts w:ascii="宋体" w:hAnsi="宋体" w:eastAsia="宋体" w:cs="宋体"/>
          <w:color w:val="000000"/>
          <w:sz w:val="20"/>
          <w:szCs w:val="18"/>
        </w:rPr>
        <w:t>城镇化水平是衡量城市发展水平的重要指标。下图为1960-2020年巴西、印度、英国、中国的城镇化水平变化图。完成6、7题。</w:t>
      </w:r>
    </w:p>
    <w:p>
      <w:pPr>
        <w:wordWrap w:val="0"/>
        <w:spacing w:line="0" w:lineRule="atLeast"/>
        <w:jc w:val="center"/>
        <w:textAlignment w:val="baseline"/>
        <w:rPr>
          <w:sz w:val="16"/>
          <w:szCs w:val="18"/>
        </w:rPr>
      </w:pPr>
    </w:p>
    <w:p>
      <w:pPr>
        <w:wordWrap w:val="0"/>
        <w:spacing w:line="420" w:lineRule="atLeast"/>
        <w:ind w:left="120"/>
        <w:textAlignment w:val="baseline"/>
        <w:rPr>
          <w:sz w:val="20"/>
          <w:szCs w:val="18"/>
        </w:rPr>
      </w:pPr>
      <w:r>
        <w:rPr>
          <w:rFonts w:ascii="宋体" w:hAnsi="宋体" w:eastAsia="宋体" w:cs="宋体"/>
          <w:color w:val="000000"/>
          <w:sz w:val="20"/>
          <w:szCs w:val="18"/>
        </w:rPr>
        <w:t>6.四国城镇化差异产生的根本因素是</w:t>
      </w:r>
    </w:p>
    <w:p>
      <w:pPr>
        <w:wordWrap w:val="0"/>
        <w:spacing w:line="420" w:lineRule="atLeast"/>
        <w:textAlignment w:val="baseline"/>
        <w:rPr>
          <w:sz w:val="20"/>
          <w:szCs w:val="18"/>
        </w:rPr>
      </w:pPr>
      <w:r>
        <w:rPr>
          <w:rFonts w:ascii="宋体" w:hAnsi="宋体" w:eastAsia="宋体" w:cs="宋体"/>
          <w:color w:val="000000"/>
          <w:sz w:val="20"/>
          <w:szCs w:val="18"/>
        </w:rPr>
        <w:t>A.交通运输            B.对外开放         C.基础设施         D.经济发展</w:t>
      </w:r>
    </w:p>
    <w:p>
      <w:pPr>
        <w:wordWrap w:val="0"/>
        <w:spacing w:line="420" w:lineRule="atLeast"/>
        <w:ind w:left="120"/>
        <w:textAlignment w:val="baseline"/>
        <w:rPr>
          <w:sz w:val="20"/>
          <w:szCs w:val="18"/>
        </w:rPr>
      </w:pPr>
      <w:r>
        <w:rPr>
          <w:rFonts w:ascii="宋体" w:hAnsi="宋体" w:eastAsia="宋体" w:cs="宋体"/>
          <w:color w:val="000000"/>
          <w:sz w:val="20"/>
          <w:szCs w:val="18"/>
        </w:rPr>
        <w:t>7.四国城镇化</w:t>
      </w:r>
    </w:p>
    <w:p>
      <w:pPr>
        <w:wordWrap w:val="0"/>
        <w:spacing w:line="420" w:lineRule="atLeast"/>
        <w:textAlignment w:val="baseline"/>
        <w:rPr>
          <w:sz w:val="20"/>
          <w:szCs w:val="18"/>
        </w:rPr>
      </w:pPr>
      <w:r>
        <w:rPr>
          <w:rFonts w:ascii="宋体" w:hAnsi="宋体" w:eastAsia="宋体" w:cs="宋体"/>
          <w:color w:val="000000"/>
          <w:sz w:val="20"/>
          <w:szCs w:val="18"/>
        </w:rPr>
        <w:t>A.①城镇化速度快                         B.②城镇化与经济发展水平相适应</w:t>
      </w:r>
    </w:p>
    <w:p>
      <w:pPr>
        <w:wordWrap w:val="0"/>
        <w:spacing w:line="420" w:lineRule="atLeast"/>
        <w:textAlignment w:val="baseline"/>
        <w:rPr>
          <w:sz w:val="20"/>
          <w:szCs w:val="18"/>
        </w:rPr>
      </w:pPr>
      <w:r>
        <w:rPr>
          <w:rFonts w:ascii="宋体" w:hAnsi="宋体" w:eastAsia="宋体" w:cs="宋体"/>
          <w:color w:val="000000"/>
          <w:sz w:val="20"/>
          <w:szCs w:val="18"/>
        </w:rPr>
        <w:t>C.③城镇化水平高                         D.④城镇化进程落后于经济发展水平</w:t>
      </w:r>
    </w:p>
    <w:p>
      <w:pPr>
        <w:wordWrap w:val="0"/>
        <w:spacing w:line="420" w:lineRule="atLeast"/>
        <w:ind w:left="420"/>
        <w:textAlignment w:val="baseline"/>
        <w:rPr>
          <w:sz w:val="20"/>
          <w:szCs w:val="18"/>
        </w:rPr>
      </w:pPr>
      <w:r>
        <w:rPr>
          <w:rFonts w:ascii="宋体" w:hAnsi="宋体" w:eastAsia="宋体" w:cs="宋体"/>
          <w:color w:val="000000"/>
          <w:sz w:val="20"/>
          <w:szCs w:val="18"/>
        </w:rPr>
        <w:t>下图为世界局部海域表层洋流分布图。完成8、9题。</w:t>
      </w:r>
    </w:p>
    <w:p>
      <w:pPr>
        <w:wordWrap w:val="0"/>
        <w:spacing w:line="0" w:lineRule="atLeast"/>
        <w:jc w:val="center"/>
        <w:textAlignment w:val="baseline"/>
        <w:rPr>
          <w:sz w:val="16"/>
          <w:szCs w:val="18"/>
        </w:rPr>
      </w:pPr>
    </w:p>
    <w:p>
      <w:pPr>
        <w:wordWrap w:val="0"/>
        <w:spacing w:line="420" w:lineRule="atLeast"/>
        <w:ind w:left="120"/>
        <w:textAlignment w:val="baseline"/>
        <w:rPr>
          <w:sz w:val="20"/>
          <w:szCs w:val="18"/>
        </w:rPr>
      </w:pPr>
      <w:r>
        <w:rPr>
          <w:rFonts w:ascii="宋体" w:hAnsi="宋体" w:eastAsia="宋体" w:cs="宋体"/>
          <w:color w:val="000000"/>
          <w:sz w:val="20"/>
          <w:szCs w:val="18"/>
        </w:rPr>
        <w:t>8.图中洋流</w:t>
      </w:r>
    </w:p>
    <w:p>
      <w:pPr>
        <w:wordWrap w:val="0"/>
        <w:spacing w:line="420" w:lineRule="atLeast"/>
        <w:textAlignment w:val="baseline"/>
        <w:rPr>
          <w:sz w:val="20"/>
          <w:szCs w:val="18"/>
        </w:rPr>
      </w:pPr>
      <w:r>
        <w:rPr>
          <w:rFonts w:ascii="宋体" w:hAnsi="宋体" w:eastAsia="宋体" w:cs="宋体"/>
          <w:color w:val="000000"/>
          <w:sz w:val="20"/>
          <w:szCs w:val="18"/>
        </w:rPr>
        <w:t>A. M属于西风漂流                        B. Q属于副极地大洋环流</w:t>
      </w:r>
    </w:p>
    <w:p>
      <w:pPr>
        <w:wordWrap w:val="0"/>
        <w:spacing w:line="420" w:lineRule="atLeast"/>
        <w:textAlignment w:val="baseline"/>
        <w:rPr>
          <w:sz w:val="20"/>
          <w:szCs w:val="18"/>
        </w:rPr>
      </w:pPr>
      <w:r>
        <w:rPr>
          <w:sz w:val="16"/>
          <w:szCs w:val="18"/>
        </w:rPr>
        <w:drawing>
          <wp:anchor distT="0" distB="0" distL="0" distR="0" simplePos="0" relativeHeight="251662336" behindDoc="1" locked="0" layoutInCell="1" allowOverlap="1">
            <wp:simplePos x="0" y="0"/>
            <wp:positionH relativeFrom="column">
              <wp:posOffset>475615</wp:posOffset>
            </wp:positionH>
            <wp:positionV relativeFrom="paragraph">
              <wp:posOffset>4988560</wp:posOffset>
            </wp:positionV>
            <wp:extent cx="1876425" cy="2130425"/>
            <wp:effectExtent l="0" t="0" r="0" b="3175"/>
            <wp:wrapThrough wrapText="bothSides">
              <wp:wrapPolygon>
                <wp:start x="0" y="0"/>
                <wp:lineTo x="0" y="21439"/>
                <wp:lineTo x="21490" y="21439"/>
                <wp:lineTo x="21490" y="0"/>
                <wp:lineTo x="0" y="0"/>
              </wp:wrapPolygon>
            </wp:wrapThrough>
            <wp:docPr id="6"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pic:cNvPicPr>
                      <a:picLocks noChangeAspect="1"/>
                    </pic:cNvPicPr>
                  </pic:nvPicPr>
                  <pic:blipFill>
                    <a:blip r:embed="rId9"/>
                    <a:stretch>
                      <a:fillRect/>
                    </a:stretch>
                  </pic:blipFill>
                  <pic:spPr>
                    <a:xfrm>
                      <a:off x="0" y="0"/>
                      <a:ext cx="1879853" cy="2134748"/>
                    </a:xfrm>
                    <a:prstGeom prst="rect">
                      <a:avLst/>
                    </a:prstGeom>
                  </pic:spPr>
                </pic:pic>
              </a:graphicData>
            </a:graphic>
          </wp:anchor>
        </w:drawing>
      </w:r>
      <w:r>
        <w:rPr>
          <w:rFonts w:ascii="宋体" w:hAnsi="宋体" w:eastAsia="宋体" w:cs="宋体"/>
          <w:color w:val="000000"/>
          <w:sz w:val="20"/>
          <w:szCs w:val="18"/>
        </w:rPr>
        <w:t>C. N的性质为暖流                        D. M、N方向随季节改变</w:t>
      </w:r>
      <w:r>
        <w:rPr>
          <w:sz w:val="16"/>
          <w:szCs w:val="18"/>
        </w:rPr>
        <w:br w:type="page"/>
      </w:r>
    </w:p>
    <w:p>
      <w:pPr>
        <w:wordWrap w:val="0"/>
        <w:spacing w:line="300" w:lineRule="atLeast"/>
        <w:ind w:left="100"/>
        <w:textAlignment w:val="baseline"/>
        <w:rPr>
          <w:szCs w:val="21"/>
        </w:rPr>
      </w:pPr>
      <w:r>
        <w:rPr>
          <w:rFonts w:ascii="宋体" w:hAnsi="宋体" w:eastAsia="宋体" w:cs="宋体"/>
          <w:color w:val="000000"/>
          <w:szCs w:val="21"/>
        </w:rPr>
        <w:t>9. R框中海水表层盐度(单位：‰)分布规律是</w:t>
      </w:r>
    </w:p>
    <w:p>
      <w:pPr>
        <w:wordWrap w:val="0"/>
        <w:spacing w:line="0" w:lineRule="atLeast"/>
        <w:jc w:val="center"/>
        <w:textAlignment w:val="baseline"/>
        <w:rPr>
          <w:sz w:val="20"/>
          <w:szCs w:val="21"/>
        </w:rPr>
      </w:pPr>
      <w:r>
        <w:rPr>
          <w:sz w:val="20"/>
          <w:szCs w:val="21"/>
        </w:rPr>
        <w:drawing>
          <wp:inline distT="0" distB="0" distL="0" distR="0">
            <wp:extent cx="3594100" cy="774700"/>
            <wp:effectExtent l="0" t="0" r="0" b="0"/>
            <wp:docPr id="8"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pic:cNvPicPr>
                      <a:picLocks noChangeAspect="1"/>
                    </pic:cNvPicPr>
                  </pic:nvPicPr>
                  <pic:blipFill>
                    <a:blip r:embed="rId10"/>
                    <a:stretch>
                      <a:fillRect/>
                    </a:stretch>
                  </pic:blipFill>
                  <pic:spPr>
                    <a:xfrm>
                      <a:off x="0" y="0"/>
                      <a:ext cx="3594100" cy="774700"/>
                    </a:xfrm>
                    <a:prstGeom prst="rect">
                      <a:avLst/>
                    </a:prstGeom>
                  </pic:spPr>
                </pic:pic>
              </a:graphicData>
            </a:graphic>
          </wp:inline>
        </w:drawing>
      </w:r>
    </w:p>
    <w:p>
      <w:pPr>
        <w:wordWrap w:val="0"/>
        <w:spacing w:line="300" w:lineRule="atLeast"/>
        <w:textAlignment w:val="baseline"/>
        <w:rPr>
          <w:szCs w:val="21"/>
        </w:rPr>
      </w:pPr>
      <w:r>
        <w:rPr>
          <w:rFonts w:ascii="宋体" w:hAnsi="宋体" w:eastAsia="宋体" w:cs="宋体"/>
          <w:color w:val="000000"/>
          <w:szCs w:val="21"/>
        </w:rPr>
        <w:t xml:space="preserve">    A.①                   B.②                 C.③                 D.④</w:t>
      </w:r>
    </w:p>
    <w:p>
      <w:pPr>
        <w:wordWrap w:val="0"/>
        <w:spacing w:line="300" w:lineRule="atLeast"/>
        <w:ind w:firstLine="460"/>
        <w:textAlignment w:val="baseline"/>
        <w:rPr>
          <w:szCs w:val="21"/>
        </w:rPr>
      </w:pPr>
      <w:r>
        <w:rPr>
          <w:rFonts w:ascii="宋体" w:hAnsi="宋体" w:eastAsia="宋体" w:cs="宋体"/>
          <w:color w:val="000000"/>
          <w:szCs w:val="21"/>
        </w:rPr>
        <w:t>下表为2022年浙江、江西、吉林、贵州四省GDP、人均GDP和三次产业比重构成图。完成10、11题。</w:t>
      </w:r>
    </w:p>
    <w:tbl>
      <w:tblPr>
        <w:tblStyle w:val="4"/>
        <w:tblW w:w="0" w:type="auto"/>
        <w:tblInd w:w="30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600"/>
        <w:gridCol w:w="1380"/>
        <w:gridCol w:w="1580"/>
        <w:gridCol w:w="1780"/>
        <w:gridCol w:w="1780"/>
        <w:gridCol w:w="1760"/>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80" w:hRule="atLeast"/>
        </w:trPr>
        <w:tc>
          <w:tcPr>
            <w:tcW w:w="60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省份</w:t>
            </w:r>
          </w:p>
        </w:tc>
        <w:tc>
          <w:tcPr>
            <w:tcW w:w="13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GDP(万亿元)</w:t>
            </w:r>
          </w:p>
        </w:tc>
        <w:tc>
          <w:tcPr>
            <w:tcW w:w="15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人均GDP(元)</w:t>
            </w:r>
          </w:p>
        </w:tc>
        <w:tc>
          <w:tcPr>
            <w:tcW w:w="17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第一产业比重(%)</w:t>
            </w:r>
          </w:p>
        </w:tc>
        <w:tc>
          <w:tcPr>
            <w:tcW w:w="17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第二产业比重(%)</w:t>
            </w:r>
          </w:p>
        </w:tc>
        <w:tc>
          <w:tcPr>
            <w:tcW w:w="176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第三产业比重(%)</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00" w:hRule="atLeast"/>
        </w:trPr>
        <w:tc>
          <w:tcPr>
            <w:tcW w:w="60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甲</w:t>
            </w:r>
          </w:p>
        </w:tc>
        <w:tc>
          <w:tcPr>
            <w:tcW w:w="13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7.77</w:t>
            </w:r>
          </w:p>
        </w:tc>
        <w:tc>
          <w:tcPr>
            <w:tcW w:w="15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118496</w:t>
            </w:r>
          </w:p>
        </w:tc>
        <w:tc>
          <w:tcPr>
            <w:tcW w:w="17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3.0</w:t>
            </w:r>
          </w:p>
        </w:tc>
        <w:tc>
          <w:tcPr>
            <w:tcW w:w="17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42.7</w:t>
            </w:r>
          </w:p>
        </w:tc>
        <w:tc>
          <w:tcPr>
            <w:tcW w:w="176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54.3</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60" w:hRule="atLeast"/>
        </w:trPr>
        <w:tc>
          <w:tcPr>
            <w:tcW w:w="60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乙</w:t>
            </w:r>
          </w:p>
        </w:tc>
        <w:tc>
          <w:tcPr>
            <w:tcW w:w="13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3.20</w:t>
            </w:r>
          </w:p>
        </w:tc>
        <w:tc>
          <w:tcPr>
            <w:tcW w:w="15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70923</w:t>
            </w:r>
          </w:p>
        </w:tc>
        <w:tc>
          <w:tcPr>
            <w:tcW w:w="17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7.6</w:t>
            </w:r>
          </w:p>
        </w:tc>
        <w:tc>
          <w:tcPr>
            <w:tcW w:w="17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44.8</w:t>
            </w:r>
          </w:p>
        </w:tc>
        <w:tc>
          <w:tcPr>
            <w:tcW w:w="176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47.6</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00" w:hRule="atLeast"/>
        </w:trPr>
        <w:tc>
          <w:tcPr>
            <w:tcW w:w="60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丙</w:t>
            </w:r>
          </w:p>
        </w:tc>
        <w:tc>
          <w:tcPr>
            <w:tcW w:w="13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1.30</w:t>
            </w:r>
          </w:p>
        </w:tc>
        <w:tc>
          <w:tcPr>
            <w:tcW w:w="15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55347</w:t>
            </w:r>
          </w:p>
        </w:tc>
        <w:tc>
          <w:tcPr>
            <w:tcW w:w="17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12.9</w:t>
            </w:r>
          </w:p>
        </w:tc>
        <w:tc>
          <w:tcPr>
            <w:tcW w:w="17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35.4</w:t>
            </w:r>
          </w:p>
        </w:tc>
        <w:tc>
          <w:tcPr>
            <w:tcW w:w="176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51.7</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80" w:hRule="atLeast"/>
        </w:trPr>
        <w:tc>
          <w:tcPr>
            <w:tcW w:w="60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丁</w:t>
            </w:r>
          </w:p>
        </w:tc>
        <w:tc>
          <w:tcPr>
            <w:tcW w:w="13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2.01</w:t>
            </w:r>
          </w:p>
        </w:tc>
        <w:tc>
          <w:tcPr>
            <w:tcW w:w="15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52321</w:t>
            </w:r>
          </w:p>
        </w:tc>
        <w:tc>
          <w:tcPr>
            <w:tcW w:w="17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14.2</w:t>
            </w:r>
          </w:p>
        </w:tc>
        <w:tc>
          <w:tcPr>
            <w:tcW w:w="178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35.3</w:t>
            </w:r>
          </w:p>
        </w:tc>
        <w:tc>
          <w:tcPr>
            <w:tcW w:w="1760" w:type="dxa"/>
            <w:vAlign w:val="center"/>
          </w:tcPr>
          <w:p>
            <w:pPr>
              <w:wordWrap w:val="0"/>
              <w:spacing w:line="220" w:lineRule="atLeast"/>
              <w:jc w:val="center"/>
              <w:textAlignment w:val="baseline"/>
              <w:rPr>
                <w:sz w:val="16"/>
                <w:szCs w:val="21"/>
              </w:rPr>
            </w:pPr>
            <w:r>
              <w:rPr>
                <w:rFonts w:ascii="宋体" w:hAnsi="宋体" w:eastAsia="宋体" w:cs="宋体"/>
                <w:color w:val="000000"/>
                <w:sz w:val="16"/>
                <w:szCs w:val="21"/>
              </w:rPr>
              <w:t>50.5</w:t>
            </w:r>
          </w:p>
        </w:tc>
      </w:tr>
    </w:tbl>
    <w:p>
      <w:pPr>
        <w:wordWrap w:val="0"/>
        <w:spacing w:line="240" w:lineRule="atLeast"/>
        <w:jc w:val="center"/>
        <w:textAlignment w:val="baseline"/>
        <w:rPr>
          <w:sz w:val="16"/>
          <w:szCs w:val="21"/>
        </w:rPr>
      </w:pPr>
      <w:r>
        <w:rPr>
          <w:rFonts w:ascii="宋体" w:hAnsi="宋体" w:eastAsia="宋体" w:cs="宋体"/>
          <w:color w:val="000000"/>
          <w:sz w:val="16"/>
          <w:szCs w:val="21"/>
        </w:rPr>
        <w:t>第 10、11题表</w:t>
      </w:r>
    </w:p>
    <w:p>
      <w:pPr>
        <w:wordWrap w:val="0"/>
        <w:spacing w:line="300" w:lineRule="atLeast"/>
        <w:ind w:left="100"/>
        <w:textAlignment w:val="baseline"/>
        <w:rPr>
          <w:szCs w:val="21"/>
        </w:rPr>
      </w:pPr>
      <w:r>
        <w:rPr>
          <w:rFonts w:ascii="宋体" w:hAnsi="宋体" w:eastAsia="宋体" w:cs="宋体"/>
          <w:color w:val="000000"/>
          <w:szCs w:val="21"/>
        </w:rPr>
        <w:t>10.表中甲、乙、丙、丁分别代表的省份是</w:t>
      </w:r>
    </w:p>
    <w:p>
      <w:pPr>
        <w:wordWrap w:val="0"/>
        <w:spacing w:line="300" w:lineRule="atLeast"/>
        <w:textAlignment w:val="baseline"/>
        <w:rPr>
          <w:szCs w:val="21"/>
        </w:rPr>
      </w:pPr>
      <w:r>
        <w:rPr>
          <w:sz w:val="20"/>
          <w:szCs w:val="21"/>
        </w:rPr>
        <w:drawing>
          <wp:anchor distT="0" distB="0" distL="0" distR="0" simplePos="0" relativeHeight="251664384" behindDoc="1" locked="0" layoutInCell="1" allowOverlap="1">
            <wp:simplePos x="0" y="0"/>
            <wp:positionH relativeFrom="column">
              <wp:posOffset>1419225</wp:posOffset>
            </wp:positionH>
            <wp:positionV relativeFrom="paragraph">
              <wp:posOffset>102235</wp:posOffset>
            </wp:positionV>
            <wp:extent cx="3048000" cy="2209800"/>
            <wp:effectExtent l="0" t="0" r="0" b="0"/>
            <wp:wrapTight wrapText="bothSides">
              <wp:wrapPolygon>
                <wp:start x="0" y="0"/>
                <wp:lineTo x="0" y="21414"/>
                <wp:lineTo x="21465" y="21414"/>
                <wp:lineTo x="21465" y="0"/>
                <wp:lineTo x="0" y="0"/>
              </wp:wrapPolygon>
            </wp:wrapTight>
            <wp:docPr id="12"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2"/>
                    <pic:cNvPicPr>
                      <a:picLocks noChangeAspect="1"/>
                    </pic:cNvPicPr>
                  </pic:nvPicPr>
                  <pic:blipFill>
                    <a:blip r:embed="rId11"/>
                    <a:stretch>
                      <a:fillRect/>
                    </a:stretch>
                  </pic:blipFill>
                  <pic:spPr>
                    <a:xfrm>
                      <a:off x="0" y="0"/>
                      <a:ext cx="3048000" cy="2209800"/>
                    </a:xfrm>
                    <a:prstGeom prst="rect">
                      <a:avLst/>
                    </a:prstGeom>
                  </pic:spPr>
                </pic:pic>
              </a:graphicData>
            </a:graphic>
          </wp:anchor>
        </w:drawing>
      </w:r>
      <w:r>
        <w:rPr>
          <w:rFonts w:ascii="宋体" w:hAnsi="宋体" w:eastAsia="宋体" w:cs="宋体"/>
          <w:color w:val="000000"/>
          <w:szCs w:val="21"/>
        </w:rPr>
        <w:t xml:space="preserve">    A.浙江、江西、吉林、贵州                B.浙江、贵州、吉林、江西</w:t>
      </w:r>
    </w:p>
    <w:p>
      <w:pPr>
        <w:wordWrap w:val="0"/>
        <w:spacing w:line="300" w:lineRule="atLeast"/>
        <w:textAlignment w:val="baseline"/>
        <w:rPr>
          <w:szCs w:val="21"/>
        </w:rPr>
      </w:pPr>
      <w:r>
        <w:rPr>
          <w:rFonts w:ascii="宋体" w:hAnsi="宋体" w:eastAsia="宋体" w:cs="宋体"/>
          <w:color w:val="000000"/>
          <w:szCs w:val="21"/>
        </w:rPr>
        <w:t xml:space="preserve">    C.江西、浙江、贵州、吉林                D.吉林、浙江、江西、贵州</w:t>
      </w:r>
    </w:p>
    <w:p>
      <w:pPr>
        <w:wordWrap w:val="0"/>
        <w:spacing w:line="300" w:lineRule="atLeast"/>
        <w:ind w:left="100"/>
        <w:textAlignment w:val="baseline"/>
        <w:rPr>
          <w:szCs w:val="21"/>
        </w:rPr>
      </w:pPr>
      <w:r>
        <w:rPr>
          <w:rFonts w:ascii="宋体" w:hAnsi="宋体" w:eastAsia="宋体" w:cs="宋体"/>
          <w:color w:val="000000"/>
          <w:szCs w:val="21"/>
        </w:rPr>
        <w:t>11.符合甲、乙、丙、丁四省发展方向的是</w:t>
      </w:r>
    </w:p>
    <w:p>
      <w:pPr>
        <w:wordWrap w:val="0"/>
        <w:spacing w:line="300" w:lineRule="atLeast"/>
        <w:textAlignment w:val="baseline"/>
        <w:rPr>
          <w:szCs w:val="21"/>
        </w:rPr>
      </w:pPr>
      <w:r>
        <w:rPr>
          <w:rFonts w:ascii="宋体" w:hAnsi="宋体" w:eastAsia="宋体" w:cs="宋体"/>
          <w:color w:val="000000"/>
          <w:szCs w:val="21"/>
        </w:rPr>
        <w:t xml:space="preserve">    A.甲省加大第一产业比重                    B.乙省主动承接甲省产业转移</w:t>
      </w:r>
    </w:p>
    <w:p>
      <w:pPr>
        <w:wordWrap w:val="0"/>
        <w:spacing w:line="300" w:lineRule="atLeast"/>
        <w:textAlignment w:val="baseline"/>
        <w:rPr>
          <w:szCs w:val="21"/>
        </w:rPr>
      </w:pPr>
      <w:r>
        <w:rPr>
          <w:rFonts w:ascii="宋体" w:hAnsi="宋体" w:eastAsia="宋体" w:cs="宋体"/>
          <w:color w:val="000000"/>
          <w:szCs w:val="21"/>
        </w:rPr>
        <w:t xml:space="preserve">    C.丙省加大资源型产业发展                  D.丁省大力发展初级产品加工业</w:t>
      </w:r>
    </w:p>
    <w:p>
      <w:pPr>
        <w:wordWrap w:val="0"/>
        <w:spacing w:line="300" w:lineRule="atLeast"/>
        <w:ind w:right="100" w:firstLine="460"/>
        <w:textAlignment w:val="baseline"/>
        <w:rPr>
          <w:szCs w:val="21"/>
        </w:rPr>
      </w:pPr>
      <w:r>
        <w:rPr>
          <w:rFonts w:ascii="宋体" w:hAnsi="宋体" w:eastAsia="宋体" w:cs="宋体"/>
          <w:color w:val="000000"/>
          <w:szCs w:val="21"/>
        </w:rPr>
        <w:t>干热河谷是指高温、低湿河谷地带，大多分布于热带或亚热带地区。 下图为金沙江干热河谷局部植被演替示意图。完成12、13题。</w:t>
      </w:r>
    </w:p>
    <w:p>
      <w:pPr>
        <w:wordWrap w:val="0"/>
        <w:spacing w:line="0" w:lineRule="atLeast"/>
        <w:jc w:val="center"/>
        <w:textAlignment w:val="baseline"/>
        <w:rPr>
          <w:sz w:val="20"/>
          <w:szCs w:val="21"/>
        </w:rPr>
      </w:pPr>
    </w:p>
    <w:p>
      <w:pPr>
        <w:wordWrap w:val="0"/>
        <w:spacing w:line="300" w:lineRule="atLeast"/>
        <w:ind w:left="100"/>
        <w:textAlignment w:val="baseline"/>
        <w:rPr>
          <w:szCs w:val="21"/>
        </w:rPr>
      </w:pPr>
      <w:r>
        <w:rPr>
          <w:rFonts w:ascii="宋体" w:hAnsi="宋体" w:eastAsia="宋体" w:cs="宋体"/>
          <w:color w:val="000000"/>
          <w:szCs w:val="21"/>
        </w:rPr>
        <w:t>12.该河谷海拔2700米左右有常绿硬叶林分布，影响其形成的主要因素是</w:t>
      </w:r>
    </w:p>
    <w:p>
      <w:pPr>
        <w:wordWrap w:val="0"/>
        <w:spacing w:line="300" w:lineRule="atLeast"/>
        <w:textAlignment w:val="baseline"/>
        <w:rPr>
          <w:szCs w:val="21"/>
        </w:rPr>
      </w:pPr>
      <w:r>
        <w:rPr>
          <w:rFonts w:ascii="宋体" w:hAnsi="宋体" w:eastAsia="宋体" w:cs="宋体"/>
          <w:color w:val="000000"/>
          <w:szCs w:val="21"/>
        </w:rPr>
        <w:t xml:space="preserve">    A.土壤               B.水分               C.温度               D.坡向</w:t>
      </w:r>
    </w:p>
    <w:p>
      <w:pPr>
        <w:wordWrap w:val="0"/>
        <w:spacing w:line="300" w:lineRule="atLeast"/>
        <w:ind w:left="100"/>
        <w:textAlignment w:val="baseline"/>
        <w:rPr>
          <w:szCs w:val="21"/>
        </w:rPr>
      </w:pPr>
      <w:r>
        <w:rPr>
          <w:rFonts w:ascii="宋体" w:hAnsi="宋体" w:eastAsia="宋体" w:cs="宋体"/>
          <w:color w:val="000000"/>
          <w:szCs w:val="21"/>
        </w:rPr>
        <w:t>13.甲植被是</w:t>
      </w:r>
    </w:p>
    <w:p>
      <w:pPr>
        <w:wordWrap w:val="0"/>
        <w:spacing w:line="300" w:lineRule="atLeast"/>
        <w:textAlignment w:val="baseline"/>
        <w:rPr>
          <w:szCs w:val="21"/>
        </w:rPr>
      </w:pPr>
      <w:r>
        <w:rPr>
          <w:rFonts w:ascii="宋体" w:hAnsi="宋体" w:eastAsia="宋体" w:cs="宋体"/>
          <w:color w:val="000000"/>
          <w:szCs w:val="21"/>
        </w:rPr>
        <w:t xml:space="preserve">    A.针叶林              B.针阔混交林        C.落叶阔叶林         D.灌丛、草坡</w:t>
      </w:r>
    </w:p>
    <w:p>
      <w:pPr>
        <w:wordWrap w:val="0"/>
        <w:spacing w:line="300" w:lineRule="atLeast"/>
        <w:ind w:right="60" w:firstLine="460"/>
        <w:textAlignment w:val="baseline"/>
        <w:rPr>
          <w:szCs w:val="21"/>
        </w:rPr>
      </w:pPr>
      <w:r>
        <w:rPr>
          <w:rFonts w:ascii="宋体" w:hAnsi="宋体" w:eastAsia="宋体" w:cs="宋体"/>
          <w:color w:val="000000"/>
          <w:szCs w:val="21"/>
        </w:rPr>
        <w:t>雁荡山是一座白垩纪流纹岩质破火山(火山喷发塌陷后的巨大塌陷坑)。破火山里发育了一种典型的崖嶂地貌：顶部平坦、侧面陡崖、垂直裂隙发育的巨厚流纹岩层地貌。下图为崖嶂示意图。 完成14、15题。</w:t>
      </w:r>
    </w:p>
    <w:p>
      <w:pPr>
        <w:wordWrap w:val="0"/>
        <w:spacing w:line="0" w:lineRule="atLeast"/>
        <w:jc w:val="center"/>
        <w:textAlignment w:val="baseline"/>
        <w:rPr>
          <w:sz w:val="20"/>
          <w:szCs w:val="21"/>
        </w:rPr>
        <w:sectPr>
          <w:pgSz w:w="11900" w:h="16820"/>
          <w:pgMar w:top="700" w:right="1220" w:bottom="700" w:left="1220" w:header="720" w:footer="720" w:gutter="0"/>
          <w:cols w:space="720" w:num="1"/>
        </w:sectPr>
      </w:pPr>
      <w:bookmarkStart w:id="0" w:name="_GoBack"/>
      <w:r>
        <w:rPr>
          <w:sz w:val="20"/>
          <w:szCs w:val="21"/>
        </w:rPr>
        <w:drawing>
          <wp:anchor distT="0" distB="0" distL="0" distR="0" simplePos="0" relativeHeight="251663360" behindDoc="1" locked="0" layoutInCell="1" allowOverlap="1">
            <wp:simplePos x="0" y="0"/>
            <wp:positionH relativeFrom="column">
              <wp:posOffset>2182495</wp:posOffset>
            </wp:positionH>
            <wp:positionV relativeFrom="paragraph">
              <wp:posOffset>1756410</wp:posOffset>
            </wp:positionV>
            <wp:extent cx="2032000" cy="1485900"/>
            <wp:effectExtent l="0" t="0" r="0" b="0"/>
            <wp:wrapThrough wrapText="bothSides">
              <wp:wrapPolygon>
                <wp:start x="0" y="0"/>
                <wp:lineTo x="0" y="21323"/>
                <wp:lineTo x="21465" y="21323"/>
                <wp:lineTo x="21465" y="0"/>
                <wp:lineTo x="0" y="0"/>
              </wp:wrapPolygon>
            </wp:wrapThrough>
            <wp:docPr id="10"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0"/>
                    <pic:cNvPicPr>
                      <a:picLocks noChangeAspect="1"/>
                    </pic:cNvPicPr>
                  </pic:nvPicPr>
                  <pic:blipFill>
                    <a:blip r:embed="rId12"/>
                    <a:stretch>
                      <a:fillRect/>
                    </a:stretch>
                  </pic:blipFill>
                  <pic:spPr>
                    <a:xfrm>
                      <a:off x="0" y="0"/>
                      <a:ext cx="2032000" cy="1485900"/>
                    </a:xfrm>
                    <a:prstGeom prst="rect">
                      <a:avLst/>
                    </a:prstGeom>
                  </pic:spPr>
                </pic:pic>
              </a:graphicData>
            </a:graphic>
          </wp:anchor>
        </w:drawing>
      </w:r>
      <w:bookmarkEnd w:id="0"/>
    </w:p>
    <w:p>
      <w:pPr>
        <w:wordWrap w:val="0"/>
        <w:spacing w:line="340" w:lineRule="atLeast"/>
        <w:ind w:left="100"/>
        <w:textAlignment w:val="baseline"/>
        <w:rPr>
          <w:szCs w:val="18"/>
        </w:rPr>
      </w:pPr>
      <w:r>
        <w:rPr>
          <w:rFonts w:ascii="宋体" w:hAnsi="宋体" w:eastAsia="宋体" w:cs="宋体"/>
          <w:color w:val="000000"/>
          <w:szCs w:val="18"/>
        </w:rPr>
        <w:t>14.崖嶂的形成过程</w:t>
      </w:r>
    </w:p>
    <w:p>
      <w:pPr>
        <w:wordWrap w:val="0"/>
        <w:spacing w:line="340" w:lineRule="atLeast"/>
        <w:ind w:left="500"/>
        <w:textAlignment w:val="baseline"/>
        <w:rPr>
          <w:szCs w:val="18"/>
        </w:rPr>
      </w:pPr>
      <w:r>
        <w:rPr>
          <w:rFonts w:ascii="宋体" w:hAnsi="宋体" w:eastAsia="宋体" w:cs="宋体"/>
          <w:color w:val="000000"/>
          <w:szCs w:val="18"/>
        </w:rPr>
        <w:t>A.岩浆喷出----冷却凝固----构造断裂----风化侵蚀----重力崩塌</w:t>
      </w:r>
    </w:p>
    <w:p>
      <w:pPr>
        <w:wordWrap w:val="0"/>
        <w:spacing w:before="40" w:line="300" w:lineRule="atLeast"/>
        <w:ind w:left="500"/>
        <w:textAlignment w:val="baseline"/>
        <w:rPr>
          <w:sz w:val="20"/>
          <w:szCs w:val="21"/>
        </w:rPr>
      </w:pPr>
      <w:r>
        <w:rPr>
          <w:rFonts w:ascii="宋体" w:hAnsi="宋体" w:eastAsia="宋体" w:cs="宋体"/>
          <w:color w:val="000000"/>
          <w:sz w:val="20"/>
          <w:szCs w:val="21"/>
        </w:rPr>
        <w:t>B.岩浆侵入———高温变质———重力崩塌———地壳抬升——构造断裂</w:t>
      </w:r>
    </w:p>
    <w:p>
      <w:pPr>
        <w:wordWrap w:val="0"/>
        <w:spacing w:before="40" w:line="300" w:lineRule="atLeast"/>
        <w:ind w:left="500"/>
        <w:textAlignment w:val="baseline"/>
        <w:rPr>
          <w:sz w:val="20"/>
          <w:szCs w:val="21"/>
        </w:rPr>
      </w:pPr>
      <w:r>
        <w:rPr>
          <w:rFonts w:ascii="宋体" w:hAnsi="宋体" w:eastAsia="宋体" w:cs="宋体"/>
          <w:color w:val="000000"/>
          <w:sz w:val="20"/>
          <w:szCs w:val="21"/>
        </w:rPr>
        <w:t>C.岩浆喷出——构造断裂——冷却凝固———地壳抬升——风化侵蚀</w:t>
      </w:r>
    </w:p>
    <w:p>
      <w:pPr>
        <w:wordWrap w:val="0"/>
        <w:spacing w:before="60" w:line="300" w:lineRule="atLeast"/>
        <w:ind w:left="500"/>
        <w:textAlignment w:val="baseline"/>
        <w:rPr>
          <w:sz w:val="20"/>
          <w:szCs w:val="21"/>
        </w:rPr>
      </w:pPr>
      <w:r>
        <w:rPr>
          <w:rFonts w:ascii="宋体" w:hAnsi="宋体" w:eastAsia="宋体" w:cs="宋体"/>
          <w:color w:val="000000"/>
          <w:sz w:val="20"/>
          <w:szCs w:val="21"/>
        </w:rPr>
        <w:t>D.岩浆侵入——冷却凝固——地壳抬升———风化侵蚀——构造断裂</w:t>
      </w:r>
    </w:p>
    <w:p>
      <w:pPr>
        <w:wordWrap w:val="0"/>
        <w:spacing w:before="40" w:line="340" w:lineRule="atLeast"/>
        <w:ind w:left="100"/>
        <w:textAlignment w:val="baseline"/>
        <w:rPr>
          <w:szCs w:val="18"/>
        </w:rPr>
      </w:pPr>
      <w:r>
        <w:rPr>
          <w:rFonts w:ascii="宋体" w:hAnsi="宋体" w:eastAsia="宋体" w:cs="宋体"/>
          <w:color w:val="000000"/>
          <w:szCs w:val="18"/>
        </w:rPr>
        <w:t>15.决定崖嶂走向的主要因素是</w:t>
      </w:r>
    </w:p>
    <w:p>
      <w:pPr>
        <w:wordWrap w:val="0"/>
        <w:spacing w:line="340" w:lineRule="atLeast"/>
        <w:textAlignment w:val="baseline"/>
        <w:rPr>
          <w:szCs w:val="18"/>
        </w:rPr>
      </w:pPr>
      <w:r>
        <w:rPr>
          <w:rFonts w:ascii="宋体" w:hAnsi="宋体" w:eastAsia="宋体" w:cs="宋体"/>
          <w:color w:val="000000"/>
          <w:szCs w:val="18"/>
        </w:rPr>
        <w:t xml:space="preserve">    A.断裂构造           B.岩浆活动          C.重力作用           D.水流方向</w:t>
      </w:r>
    </w:p>
    <w:p>
      <w:pPr>
        <w:wordWrap w:val="0"/>
        <w:spacing w:line="380" w:lineRule="atLeast"/>
        <w:ind w:firstLine="500"/>
        <w:textAlignment w:val="baseline"/>
        <w:rPr>
          <w:szCs w:val="18"/>
        </w:rPr>
      </w:pPr>
      <w:r>
        <w:rPr>
          <w:rFonts w:ascii="宋体" w:hAnsi="宋体" w:eastAsia="宋体" w:cs="宋体"/>
          <w:color w:val="000000"/>
          <w:szCs w:val="18"/>
        </w:rPr>
        <w:t>孟加拉国人口超过俄罗斯，国土面积远小于俄罗斯。 下图为南亚地区局部图。完成16、17 题。</w:t>
      </w:r>
    </w:p>
    <w:p>
      <w:pPr>
        <w:wordWrap w:val="0"/>
        <w:spacing w:line="0" w:lineRule="atLeast"/>
        <w:jc w:val="center"/>
        <w:textAlignment w:val="baseline"/>
        <w:rPr>
          <w:sz w:val="16"/>
          <w:szCs w:val="18"/>
        </w:rPr>
      </w:pPr>
      <w:r>
        <w:rPr>
          <w:sz w:val="16"/>
          <w:szCs w:val="18"/>
        </w:rPr>
        <w:drawing>
          <wp:inline distT="0" distB="0" distL="0" distR="0">
            <wp:extent cx="3835400" cy="2717800"/>
            <wp:effectExtent l="0" t="0" r="0" b="0"/>
            <wp:docPr id="14"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4"/>
                    <pic:cNvPicPr>
                      <a:picLocks noChangeAspect="1"/>
                    </pic:cNvPicPr>
                  </pic:nvPicPr>
                  <pic:blipFill>
                    <a:blip r:embed="rId13"/>
                    <a:stretch>
                      <a:fillRect/>
                    </a:stretch>
                  </pic:blipFill>
                  <pic:spPr>
                    <a:xfrm>
                      <a:off x="0" y="0"/>
                      <a:ext cx="3835400" cy="2717800"/>
                    </a:xfrm>
                    <a:prstGeom prst="rect">
                      <a:avLst/>
                    </a:prstGeom>
                  </pic:spPr>
                </pic:pic>
              </a:graphicData>
            </a:graphic>
          </wp:inline>
        </w:drawing>
      </w:r>
    </w:p>
    <w:p>
      <w:pPr>
        <w:wordWrap w:val="0"/>
        <w:spacing w:line="340" w:lineRule="atLeast"/>
        <w:ind w:left="100"/>
        <w:textAlignment w:val="baseline"/>
        <w:rPr>
          <w:szCs w:val="18"/>
        </w:rPr>
      </w:pPr>
      <w:r>
        <w:rPr>
          <w:rFonts w:ascii="宋体" w:hAnsi="宋体" w:eastAsia="宋体" w:cs="宋体"/>
          <w:color w:val="000000"/>
          <w:szCs w:val="18"/>
        </w:rPr>
        <w:t>16.导致孟加拉国环境承载力大于俄罗斯的主要自然因素是</w:t>
      </w:r>
    </w:p>
    <w:p>
      <w:pPr>
        <w:wordWrap w:val="0"/>
        <w:spacing w:line="340" w:lineRule="atLeast"/>
        <w:textAlignment w:val="baseline"/>
        <w:rPr>
          <w:szCs w:val="18"/>
        </w:rPr>
      </w:pPr>
      <w:r>
        <w:rPr>
          <w:rFonts w:ascii="宋体" w:hAnsi="宋体" w:eastAsia="宋体" w:cs="宋体"/>
          <w:color w:val="000000"/>
          <w:szCs w:val="18"/>
        </w:rPr>
        <w:t xml:space="preserve">    A.地形               B.热量              C.土壤               D.水源</w:t>
      </w:r>
    </w:p>
    <w:p>
      <w:pPr>
        <w:wordWrap w:val="0"/>
        <w:spacing w:line="340" w:lineRule="atLeast"/>
        <w:ind w:left="100"/>
        <w:textAlignment w:val="baseline"/>
        <w:rPr>
          <w:szCs w:val="18"/>
        </w:rPr>
      </w:pPr>
      <w:r>
        <w:rPr>
          <w:rFonts w:ascii="宋体" w:hAnsi="宋体" w:eastAsia="宋体" w:cs="宋体"/>
          <w:color w:val="000000"/>
          <w:szCs w:val="18"/>
        </w:rPr>
        <w:t>17.孟加拉国有些年份会因自然灾害遭遇饥荒，对其影响较大的气象灾害有</w:t>
      </w:r>
    </w:p>
    <w:p>
      <w:pPr>
        <w:wordWrap w:val="0"/>
        <w:spacing w:line="340" w:lineRule="atLeast"/>
        <w:textAlignment w:val="baseline"/>
        <w:rPr>
          <w:szCs w:val="18"/>
        </w:rPr>
      </w:pPr>
      <w:r>
        <w:rPr>
          <w:rFonts w:ascii="宋体" w:hAnsi="宋体" w:eastAsia="宋体" w:cs="宋体"/>
          <w:color w:val="000000"/>
          <w:szCs w:val="18"/>
        </w:rPr>
        <w:t xml:space="preserve">    ①干旱               ②风暴潮            ③洪涝               ④海啸</w:t>
      </w:r>
    </w:p>
    <w:p>
      <w:pPr>
        <w:wordWrap w:val="0"/>
        <w:spacing w:line="340" w:lineRule="atLeast"/>
        <w:textAlignment w:val="baseline"/>
        <w:rPr>
          <w:szCs w:val="18"/>
        </w:rPr>
      </w:pPr>
      <w:r>
        <w:rPr>
          <w:rFonts w:ascii="宋体" w:hAnsi="宋体" w:eastAsia="宋体" w:cs="宋体"/>
          <w:color w:val="000000"/>
          <w:szCs w:val="18"/>
        </w:rPr>
        <w:t xml:space="preserve">    A.①②               B.①④              C.①③               D.③④</w:t>
      </w:r>
    </w:p>
    <w:p>
      <w:pPr>
        <w:wordWrap w:val="0"/>
        <w:spacing w:line="340" w:lineRule="atLeast"/>
        <w:ind w:left="500"/>
        <w:textAlignment w:val="baseline"/>
        <w:rPr>
          <w:szCs w:val="18"/>
        </w:rPr>
      </w:pPr>
      <w:r>
        <w:rPr>
          <w:rFonts w:ascii="宋体" w:hAnsi="宋体" w:eastAsia="宋体" w:cs="宋体"/>
          <w:color w:val="000000"/>
          <w:szCs w:val="18"/>
        </w:rPr>
        <w:t>下图为浙江省2011—2021年种植业碳排放量及碳排放强度示意图。完成18、19题。</w:t>
      </w:r>
    </w:p>
    <w:p>
      <w:pPr>
        <w:wordWrap w:val="0"/>
        <w:spacing w:line="0" w:lineRule="atLeast"/>
        <w:jc w:val="center"/>
        <w:textAlignment w:val="baseline"/>
        <w:rPr>
          <w:sz w:val="16"/>
          <w:szCs w:val="18"/>
        </w:rPr>
      </w:pPr>
      <w:r>
        <w:rPr>
          <w:sz w:val="16"/>
          <w:szCs w:val="18"/>
        </w:rPr>
        <w:drawing>
          <wp:inline distT="0" distB="0" distL="0" distR="0">
            <wp:extent cx="3426460" cy="1828800"/>
            <wp:effectExtent l="0" t="0" r="2540" b="0"/>
            <wp:docPr id="16"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6"/>
                    <pic:cNvPicPr>
                      <a:picLocks noChangeAspect="1"/>
                    </pic:cNvPicPr>
                  </pic:nvPicPr>
                  <pic:blipFill>
                    <a:blip r:embed="rId14"/>
                    <a:stretch>
                      <a:fillRect/>
                    </a:stretch>
                  </pic:blipFill>
                  <pic:spPr>
                    <a:xfrm>
                      <a:off x="0" y="0"/>
                      <a:ext cx="3431397" cy="1831140"/>
                    </a:xfrm>
                    <a:prstGeom prst="rect">
                      <a:avLst/>
                    </a:prstGeom>
                  </pic:spPr>
                </pic:pic>
              </a:graphicData>
            </a:graphic>
          </wp:inline>
        </w:drawing>
      </w:r>
    </w:p>
    <w:p>
      <w:pPr>
        <w:wordWrap w:val="0"/>
        <w:spacing w:line="340" w:lineRule="atLeast"/>
        <w:ind w:left="100"/>
        <w:textAlignment w:val="baseline"/>
        <w:rPr>
          <w:szCs w:val="18"/>
        </w:rPr>
      </w:pPr>
      <w:r>
        <w:rPr>
          <w:rFonts w:ascii="宋体" w:hAnsi="宋体" w:eastAsia="宋体" w:cs="宋体"/>
          <w:color w:val="000000"/>
          <w:szCs w:val="18"/>
        </w:rPr>
        <w:t>18.浙江省种植业最大的碳排放源是</w:t>
      </w:r>
    </w:p>
    <w:p>
      <w:pPr>
        <w:wordWrap w:val="0"/>
        <w:spacing w:line="340" w:lineRule="atLeast"/>
        <w:textAlignment w:val="baseline"/>
        <w:rPr>
          <w:szCs w:val="18"/>
        </w:rPr>
      </w:pPr>
      <w:r>
        <w:rPr>
          <w:rFonts w:ascii="宋体" w:hAnsi="宋体" w:eastAsia="宋体" w:cs="宋体"/>
          <w:color w:val="000000"/>
          <w:szCs w:val="18"/>
        </w:rPr>
        <w:t xml:space="preserve">    A.灌溉、农机        B.化肥、农药       C.农药、农膜        D.农机、化肥</w:t>
      </w:r>
    </w:p>
    <w:p>
      <w:pPr>
        <w:wordWrap w:val="0"/>
        <w:spacing w:before="40" w:line="340" w:lineRule="atLeast"/>
        <w:ind w:left="100"/>
        <w:textAlignment w:val="baseline"/>
        <w:rPr>
          <w:szCs w:val="18"/>
        </w:rPr>
      </w:pPr>
      <w:r>
        <w:rPr>
          <w:rFonts w:ascii="宋体" w:hAnsi="宋体" w:eastAsia="宋体" w:cs="宋体"/>
          <w:color w:val="000000"/>
          <w:szCs w:val="18"/>
        </w:rPr>
        <w:t>19.为进一步降低浙江省种植业碳排放强度，可采取的有效措施有</w:t>
      </w:r>
    </w:p>
    <w:p>
      <w:pPr>
        <w:wordWrap w:val="0"/>
        <w:spacing w:line="340" w:lineRule="atLeast"/>
        <w:textAlignment w:val="baseline"/>
        <w:rPr>
          <w:szCs w:val="18"/>
        </w:rPr>
      </w:pPr>
      <w:r>
        <w:rPr>
          <w:rFonts w:ascii="宋体" w:hAnsi="宋体" w:eastAsia="宋体" w:cs="宋体"/>
          <w:color w:val="000000"/>
          <w:szCs w:val="18"/>
        </w:rPr>
        <w:t xml:space="preserve">    ①增加化肥使用强度                       ②积极推广有机肥</w:t>
      </w:r>
    </w:p>
    <w:p>
      <w:pPr>
        <w:wordWrap w:val="0"/>
        <w:spacing w:before="40" w:line="340" w:lineRule="atLeast"/>
        <w:textAlignment w:val="baseline"/>
        <w:rPr>
          <w:szCs w:val="18"/>
        </w:rPr>
      </w:pPr>
      <w:r>
        <w:rPr>
          <w:rFonts w:ascii="宋体" w:hAnsi="宋体" w:eastAsia="宋体" w:cs="宋体"/>
          <w:color w:val="000000"/>
          <w:szCs w:val="18"/>
        </w:rPr>
        <w:t xml:space="preserve">    ③降低作物对肥料的利用率                  ④推广绿色环保型农机</w:t>
      </w:r>
    </w:p>
    <w:p>
      <w:pPr>
        <w:wordWrap w:val="0"/>
        <w:spacing w:line="340" w:lineRule="atLeast"/>
        <w:textAlignment w:val="baseline"/>
        <w:rPr>
          <w:szCs w:val="18"/>
        </w:rPr>
      </w:pPr>
      <w:r>
        <w:rPr>
          <w:rFonts w:ascii="宋体" w:hAnsi="宋体" w:eastAsia="宋体" w:cs="宋体"/>
          <w:color w:val="000000"/>
          <w:szCs w:val="18"/>
        </w:rPr>
        <w:t xml:space="preserve">    A.①②               B.②③              C.②④               D.③④</w:t>
      </w:r>
      <w:r>
        <w:rPr>
          <w:sz w:val="16"/>
          <w:szCs w:val="18"/>
        </w:rPr>
        <w:br w:type="page"/>
      </w:r>
    </w:p>
    <w:p>
      <w:pPr>
        <w:wordWrap w:val="0"/>
        <w:spacing w:line="340" w:lineRule="atLeast"/>
        <w:ind w:right="80" w:firstLine="500"/>
        <w:textAlignment w:val="baseline"/>
        <w:rPr>
          <w:sz w:val="20"/>
          <w:szCs w:val="21"/>
        </w:rPr>
      </w:pPr>
      <w:r>
        <w:rPr>
          <w:rFonts w:ascii="宋体" w:hAnsi="宋体" w:eastAsia="宋体" w:cs="宋体"/>
          <w:color w:val="000000"/>
          <w:sz w:val="20"/>
          <w:szCs w:val="21"/>
        </w:rPr>
        <w:t>每年的11月22日前后，南京栖霞寺(31°N)的三圣殿内一天某个时段都会定期上演的“佛光”奇景———阳光穿过三圣殿窗户落在无量寿佛的右眼睛，形成耀眼的光斑，之后一段时间内光斑会按一定规律移动。无量寿佛建于千年前，高9.31米，面朝南偏西，之后又兴建三圣殿。 下图为三圣殿“佛光”示意图。 完成20、21题。</w:t>
      </w:r>
    </w:p>
    <w:p>
      <w:pPr>
        <w:wordWrap w:val="0"/>
        <w:spacing w:line="0" w:lineRule="atLeast"/>
        <w:jc w:val="center"/>
        <w:textAlignment w:val="baseline"/>
        <w:rPr>
          <w:sz w:val="16"/>
          <w:szCs w:val="18"/>
        </w:rPr>
      </w:pPr>
      <w:r>
        <w:rPr>
          <w:sz w:val="16"/>
          <w:szCs w:val="18"/>
        </w:rPr>
        <w:drawing>
          <wp:inline distT="0" distB="0" distL="0" distR="0">
            <wp:extent cx="2336800" cy="1689100"/>
            <wp:effectExtent l="0" t="0" r="0" b="0"/>
            <wp:docPr id="18"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8"/>
                    <pic:cNvPicPr>
                      <a:picLocks noChangeAspect="1"/>
                    </pic:cNvPicPr>
                  </pic:nvPicPr>
                  <pic:blipFill>
                    <a:blip r:embed="rId15"/>
                    <a:stretch>
                      <a:fillRect/>
                    </a:stretch>
                  </pic:blipFill>
                  <pic:spPr>
                    <a:xfrm>
                      <a:off x="0" y="0"/>
                      <a:ext cx="2336800" cy="1689100"/>
                    </a:xfrm>
                    <a:prstGeom prst="rect">
                      <a:avLst/>
                    </a:prstGeom>
                  </pic:spPr>
                </pic:pic>
              </a:graphicData>
            </a:graphic>
          </wp:inline>
        </w:drawing>
      </w:r>
    </w:p>
    <w:p>
      <w:pPr>
        <w:wordWrap w:val="0"/>
        <w:spacing w:line="340" w:lineRule="atLeast"/>
        <w:ind w:left="100"/>
        <w:textAlignment w:val="baseline"/>
        <w:rPr>
          <w:szCs w:val="18"/>
        </w:rPr>
      </w:pPr>
      <w:r>
        <w:rPr>
          <w:rFonts w:ascii="宋体" w:hAnsi="宋体" w:eastAsia="宋体" w:cs="宋体"/>
          <w:color w:val="000000"/>
          <w:szCs w:val="18"/>
        </w:rPr>
        <w:t>20.光斑出现的时段和移动方向</w:t>
      </w:r>
    </w:p>
    <w:p>
      <w:pPr>
        <w:wordWrap w:val="0"/>
        <w:spacing w:line="340" w:lineRule="atLeast"/>
        <w:textAlignment w:val="baseline"/>
        <w:rPr>
          <w:szCs w:val="18"/>
        </w:rPr>
      </w:pPr>
      <w:r>
        <w:rPr>
          <w:rFonts w:ascii="宋体" w:hAnsi="宋体" w:eastAsia="宋体" w:cs="宋体"/>
          <w:color w:val="000000"/>
          <w:szCs w:val="18"/>
        </w:rPr>
        <w:t xml:space="preserve">    A.10:00—10:30 由右眼移向眉心            B.15:00—15:30 由右眼移向眉心</w:t>
      </w:r>
    </w:p>
    <w:p>
      <w:pPr>
        <w:wordWrap w:val="0"/>
        <w:spacing w:line="340" w:lineRule="atLeast"/>
        <w:textAlignment w:val="baseline"/>
        <w:rPr>
          <w:szCs w:val="18"/>
        </w:rPr>
      </w:pPr>
      <w:r>
        <w:rPr>
          <w:rFonts w:ascii="宋体" w:hAnsi="宋体" w:eastAsia="宋体" w:cs="宋体"/>
          <w:color w:val="000000"/>
          <w:szCs w:val="18"/>
        </w:rPr>
        <w:t xml:space="preserve">    C.10:00—10:30 由右眼移向鼻尖            D.15:00—15:30 由右眼移向鼻尖</w:t>
      </w:r>
    </w:p>
    <w:p>
      <w:pPr>
        <w:wordWrap w:val="0"/>
        <w:spacing w:line="340" w:lineRule="atLeast"/>
        <w:ind w:left="100"/>
        <w:textAlignment w:val="baseline"/>
        <w:rPr>
          <w:szCs w:val="18"/>
        </w:rPr>
      </w:pPr>
      <w:r>
        <w:rPr>
          <w:rFonts w:ascii="宋体" w:hAnsi="宋体" w:eastAsia="宋体" w:cs="宋体"/>
          <w:color w:val="000000"/>
          <w:szCs w:val="18"/>
        </w:rPr>
        <w:t>21.从地理学角度理解，当时设计“佛光”出现的时间主要考虑</w:t>
      </w:r>
    </w:p>
    <w:p>
      <w:pPr>
        <w:wordWrap w:val="0"/>
        <w:spacing w:line="340" w:lineRule="atLeast"/>
        <w:ind w:left="500"/>
        <w:textAlignment w:val="baseline"/>
        <w:rPr>
          <w:szCs w:val="18"/>
        </w:rPr>
      </w:pPr>
      <w:r>
        <w:rPr>
          <w:rFonts w:ascii="宋体" w:hAnsi="宋体" w:eastAsia="宋体" w:cs="宋体"/>
          <w:color w:val="000000"/>
          <w:szCs w:val="18"/>
        </w:rPr>
        <w:t>A.正午太阳高度大，佛光相对清晰</w:t>
      </w:r>
    </w:p>
    <w:p>
      <w:pPr>
        <w:wordWrap w:val="0"/>
        <w:spacing w:line="340" w:lineRule="atLeast"/>
        <w:ind w:left="500"/>
        <w:textAlignment w:val="baseline"/>
        <w:rPr>
          <w:szCs w:val="18"/>
        </w:rPr>
      </w:pPr>
      <w:r>
        <w:rPr>
          <w:rFonts w:ascii="宋体" w:hAnsi="宋体" w:eastAsia="宋体" w:cs="宋体"/>
          <w:color w:val="000000"/>
          <w:szCs w:val="18"/>
        </w:rPr>
        <w:t>B.日出后太阳高度小，三圣殿高度小</w:t>
      </w:r>
    </w:p>
    <w:p>
      <w:pPr>
        <w:wordWrap w:val="0"/>
        <w:spacing w:line="340" w:lineRule="atLeast"/>
        <w:ind w:left="500"/>
        <w:textAlignment w:val="baseline"/>
        <w:rPr>
          <w:szCs w:val="18"/>
        </w:rPr>
      </w:pPr>
      <w:r>
        <w:rPr>
          <w:rFonts w:ascii="宋体" w:hAnsi="宋体" w:eastAsia="宋体" w:cs="宋体"/>
          <w:color w:val="000000"/>
          <w:szCs w:val="18"/>
        </w:rPr>
        <w:t>C.日落前太阳高度小，佛像高度大</w:t>
      </w:r>
    </w:p>
    <w:p>
      <w:pPr>
        <w:wordWrap w:val="0"/>
        <w:spacing w:line="340" w:lineRule="atLeast"/>
        <w:ind w:left="500"/>
        <w:textAlignment w:val="baseline"/>
        <w:rPr>
          <w:szCs w:val="18"/>
        </w:rPr>
      </w:pPr>
      <w:r>
        <w:rPr>
          <w:rFonts w:ascii="宋体" w:hAnsi="宋体" w:eastAsia="宋体" w:cs="宋体"/>
          <w:color w:val="000000"/>
          <w:szCs w:val="18"/>
        </w:rPr>
        <w:t>D.太阳高度日变化小，佛光易出现</w:t>
      </w:r>
    </w:p>
    <w:p>
      <w:pPr>
        <w:wordWrap w:val="0"/>
        <w:spacing w:line="340" w:lineRule="atLeast"/>
        <w:ind w:right="120" w:firstLine="500"/>
        <w:textAlignment w:val="baseline"/>
        <w:rPr>
          <w:szCs w:val="18"/>
        </w:rPr>
      </w:pPr>
      <w:r>
        <w:rPr>
          <w:rFonts w:ascii="宋体" w:hAnsi="宋体" w:eastAsia="宋体" w:cs="宋体"/>
          <w:color w:val="000000"/>
          <w:szCs w:val="18"/>
        </w:rPr>
        <w:t>滴灌施肥是指肥料联同灌水直接进入作物根部的过程，是给作物提供定量水分、养分并且保持土壤水分和养分浓度的有效方法，具有节水、节肥、高产、高效等优势特征。 图1为滴灌施肥条件下土壤剖面水分空间分布等值线图(单位：%)，图2为滴灌施肥条件下土壤剖面硝态氮空间分布等值线图(单位: mg/ kg)。完成22、23题。</w:t>
      </w:r>
    </w:p>
    <w:p>
      <w:pPr>
        <w:wordWrap w:val="0"/>
        <w:spacing w:line="0" w:lineRule="atLeast"/>
        <w:ind w:left="100"/>
        <w:jc w:val="left"/>
        <w:textAlignment w:val="baseline"/>
        <w:rPr>
          <w:sz w:val="16"/>
          <w:szCs w:val="18"/>
        </w:rPr>
      </w:pPr>
      <w:r>
        <w:rPr>
          <w:sz w:val="16"/>
          <w:szCs w:val="18"/>
        </w:rPr>
        <w:drawing>
          <wp:inline distT="0" distB="0" distL="0" distR="0">
            <wp:extent cx="6578600" cy="2019300"/>
            <wp:effectExtent l="0" t="0" r="0" b="0"/>
            <wp:docPr id="20"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20"/>
                    <pic:cNvPicPr>
                      <a:picLocks noChangeAspect="1"/>
                    </pic:cNvPicPr>
                  </pic:nvPicPr>
                  <pic:blipFill>
                    <a:blip r:embed="rId16"/>
                    <a:stretch>
                      <a:fillRect/>
                    </a:stretch>
                  </pic:blipFill>
                  <pic:spPr>
                    <a:xfrm>
                      <a:off x="0" y="0"/>
                      <a:ext cx="6578600" cy="2019300"/>
                    </a:xfrm>
                    <a:prstGeom prst="rect">
                      <a:avLst/>
                    </a:prstGeom>
                  </pic:spPr>
                </pic:pic>
              </a:graphicData>
            </a:graphic>
          </wp:inline>
        </w:drawing>
      </w:r>
    </w:p>
    <w:p>
      <w:pPr>
        <w:wordWrap w:val="0"/>
        <w:spacing w:line="340" w:lineRule="atLeast"/>
        <w:ind w:left="100"/>
        <w:textAlignment w:val="baseline"/>
        <w:rPr>
          <w:szCs w:val="18"/>
        </w:rPr>
      </w:pPr>
      <w:r>
        <w:rPr>
          <w:rFonts w:ascii="宋体" w:hAnsi="宋体" w:eastAsia="宋体" w:cs="宋体"/>
          <w:color w:val="000000"/>
          <w:szCs w:val="18"/>
        </w:rPr>
        <w:t>22.滴灌条件下，土壤中</w:t>
      </w:r>
    </w:p>
    <w:p>
      <w:pPr>
        <w:wordWrap w:val="0"/>
        <w:spacing w:line="340" w:lineRule="atLeast"/>
        <w:ind w:left="500"/>
        <w:textAlignment w:val="baseline"/>
        <w:rPr>
          <w:szCs w:val="18"/>
        </w:rPr>
      </w:pPr>
      <w:r>
        <w:rPr>
          <w:rFonts w:ascii="宋体" w:hAnsi="宋体" w:eastAsia="宋体" w:cs="宋体"/>
          <w:color w:val="000000"/>
          <w:szCs w:val="18"/>
        </w:rPr>
        <w:t>A.硝态氮含量在随深度增加而减少</w:t>
      </w:r>
    </w:p>
    <w:p>
      <w:pPr>
        <w:wordWrap w:val="0"/>
        <w:spacing w:line="340" w:lineRule="atLeast"/>
        <w:ind w:left="500"/>
        <w:textAlignment w:val="baseline"/>
        <w:rPr>
          <w:szCs w:val="18"/>
        </w:rPr>
      </w:pPr>
      <w:r>
        <w:rPr>
          <w:rFonts w:ascii="宋体" w:hAnsi="宋体" w:eastAsia="宋体" w:cs="宋体"/>
          <w:color w:val="000000"/>
          <w:szCs w:val="18"/>
        </w:rPr>
        <w:t>B.含水率随深度增加逐渐降低</w:t>
      </w:r>
    </w:p>
    <w:p>
      <w:pPr>
        <w:wordWrap w:val="0"/>
        <w:spacing w:line="340" w:lineRule="atLeast"/>
        <w:ind w:left="500"/>
        <w:textAlignment w:val="baseline"/>
        <w:rPr>
          <w:szCs w:val="18"/>
        </w:rPr>
      </w:pPr>
      <w:r>
        <w:rPr>
          <w:rFonts w:ascii="宋体" w:hAnsi="宋体" w:eastAsia="宋体" w:cs="宋体"/>
          <w:color w:val="000000"/>
          <w:szCs w:val="18"/>
        </w:rPr>
        <w:t>C.硝态氮含量随水平距离增加先增后减</w:t>
      </w:r>
    </w:p>
    <w:p>
      <w:pPr>
        <w:wordWrap w:val="0"/>
        <w:spacing w:line="340" w:lineRule="atLeast"/>
        <w:ind w:left="500"/>
        <w:textAlignment w:val="baseline"/>
        <w:rPr>
          <w:szCs w:val="18"/>
        </w:rPr>
      </w:pPr>
      <w:r>
        <w:rPr>
          <w:rFonts w:ascii="宋体" w:hAnsi="宋体" w:eastAsia="宋体" w:cs="宋体"/>
          <w:color w:val="000000"/>
          <w:szCs w:val="18"/>
        </w:rPr>
        <w:t>D.含水率随水平距离增大逐渐升高</w:t>
      </w:r>
    </w:p>
    <w:p>
      <w:pPr>
        <w:wordWrap w:val="0"/>
        <w:spacing w:line="340" w:lineRule="atLeast"/>
        <w:ind w:left="100"/>
        <w:textAlignment w:val="baseline"/>
        <w:rPr>
          <w:szCs w:val="18"/>
        </w:rPr>
      </w:pPr>
      <w:r>
        <w:rPr>
          <w:rFonts w:ascii="宋体" w:hAnsi="宋体" w:eastAsia="宋体" w:cs="宋体"/>
          <w:color w:val="000000"/>
          <w:szCs w:val="18"/>
        </w:rPr>
        <w:t>23.为提高水、肥利用的效果</w:t>
      </w:r>
    </w:p>
    <w:p>
      <w:pPr>
        <w:wordWrap w:val="0"/>
        <w:spacing w:line="340" w:lineRule="atLeast"/>
        <w:ind w:left="500"/>
        <w:textAlignment w:val="baseline"/>
        <w:rPr>
          <w:szCs w:val="18"/>
        </w:rPr>
      </w:pPr>
      <w:r>
        <w:rPr>
          <w:rFonts w:ascii="宋体" w:hAnsi="宋体" w:eastAsia="宋体" w:cs="宋体"/>
          <w:color w:val="000000"/>
          <w:szCs w:val="18"/>
        </w:rPr>
        <w:t>A.增加灌溉量，促使氮等养分向表层富集</w:t>
      </w:r>
    </w:p>
    <w:p>
      <w:pPr>
        <w:wordWrap w:val="0"/>
        <w:spacing w:line="340" w:lineRule="atLeast"/>
        <w:ind w:left="500"/>
        <w:textAlignment w:val="baseline"/>
        <w:rPr>
          <w:szCs w:val="18"/>
        </w:rPr>
      </w:pPr>
      <w:r>
        <w:rPr>
          <w:rFonts w:ascii="宋体" w:hAnsi="宋体" w:eastAsia="宋体" w:cs="宋体"/>
          <w:color w:val="000000"/>
          <w:szCs w:val="18"/>
        </w:rPr>
        <w:t>B.加大水分入渗深度，减少氮素淋溶流失</w:t>
      </w:r>
    </w:p>
    <w:p>
      <w:pPr>
        <w:wordWrap w:val="0"/>
        <w:spacing w:line="340" w:lineRule="atLeast"/>
        <w:ind w:left="500"/>
        <w:textAlignment w:val="baseline"/>
        <w:rPr>
          <w:szCs w:val="18"/>
        </w:rPr>
      </w:pPr>
      <w:r>
        <w:rPr>
          <w:rFonts w:ascii="宋体" w:hAnsi="宋体" w:eastAsia="宋体" w:cs="宋体"/>
          <w:color w:val="000000"/>
          <w:szCs w:val="18"/>
        </w:rPr>
        <w:t>C.调整滴灌点与作物的距离，促进新生根系吸收养分</w:t>
      </w:r>
    </w:p>
    <w:p>
      <w:pPr>
        <w:wordWrap w:val="0"/>
        <w:spacing w:line="340" w:lineRule="atLeast"/>
        <w:ind w:left="500"/>
        <w:textAlignment w:val="baseline"/>
        <w:rPr>
          <w:szCs w:val="18"/>
        </w:rPr>
        <w:sectPr>
          <w:pgSz w:w="11900" w:h="16820"/>
          <w:pgMar w:top="700" w:right="700" w:bottom="700" w:left="700" w:header="720" w:footer="720" w:gutter="0"/>
          <w:cols w:space="720" w:num="1"/>
        </w:sectPr>
      </w:pPr>
      <w:r>
        <w:rPr>
          <w:rFonts w:ascii="宋体" w:hAnsi="宋体" w:eastAsia="宋体" w:cs="宋体"/>
          <w:color w:val="000000"/>
          <w:szCs w:val="18"/>
        </w:rPr>
        <w:t>D.增加灌溉点，利于水平方向上水分和养分均匀分布</w:t>
      </w:r>
    </w:p>
    <w:p>
      <w:pPr>
        <w:wordWrap w:val="0"/>
        <w:spacing w:line="340" w:lineRule="atLeast"/>
        <w:ind w:right="80" w:firstLine="440"/>
        <w:textAlignment w:val="baseline"/>
        <w:rPr>
          <w:sz w:val="20"/>
          <w:szCs w:val="18"/>
        </w:rPr>
      </w:pPr>
      <w:r>
        <w:rPr>
          <w:rFonts w:ascii="宋体" w:hAnsi="宋体" w:eastAsia="宋体" w:cs="宋体"/>
          <w:color w:val="000000"/>
          <w:sz w:val="20"/>
          <w:szCs w:val="18"/>
        </w:rPr>
        <w:t>下图为2024年9月某日某时刻的海平面气压分布形势图，此时刻甲地有强降水。三天后H天气系统控制甲地。完成24、25题。</w:t>
      </w:r>
    </w:p>
    <w:p>
      <w:pPr>
        <w:wordWrap w:val="0"/>
        <w:spacing w:line="0" w:lineRule="atLeast"/>
        <w:jc w:val="center"/>
        <w:textAlignment w:val="baseline"/>
        <w:rPr>
          <w:sz w:val="16"/>
          <w:szCs w:val="18"/>
        </w:rPr>
      </w:pPr>
      <w:r>
        <w:rPr>
          <w:sz w:val="16"/>
          <w:szCs w:val="18"/>
        </w:rPr>
        <w:drawing>
          <wp:inline distT="0" distB="0" distL="0" distR="0">
            <wp:extent cx="4216400" cy="2565400"/>
            <wp:effectExtent l="0" t="0" r="0" b="0"/>
            <wp:docPr id="22"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2"/>
                    <pic:cNvPicPr>
                      <a:picLocks noChangeAspect="1"/>
                    </pic:cNvPicPr>
                  </pic:nvPicPr>
                  <pic:blipFill>
                    <a:blip r:embed="rId17"/>
                    <a:stretch>
                      <a:fillRect/>
                    </a:stretch>
                  </pic:blipFill>
                  <pic:spPr>
                    <a:xfrm>
                      <a:off x="0" y="0"/>
                      <a:ext cx="4216400" cy="2565400"/>
                    </a:xfrm>
                    <a:prstGeom prst="rect">
                      <a:avLst/>
                    </a:prstGeom>
                  </pic:spPr>
                </pic:pic>
              </a:graphicData>
            </a:graphic>
          </wp:inline>
        </w:drawing>
      </w:r>
    </w:p>
    <w:p>
      <w:pPr>
        <w:wordWrap w:val="0"/>
        <w:spacing w:line="340" w:lineRule="atLeast"/>
        <w:ind w:left="80"/>
        <w:textAlignment w:val="baseline"/>
        <w:rPr>
          <w:sz w:val="20"/>
          <w:szCs w:val="18"/>
        </w:rPr>
      </w:pPr>
      <w:r>
        <w:rPr>
          <w:rFonts w:ascii="宋体" w:hAnsi="宋体" w:eastAsia="宋体" w:cs="宋体"/>
          <w:color w:val="000000"/>
          <w:sz w:val="20"/>
          <w:szCs w:val="18"/>
        </w:rPr>
        <w:t>24.该时刻甲地出现强降水，主要因为甲地</w:t>
      </w:r>
    </w:p>
    <w:p>
      <w:pPr>
        <w:wordWrap w:val="0"/>
        <w:spacing w:line="340" w:lineRule="atLeast"/>
        <w:textAlignment w:val="baseline"/>
        <w:rPr>
          <w:sz w:val="20"/>
          <w:szCs w:val="18"/>
        </w:rPr>
      </w:pPr>
      <w:r>
        <w:rPr>
          <w:rFonts w:ascii="宋体" w:hAnsi="宋体" w:eastAsia="宋体" w:cs="宋体"/>
          <w:color w:val="000000"/>
          <w:sz w:val="20"/>
          <w:szCs w:val="18"/>
        </w:rPr>
        <w:t xml:space="preserve">    A.位于冷锋后方                           B.位于低压中心</w:t>
      </w:r>
    </w:p>
    <w:p>
      <w:pPr>
        <w:wordWrap w:val="0"/>
        <w:spacing w:line="340" w:lineRule="atLeast"/>
        <w:textAlignment w:val="baseline"/>
        <w:rPr>
          <w:sz w:val="20"/>
          <w:szCs w:val="18"/>
        </w:rPr>
      </w:pPr>
      <w:r>
        <w:rPr>
          <w:rFonts w:ascii="宋体" w:hAnsi="宋体" w:eastAsia="宋体" w:cs="宋体"/>
          <w:color w:val="000000"/>
          <w:sz w:val="20"/>
          <w:szCs w:val="18"/>
        </w:rPr>
        <w:t xml:space="preserve">    C.大气受热上升强                         D.位于暖锋前方</w:t>
      </w:r>
    </w:p>
    <w:p>
      <w:pPr>
        <w:wordWrap w:val="0"/>
        <w:spacing w:line="340" w:lineRule="atLeast"/>
        <w:ind w:left="80"/>
        <w:textAlignment w:val="baseline"/>
        <w:rPr>
          <w:sz w:val="20"/>
          <w:szCs w:val="18"/>
        </w:rPr>
      </w:pPr>
      <w:r>
        <w:rPr>
          <w:rFonts w:ascii="宋体" w:hAnsi="宋体" w:eastAsia="宋体" w:cs="宋体"/>
          <w:color w:val="000000"/>
          <w:sz w:val="20"/>
          <w:szCs w:val="18"/>
        </w:rPr>
        <w:t>25.未来三天，甲地天气变化最大可能是</w:t>
      </w:r>
    </w:p>
    <w:p>
      <w:pPr>
        <w:wordWrap w:val="0"/>
        <w:spacing w:line="340" w:lineRule="atLeast"/>
        <w:textAlignment w:val="baseline"/>
        <w:rPr>
          <w:sz w:val="20"/>
          <w:szCs w:val="18"/>
        </w:rPr>
      </w:pPr>
      <w:r>
        <w:rPr>
          <w:rFonts w:ascii="宋体" w:hAnsi="宋体" w:eastAsia="宋体" w:cs="宋体"/>
          <w:color w:val="000000"/>
          <w:sz w:val="20"/>
          <w:szCs w:val="18"/>
        </w:rPr>
        <w:t xml:space="preserve">    A.气压升高，风速变大                     B.风向由偏北到偏南风</w:t>
      </w:r>
    </w:p>
    <w:p>
      <w:pPr>
        <w:wordWrap w:val="0"/>
        <w:spacing w:line="340" w:lineRule="atLeast"/>
        <w:textAlignment w:val="baseline"/>
        <w:rPr>
          <w:sz w:val="20"/>
          <w:szCs w:val="18"/>
        </w:rPr>
      </w:pPr>
      <w:r>
        <w:rPr>
          <w:rFonts w:ascii="宋体" w:hAnsi="宋体" w:eastAsia="宋体" w:cs="宋体"/>
          <w:color w:val="000000"/>
          <w:sz w:val="20"/>
          <w:szCs w:val="18"/>
        </w:rPr>
        <w:t xml:space="preserve">    C.气温降低，出现霜冻                     D.由阴雨天转变为晴朗</w:t>
      </w:r>
    </w:p>
    <w:p>
      <w:pPr>
        <w:wordWrap w:val="0"/>
        <w:spacing w:line="340" w:lineRule="atLeast"/>
        <w:ind w:left="80"/>
        <w:textAlignment w:val="baseline"/>
        <w:rPr>
          <w:sz w:val="20"/>
          <w:szCs w:val="18"/>
        </w:rPr>
      </w:pPr>
      <w:r>
        <w:rPr>
          <w:rFonts w:ascii="宋体" w:hAnsi="宋体" w:eastAsia="宋体" w:cs="宋体"/>
          <w:color w:val="000000"/>
          <w:sz w:val="20"/>
          <w:szCs w:val="18"/>
        </w:rPr>
        <w:t>二、综合题(本大题共 3小题，共50分)</w:t>
      </w:r>
    </w:p>
    <w:p>
      <w:pPr>
        <w:wordWrap w:val="0"/>
        <w:spacing w:line="340" w:lineRule="atLeast"/>
        <w:ind w:left="80"/>
        <w:textAlignment w:val="baseline"/>
        <w:rPr>
          <w:sz w:val="20"/>
          <w:szCs w:val="18"/>
        </w:rPr>
      </w:pPr>
      <w:r>
        <w:rPr>
          <w:rFonts w:ascii="宋体" w:hAnsi="宋体" w:eastAsia="宋体" w:cs="宋体"/>
          <w:color w:val="000000"/>
          <w:sz w:val="20"/>
          <w:szCs w:val="18"/>
        </w:rPr>
        <w:t>26.(15分)阅读图文材料，完成下列问题。</w:t>
      </w:r>
    </w:p>
    <w:p>
      <w:pPr>
        <w:wordWrap w:val="0"/>
        <w:spacing w:line="340" w:lineRule="atLeast"/>
        <w:ind w:left="440" w:firstLine="440"/>
        <w:textAlignment w:val="baseline"/>
        <w:rPr>
          <w:sz w:val="20"/>
          <w:szCs w:val="18"/>
        </w:rPr>
      </w:pPr>
      <w:r>
        <w:rPr>
          <w:rFonts w:ascii="宋体" w:hAnsi="宋体" w:eastAsia="宋体" w:cs="宋体"/>
          <w:color w:val="000000"/>
          <w:sz w:val="20"/>
          <w:szCs w:val="18"/>
        </w:rPr>
        <w:t>材料一 2024年8月5日，中国和柬埔寨合建的德崇扶南运河正式开工。该项目北起湄公河沿岸的金边自治港，南连柬埔寨南部海港白马港。 目前柬埔寨出口产品主要通过湄公河运至越南沿海港口再通过海运至目的地国，运河的建成将极大改善该国对外交通，但其邻国越南提出强烈反对意见。下图为东南亚局部区域和德崇扶南运河示意图。</w:t>
      </w:r>
    </w:p>
    <w:p>
      <w:pPr>
        <w:wordWrap w:val="0"/>
        <w:spacing w:line="340" w:lineRule="atLeast"/>
        <w:ind w:left="440" w:firstLine="440"/>
        <w:textAlignment w:val="baseline"/>
        <w:rPr>
          <w:sz w:val="20"/>
          <w:szCs w:val="18"/>
        </w:rPr>
      </w:pPr>
      <w:r>
        <w:rPr>
          <w:rFonts w:ascii="宋体" w:hAnsi="宋体" w:eastAsia="宋体" w:cs="宋体"/>
          <w:color w:val="000000"/>
          <w:sz w:val="20"/>
          <w:szCs w:val="18"/>
        </w:rPr>
        <w:t>材料二 柬埔寨位于中南半岛西南部，是“一带一路”东南亚节点上的重要国家之一，农业和矿业为其经济支柱，制衣业和建筑业是该国工业的两大支柱产业。2020年农业占国民收入的22.4%，主要农作物有水稻、热带水果等。</w:t>
      </w:r>
    </w:p>
    <w:p>
      <w:pPr>
        <w:wordWrap w:val="0"/>
        <w:spacing w:line="0" w:lineRule="atLeast"/>
        <w:jc w:val="center"/>
        <w:textAlignment w:val="baseline"/>
        <w:rPr>
          <w:sz w:val="16"/>
          <w:szCs w:val="18"/>
        </w:rPr>
        <w:sectPr>
          <w:pgSz w:w="11900" w:h="16820"/>
          <w:pgMar w:top="700" w:right="1160" w:bottom="700" w:left="1160" w:header="720" w:footer="720" w:gutter="0"/>
          <w:cols w:space="720" w:num="1"/>
        </w:sectPr>
      </w:pPr>
      <w:r>
        <w:rPr>
          <w:sz w:val="16"/>
          <w:szCs w:val="18"/>
        </w:rPr>
        <w:drawing>
          <wp:inline distT="0" distB="0" distL="0" distR="0">
            <wp:extent cx="4000500" cy="3073400"/>
            <wp:effectExtent l="0" t="0" r="0" b="0"/>
            <wp:docPr id="24"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4"/>
                    <pic:cNvPicPr>
                      <a:picLocks noChangeAspect="1"/>
                    </pic:cNvPicPr>
                  </pic:nvPicPr>
                  <pic:blipFill>
                    <a:blip r:embed="rId18"/>
                    <a:stretch>
                      <a:fillRect/>
                    </a:stretch>
                  </pic:blipFill>
                  <pic:spPr>
                    <a:xfrm>
                      <a:off x="0" y="0"/>
                      <a:ext cx="4000500" cy="3073400"/>
                    </a:xfrm>
                    <a:prstGeom prst="rect">
                      <a:avLst/>
                    </a:prstGeom>
                  </pic:spPr>
                </pic:pic>
              </a:graphicData>
            </a:graphic>
          </wp:inline>
        </w:drawing>
      </w:r>
    </w:p>
    <w:p>
      <w:pPr>
        <w:wordWrap w:val="0"/>
        <w:spacing w:line="500" w:lineRule="atLeast"/>
        <w:ind w:left="360"/>
        <w:textAlignment w:val="baseline"/>
        <w:rPr>
          <w:sz w:val="20"/>
          <w:szCs w:val="18"/>
        </w:rPr>
      </w:pPr>
      <w:r>
        <w:rPr>
          <w:rFonts w:ascii="宋体" w:hAnsi="宋体" w:eastAsia="宋体" w:cs="宋体"/>
          <w:color w:val="000000"/>
          <w:sz w:val="20"/>
          <w:szCs w:val="18"/>
        </w:rPr>
        <w:t>(1)评价柬埔寨水稻种植的自然条件。(5分)</w:t>
      </w:r>
    </w:p>
    <w:p>
      <w:pPr>
        <w:wordWrap w:val="0"/>
        <w:spacing w:before="200" w:line="500" w:lineRule="atLeast"/>
        <w:ind w:left="360"/>
        <w:textAlignment w:val="baseline"/>
        <w:rPr>
          <w:sz w:val="20"/>
          <w:szCs w:val="18"/>
        </w:rPr>
      </w:pPr>
      <w:r>
        <w:rPr>
          <w:rFonts w:ascii="宋体" w:hAnsi="宋体" w:eastAsia="宋体" w:cs="宋体"/>
          <w:color w:val="000000"/>
          <w:sz w:val="20"/>
          <w:szCs w:val="18"/>
        </w:rPr>
        <w:t>(2)分析德崇扶南运河的建设对柬埔寨经济发展的积极影响。(5分)</w:t>
      </w:r>
    </w:p>
    <w:p>
      <w:pPr>
        <w:wordWrap w:val="0"/>
        <w:spacing w:before="200" w:line="500" w:lineRule="atLeast"/>
        <w:ind w:left="360"/>
        <w:textAlignment w:val="baseline"/>
        <w:rPr>
          <w:sz w:val="20"/>
          <w:szCs w:val="18"/>
        </w:rPr>
      </w:pPr>
      <w:r>
        <w:rPr>
          <w:rFonts w:ascii="宋体" w:hAnsi="宋体" w:eastAsia="宋体" w:cs="宋体"/>
          <w:color w:val="000000"/>
          <w:sz w:val="20"/>
          <w:szCs w:val="18"/>
        </w:rPr>
        <w:t>(3)从整体性角度，分析运河建设对湄公河河口自然生态环境的影响。(5分)</w:t>
      </w:r>
    </w:p>
    <w:p>
      <w:pPr>
        <w:wordWrap w:val="0"/>
        <w:spacing w:line="500" w:lineRule="atLeast"/>
        <w:textAlignment w:val="baseline"/>
        <w:rPr>
          <w:sz w:val="20"/>
          <w:szCs w:val="18"/>
        </w:rPr>
      </w:pPr>
      <w:r>
        <w:rPr>
          <w:rFonts w:ascii="宋体" w:hAnsi="宋体" w:eastAsia="宋体" w:cs="宋体"/>
          <w:color w:val="000000"/>
          <w:sz w:val="20"/>
          <w:szCs w:val="18"/>
        </w:rPr>
        <w:t>27.(15分)阅读图文材料，完成下列问题。</w:t>
      </w:r>
    </w:p>
    <w:p>
      <w:pPr>
        <w:wordWrap w:val="0"/>
        <w:spacing w:line="500" w:lineRule="atLeast"/>
        <w:ind w:left="360" w:firstLine="440"/>
        <w:textAlignment w:val="baseline"/>
        <w:rPr>
          <w:sz w:val="20"/>
          <w:szCs w:val="18"/>
        </w:rPr>
      </w:pPr>
      <w:r>
        <w:rPr>
          <w:rFonts w:ascii="宋体" w:hAnsi="宋体" w:eastAsia="宋体" w:cs="宋体"/>
          <w:color w:val="000000"/>
          <w:sz w:val="20"/>
          <w:szCs w:val="18"/>
        </w:rPr>
        <w:t>材料一 游荡型河道大都处于强烈淤积状态，河床不断抬高，河槽断面宽浅，江心多沙洲，主流位置迁徙不定的河道。黄河下游多游荡型河道。 图1为黄河部分河段示意图。</w:t>
      </w:r>
    </w:p>
    <w:p>
      <w:pPr>
        <w:wordWrap w:val="0"/>
        <w:spacing w:line="0" w:lineRule="atLeast"/>
        <w:jc w:val="center"/>
        <w:textAlignment w:val="baseline"/>
        <w:rPr>
          <w:sz w:val="16"/>
          <w:szCs w:val="18"/>
        </w:rPr>
      </w:pPr>
      <w:r>
        <w:rPr>
          <w:sz w:val="16"/>
          <w:szCs w:val="18"/>
        </w:rPr>
        <w:drawing>
          <wp:inline distT="0" distB="0" distL="0" distR="0">
            <wp:extent cx="4876800" cy="2057400"/>
            <wp:effectExtent l="0" t="0" r="0" b="0"/>
            <wp:docPr id="26"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6"/>
                    <pic:cNvPicPr>
                      <a:picLocks noChangeAspect="1"/>
                    </pic:cNvPicPr>
                  </pic:nvPicPr>
                  <pic:blipFill>
                    <a:blip r:embed="rId19"/>
                    <a:stretch>
                      <a:fillRect/>
                    </a:stretch>
                  </pic:blipFill>
                  <pic:spPr>
                    <a:xfrm>
                      <a:off x="0" y="0"/>
                      <a:ext cx="4876800" cy="2057400"/>
                    </a:xfrm>
                    <a:prstGeom prst="rect">
                      <a:avLst/>
                    </a:prstGeom>
                  </pic:spPr>
                </pic:pic>
              </a:graphicData>
            </a:graphic>
          </wp:inline>
        </w:drawing>
      </w:r>
    </w:p>
    <w:p>
      <w:pPr>
        <w:wordWrap w:val="0"/>
        <w:spacing w:line="500" w:lineRule="atLeast"/>
        <w:ind w:left="360" w:firstLine="440"/>
        <w:textAlignment w:val="baseline"/>
        <w:rPr>
          <w:sz w:val="20"/>
          <w:szCs w:val="18"/>
        </w:rPr>
      </w:pPr>
      <w:r>
        <w:rPr>
          <w:rFonts w:ascii="宋体" w:hAnsi="宋体" w:eastAsia="宋体" w:cs="宋体"/>
          <w:color w:val="000000"/>
          <w:sz w:val="20"/>
          <w:szCs w:val="18"/>
        </w:rPr>
        <w:t>材料二 冲淤量是指一个河段淤积量与冲刷量的差值。 小浪底水库的建成蓄水，对其下游河段输水输沙能力造成一定影响。水库下泄水流挟带的泥沙越少，对河床冲刷越强。图2为 1960-2022 年黄河下游河道年均冲淤量与累积冲淤量演变图。下表为 1960—2022年黄河下游游荡型河段的多年河滩河宽、水深、宽深比。</w:t>
      </w:r>
    </w:p>
    <w:p>
      <w:pPr>
        <w:wordWrap w:val="0"/>
        <w:spacing w:line="0" w:lineRule="atLeast"/>
        <w:ind w:left="800"/>
        <w:jc w:val="left"/>
        <w:textAlignment w:val="baseline"/>
        <w:rPr>
          <w:sz w:val="16"/>
          <w:szCs w:val="18"/>
        </w:rPr>
      </w:pPr>
      <w:r>
        <w:rPr>
          <w:sz w:val="16"/>
          <w:szCs w:val="18"/>
        </w:rPr>
        <w:drawing>
          <wp:inline distT="0" distB="0" distL="0" distR="0">
            <wp:extent cx="3919855" cy="1971675"/>
            <wp:effectExtent l="0" t="0" r="4445" b="9525"/>
            <wp:docPr id="28" name="Draw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8"/>
                    <pic:cNvPicPr>
                      <a:picLocks noChangeAspect="1"/>
                    </pic:cNvPicPr>
                  </pic:nvPicPr>
                  <pic:blipFill>
                    <a:blip r:embed="rId20"/>
                    <a:stretch>
                      <a:fillRect/>
                    </a:stretch>
                  </pic:blipFill>
                  <pic:spPr>
                    <a:xfrm>
                      <a:off x="0" y="0"/>
                      <a:ext cx="3929630" cy="1976772"/>
                    </a:xfrm>
                    <a:prstGeom prst="rect">
                      <a:avLst/>
                    </a:prstGeom>
                  </pic:spPr>
                </pic:pic>
              </a:graphicData>
            </a:graphic>
          </wp:inline>
        </w:drawing>
      </w:r>
    </w:p>
    <w:p>
      <w:pPr>
        <w:wordWrap w:val="0"/>
        <w:spacing w:line="260" w:lineRule="exact"/>
        <w:jc w:val="left"/>
        <w:textAlignment w:val="baseline"/>
        <w:rPr>
          <w:sz w:val="15"/>
          <w:szCs w:val="18"/>
        </w:rPr>
      </w:pPr>
      <w:r>
        <w:drawing>
          <wp:anchor distT="0" distB="0" distL="114300" distR="114300" simplePos="0" relativeHeight="251660288" behindDoc="1" locked="0" layoutInCell="1" allowOverlap="1">
            <wp:simplePos x="0" y="0"/>
            <wp:positionH relativeFrom="column">
              <wp:posOffset>737235</wp:posOffset>
            </wp:positionH>
            <wp:positionV relativeFrom="paragraph">
              <wp:posOffset>118110</wp:posOffset>
            </wp:positionV>
            <wp:extent cx="4531995" cy="878205"/>
            <wp:effectExtent l="0" t="0" r="190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32244" cy="877944"/>
                    </a:xfrm>
                    <a:prstGeom prst="rect">
                      <a:avLst/>
                    </a:prstGeom>
                  </pic:spPr>
                </pic:pic>
              </a:graphicData>
            </a:graphic>
          </wp:anchor>
        </w:drawing>
      </w:r>
    </w:p>
    <w:p>
      <w:pPr>
        <w:wordWrap w:val="0"/>
        <w:spacing w:line="260" w:lineRule="atLeast"/>
        <w:jc w:val="center"/>
        <w:textAlignment w:val="baseline"/>
        <w:rPr>
          <w:rFonts w:ascii="宋体" w:hAnsi="宋体" w:eastAsia="宋体" w:cs="宋体"/>
          <w:color w:val="000000"/>
          <w:sz w:val="15"/>
          <w:szCs w:val="18"/>
        </w:rPr>
      </w:pPr>
    </w:p>
    <w:p>
      <w:pPr>
        <w:wordWrap w:val="0"/>
        <w:spacing w:line="260" w:lineRule="atLeast"/>
        <w:jc w:val="center"/>
        <w:textAlignment w:val="baseline"/>
        <w:rPr>
          <w:rFonts w:ascii="宋体" w:hAnsi="宋体" w:eastAsia="宋体" w:cs="宋体"/>
          <w:color w:val="000000"/>
          <w:sz w:val="15"/>
          <w:szCs w:val="18"/>
        </w:rPr>
      </w:pPr>
    </w:p>
    <w:p>
      <w:pPr>
        <w:wordWrap w:val="0"/>
        <w:spacing w:line="260" w:lineRule="atLeast"/>
        <w:jc w:val="center"/>
        <w:textAlignment w:val="baseline"/>
        <w:rPr>
          <w:rFonts w:ascii="宋体" w:hAnsi="宋体" w:eastAsia="宋体" w:cs="宋体"/>
          <w:color w:val="000000"/>
          <w:sz w:val="15"/>
          <w:szCs w:val="18"/>
        </w:rPr>
      </w:pPr>
    </w:p>
    <w:p>
      <w:pPr>
        <w:wordWrap w:val="0"/>
        <w:spacing w:line="260" w:lineRule="atLeast"/>
        <w:jc w:val="center"/>
        <w:textAlignment w:val="baseline"/>
        <w:rPr>
          <w:rFonts w:ascii="宋体" w:hAnsi="宋体" w:eastAsia="宋体" w:cs="宋体"/>
          <w:color w:val="000000"/>
          <w:sz w:val="15"/>
          <w:szCs w:val="18"/>
        </w:rPr>
      </w:pPr>
    </w:p>
    <w:p>
      <w:pPr>
        <w:wordWrap w:val="0"/>
        <w:spacing w:line="260" w:lineRule="atLeast"/>
        <w:jc w:val="center"/>
        <w:textAlignment w:val="baseline"/>
        <w:rPr>
          <w:rFonts w:ascii="宋体" w:hAnsi="宋体" w:eastAsia="宋体" w:cs="宋体"/>
          <w:color w:val="000000"/>
          <w:sz w:val="15"/>
          <w:szCs w:val="18"/>
        </w:rPr>
      </w:pPr>
    </w:p>
    <w:p>
      <w:pPr>
        <w:wordWrap w:val="0"/>
        <w:spacing w:line="260" w:lineRule="atLeast"/>
        <w:jc w:val="center"/>
        <w:textAlignment w:val="baseline"/>
        <w:rPr>
          <w:sz w:val="15"/>
          <w:szCs w:val="18"/>
        </w:rPr>
        <w:sectPr>
          <w:pgSz w:w="11900" w:h="16820"/>
          <w:pgMar w:top="700" w:right="1180" w:bottom="700" w:left="1180" w:header="720" w:footer="720" w:gutter="0"/>
          <w:cols w:space="720" w:num="1"/>
        </w:sectPr>
      </w:pPr>
      <w:r>
        <w:rPr>
          <w:rFonts w:ascii="宋体" w:hAnsi="宋体" w:eastAsia="宋体" w:cs="宋体"/>
          <w:color w:val="000000"/>
          <w:sz w:val="15"/>
          <w:szCs w:val="18"/>
        </w:rPr>
        <w:t>第 27题表</w:t>
      </w:r>
    </w:p>
    <w:p>
      <w:pPr>
        <w:wordWrap w:val="0"/>
        <w:spacing w:line="360" w:lineRule="atLeast"/>
        <w:ind w:left="760" w:hanging="360"/>
        <w:textAlignment w:val="baseline"/>
        <w:rPr>
          <w:sz w:val="18"/>
          <w:szCs w:val="18"/>
        </w:rPr>
      </w:pPr>
      <w:r>
        <w:rPr>
          <w:rFonts w:ascii="宋体" w:hAnsi="宋体" w:eastAsia="宋体" w:cs="宋体"/>
          <w:color w:val="000000"/>
          <w:sz w:val="18"/>
          <w:szCs w:val="18"/>
        </w:rPr>
        <w:t>(1)累计冲淤量最大的年份是</w:t>
      </w:r>
      <w:r>
        <w:rPr>
          <w:rFonts w:ascii="宋体" w:hAnsi="宋体" w:eastAsia="宋体" w:cs="宋体"/>
          <w:color w:val="000000"/>
          <w:sz w:val="18"/>
          <w:szCs w:val="18"/>
          <w:u w:val="single"/>
        </w:rPr>
        <w:t xml:space="preserve">         </w:t>
      </w:r>
      <w:r>
        <w:rPr>
          <w:rFonts w:ascii="宋体" w:hAnsi="宋体" w:eastAsia="宋体" w:cs="宋体"/>
          <w:color w:val="000000"/>
          <w:sz w:val="18"/>
          <w:szCs w:val="18"/>
        </w:rPr>
        <w:t>。小浪底运行后，黄河下游河道总体淤积量</w:t>
      </w:r>
      <w:r>
        <w:rPr>
          <w:rFonts w:ascii="宋体" w:hAnsi="宋体" w:eastAsia="宋体" w:cs="宋体"/>
          <w:color w:val="000000"/>
          <w:sz w:val="18"/>
          <w:szCs w:val="18"/>
          <w:u w:val="single"/>
        </w:rPr>
        <w:t xml:space="preserve">         </w:t>
      </w:r>
      <w:r>
        <w:rPr>
          <w:rFonts w:ascii="宋体" w:hAnsi="宋体" w:eastAsia="宋体" w:cs="宋体"/>
          <w:color w:val="000000"/>
          <w:sz w:val="18"/>
          <w:szCs w:val="18"/>
        </w:rPr>
        <w:t>(填“大于”或“小于”)冲刷量，分析其原因。(5分)</w:t>
      </w:r>
    </w:p>
    <w:p>
      <w:pPr>
        <w:wordWrap w:val="0"/>
        <w:spacing w:before="160" w:line="460" w:lineRule="atLeast"/>
        <w:ind w:left="400"/>
        <w:textAlignment w:val="baseline"/>
        <w:rPr>
          <w:szCs w:val="18"/>
        </w:rPr>
      </w:pPr>
      <w:r>
        <w:rPr>
          <w:rFonts w:ascii="宋体" w:hAnsi="宋体" w:eastAsia="宋体" w:cs="宋体"/>
          <w:color w:val="000000"/>
          <w:szCs w:val="18"/>
        </w:rPr>
        <w:t>(2)从河流特征角度，分析黄河下游多游荡型河道的原因。(4分)</w:t>
      </w:r>
    </w:p>
    <w:p>
      <w:pPr>
        <w:wordWrap w:val="0"/>
        <w:spacing w:before="140" w:line="460" w:lineRule="atLeast"/>
        <w:ind w:left="400"/>
        <w:textAlignment w:val="baseline"/>
        <w:rPr>
          <w:szCs w:val="18"/>
        </w:rPr>
      </w:pPr>
      <w:r>
        <w:rPr>
          <w:rFonts w:ascii="宋体" w:hAnsi="宋体" w:eastAsia="宋体" w:cs="宋体"/>
          <w:color w:val="000000"/>
          <w:szCs w:val="18"/>
        </w:rPr>
        <w:t>(3)从水利工程作用的角度，推测黄河下游游荡型河道的发展趋势。(6分)</w:t>
      </w:r>
    </w:p>
    <w:p>
      <w:pPr>
        <w:wordWrap w:val="0"/>
        <w:spacing w:before="160" w:line="460" w:lineRule="atLeast"/>
        <w:textAlignment w:val="baseline"/>
        <w:rPr>
          <w:szCs w:val="18"/>
        </w:rPr>
      </w:pPr>
      <w:r>
        <w:rPr>
          <w:rFonts w:ascii="宋体" w:hAnsi="宋体" w:eastAsia="宋体" w:cs="宋体"/>
          <w:color w:val="000000"/>
          <w:szCs w:val="18"/>
        </w:rPr>
        <w:t>28.(20分)阅读图文材料，完成下列问题。</w:t>
      </w:r>
    </w:p>
    <w:p>
      <w:pPr>
        <w:wordWrap w:val="0"/>
        <w:spacing w:line="460" w:lineRule="atLeast"/>
        <w:ind w:left="400" w:firstLine="500"/>
        <w:textAlignment w:val="baseline"/>
        <w:rPr>
          <w:szCs w:val="18"/>
        </w:rPr>
      </w:pPr>
      <w:r>
        <w:rPr>
          <w:rFonts w:ascii="宋体" w:hAnsi="宋体" w:eastAsia="宋体" w:cs="宋体"/>
          <w:color w:val="000000"/>
          <w:szCs w:val="18"/>
        </w:rPr>
        <w:t>材料一 铜川市地处鄂尔多斯台地与渭河断陷盆地的过渡地带，是滑坡多发区和重灾区。铜川市拥有丰富的煤、电、铝等资源，2009年，铜川被确定为全国第二批资源枯竭型城市。铜川市于1958年建市以来，因煤而立、由工而兴、求变而进，实现了从“西部煤城”到“产业新城”的转型发展。 图1为陕西省略图。</w:t>
      </w:r>
    </w:p>
    <w:p>
      <w:pPr>
        <w:wordWrap w:val="0"/>
        <w:spacing w:line="460" w:lineRule="atLeast"/>
        <w:ind w:left="400" w:firstLine="500"/>
        <w:textAlignment w:val="baseline"/>
        <w:rPr>
          <w:szCs w:val="18"/>
        </w:rPr>
      </w:pPr>
      <w:r>
        <w:rPr>
          <w:rFonts w:ascii="宋体" w:hAnsi="宋体" w:eastAsia="宋体" w:cs="宋体"/>
          <w:color w:val="000000"/>
          <w:szCs w:val="18"/>
        </w:rPr>
        <w:t>材料二 铜川市董家河循环经济产业园南距市政府驻地 10 千米，210国道、西铜高速穿境而过，西铜铁路在辖区内设有孝北堡车站和铁路专用线，交通十分便捷。其重点打造汽车零部件制造、铝精深加工及高端装备制造三大产业。 以铝产业为主导，着力打造“轻量化、绿色化、智能化”汽车零部件产业的“煤—电—铝—铝精深加工”联产联营循环经济产业园。在推进传统产业升级时，建立“铝液直供”创新模式，超过800℃的铝水，直接运往各个生产车间。在新产业发展上抢抓陕西300万辆汽车产能机遇，做大做强“陕西制造，铜川配套”“西安研发、铜川转化”。根据陕汽、西安吉利、比亚迪等市场需求，大力发展车身、车门、底盘支架等铝合金零部件，提高轻量化汽车零部件的生产配套率，打造汽车装备配套产业基地。图2 为铜川市地形图。</w:t>
      </w:r>
    </w:p>
    <w:p>
      <w:pPr>
        <w:wordWrap w:val="0"/>
        <w:spacing w:line="0" w:lineRule="atLeast"/>
        <w:jc w:val="center"/>
        <w:textAlignment w:val="baseline"/>
        <w:rPr>
          <w:sz w:val="16"/>
          <w:szCs w:val="18"/>
        </w:rPr>
      </w:pPr>
      <w:r>
        <w:rPr>
          <w:sz w:val="16"/>
          <w:szCs w:val="18"/>
        </w:rPr>
        <w:drawing>
          <wp:inline distT="0" distB="0" distL="0" distR="0">
            <wp:extent cx="4445000" cy="2806700"/>
            <wp:effectExtent l="0" t="0" r="0" b="0"/>
            <wp:docPr id="30" name="Draw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30"/>
                    <pic:cNvPicPr>
                      <a:picLocks noChangeAspect="1"/>
                    </pic:cNvPicPr>
                  </pic:nvPicPr>
                  <pic:blipFill>
                    <a:blip r:embed="rId22"/>
                    <a:stretch>
                      <a:fillRect/>
                    </a:stretch>
                  </pic:blipFill>
                  <pic:spPr>
                    <a:xfrm>
                      <a:off x="0" y="0"/>
                      <a:ext cx="4445000" cy="2806700"/>
                    </a:xfrm>
                    <a:prstGeom prst="rect">
                      <a:avLst/>
                    </a:prstGeom>
                  </pic:spPr>
                </pic:pic>
              </a:graphicData>
            </a:graphic>
          </wp:inline>
        </w:drawing>
      </w:r>
    </w:p>
    <w:p>
      <w:pPr>
        <w:wordWrap w:val="0"/>
        <w:spacing w:line="460" w:lineRule="atLeast"/>
        <w:ind w:left="400"/>
        <w:textAlignment w:val="baseline"/>
        <w:rPr>
          <w:szCs w:val="18"/>
        </w:rPr>
      </w:pPr>
      <w:r>
        <w:rPr>
          <w:rFonts w:ascii="宋体" w:hAnsi="宋体" w:eastAsia="宋体" w:cs="宋体"/>
          <w:color w:val="000000"/>
          <w:szCs w:val="18"/>
        </w:rPr>
        <w:t>(1)说明铜川市打造汽车装备配套产业基地的有利条件。(6分)</w:t>
      </w:r>
    </w:p>
    <w:p>
      <w:pPr>
        <w:wordWrap w:val="0"/>
        <w:spacing w:line="460" w:lineRule="atLeast"/>
        <w:ind w:left="400"/>
        <w:textAlignment w:val="baseline"/>
        <w:rPr>
          <w:szCs w:val="18"/>
        </w:rPr>
      </w:pPr>
      <w:r>
        <w:rPr>
          <w:rFonts w:ascii="宋体" w:hAnsi="宋体" w:eastAsia="宋体" w:cs="宋体"/>
          <w:color w:val="000000"/>
          <w:szCs w:val="18"/>
        </w:rPr>
        <w:t>(2)说出从卖“铝锭”到“铝水直供”的转变对铜川铝产业发展的积极意义。 (4分)</w:t>
      </w:r>
    </w:p>
    <w:p>
      <w:pPr>
        <w:wordWrap w:val="0"/>
        <w:spacing w:before="160" w:line="460" w:lineRule="atLeast"/>
        <w:ind w:left="400"/>
        <w:textAlignment w:val="baseline"/>
        <w:rPr>
          <w:szCs w:val="18"/>
        </w:rPr>
      </w:pPr>
      <w:r>
        <w:rPr>
          <w:rFonts w:ascii="宋体" w:hAnsi="宋体" w:eastAsia="宋体" w:cs="宋体"/>
          <w:color w:val="000000"/>
          <w:szCs w:val="18"/>
        </w:rPr>
        <w:t>(3)简析铜川市滑坡灾害多发的主要成因。(5分)</w:t>
      </w:r>
    </w:p>
    <w:p>
      <w:pPr>
        <w:wordWrap w:val="0"/>
        <w:spacing w:before="140" w:line="460" w:lineRule="atLeast"/>
        <w:ind w:left="400"/>
        <w:textAlignment w:val="baseline"/>
        <w:rPr>
          <w:szCs w:val="18"/>
        </w:rPr>
      </w:pPr>
      <w:r>
        <w:rPr>
          <w:rFonts w:ascii="宋体" w:hAnsi="宋体" w:eastAsia="宋体" w:cs="宋体"/>
          <w:color w:val="000000"/>
          <w:szCs w:val="18"/>
        </w:rPr>
        <w:t>(4)说明铜川市防治滑坡危害应采取的主要对策。(5分)</w:t>
      </w:r>
    </w:p>
    <w:sectPr>
      <w:headerReference r:id="rId3" w:type="default"/>
      <w:footerReference r:id="rId4" w:type="default"/>
      <w:pgSz w:w="11900" w:h="16820"/>
      <w:pgMar w:top="700" w:right="700" w:bottom="700" w:left="7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1"/>
  <w:bordersDoNotSurroundFooter w:val="1"/>
  <w:documentProtection w:enforcement="0"/>
  <w:defaultTabStop w:val="420"/>
  <w:characterSpacingControl w:val="doNotCompress"/>
  <w:hdrShapeDefaults>
    <o:shapelayout v:ext="edit">
      <o:idmap v:ext="edit" data="2"/>
    </o:shapelayout>
  </w:hdrShapeDefault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FB2"/>
    <w:rsid w:val="004151FC"/>
    <w:rsid w:val="004F6B39"/>
    <w:rsid w:val="00656902"/>
    <w:rsid w:val="00C02FC6"/>
    <w:rsid w:val="00E37FB2"/>
    <w:rsid w:val="74AD7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rFonts w:ascii="Times New Roman" w:hAnsi="Times New Roman" w:eastAsia="宋体" w:cs="Times New Roman"/>
      <w:kern w:val="0"/>
      <w:sz w:val="18"/>
      <w:szCs w:val="18"/>
    </w:rPr>
  </w:style>
  <w:style w:type="character" w:customStyle="1" w:styleId="6">
    <w:name w:val="页眉 Char"/>
    <w:link w:val="3"/>
    <w:semiHidden/>
    <w:uiPriority w:val="99"/>
    <w:rPr>
      <w:rFonts w:ascii="Times New Roman" w:hAnsi="Times New Roman" w:eastAsia="宋体" w:cs="Times New Roman"/>
      <w:kern w:val="0"/>
      <w:sz w:val="18"/>
      <w:szCs w:val="18"/>
    </w:rPr>
  </w:style>
  <w:style w:type="character" w:customStyle="1" w:styleId="7">
    <w:name w:val="页脚 Char"/>
    <w:link w:val="2"/>
    <w:semiHidden/>
    <w:uiPriority w:val="99"/>
    <w:rPr>
      <w:rFonts w:ascii="Times New Roman" w:hAnsi="Times New Roman" w:eastAsia="宋体" w:cs="Times New Roman"/>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841</Words>
  <Characters>4797</Characters>
  <Lines>39</Lines>
  <Paragraphs>11</Paragraphs>
  <TotalTime>0</TotalTime>
  <ScaleCrop>false</ScaleCrop>
  <LinksUpToDate>false</LinksUpToDate>
  <CharactersWithSpaces>5627</CharactersWithSpaces>
  <Application>WPS Office_11.8.2.12055_F1E327BC-269C-435d-A152-05C5408002CA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2024-10-10T08:51:00Z</dcterms:created>
  <dc:creator>Apache POI</dc:creator>
  <cp:lastModifiedBy>Deledy</cp:lastModifiedBy>
  <dcterms:modified xsi:type="dcterms:W3CDTF">2026-07-02T15:13:47Z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2052-11.8.2.12055</vt:lpwstr>
  </property>
  <property fmtid="{D5CDD505-2E9C-101B-9397-08002B2CF9AE}" pid="7" name="ICV">
    <vt:lpwstr>C58DDAFE5E6E4DBF8DEFBC1E194FE1B4</vt:lpwstr>
  </property>
</Properties>
</file>