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both"/>
        <w:textAlignment w:val="center"/>
      </w:pPr>
      <w:r>
        <w:rPr>
          <w:rFonts w:ascii="宋体" w:hAnsi="宋体" w:eastAsia="宋体" w:cs="宋体"/>
          <w:b/>
          <w:color w:val="auto"/>
          <w:sz w:val="24"/>
        </w:rPr>
        <w:drawing>
          <wp:anchor distT="0" distB="0" distL="114300" distR="114300" simplePos="0" relativeHeight="251659264" behindDoc="0" locked="0" layoutInCell="1" allowOverlap="1">
            <wp:simplePos x="0" y="0"/>
            <wp:positionH relativeFrom="page">
              <wp:posOffset>12369800</wp:posOffset>
            </wp:positionH>
            <wp:positionV relativeFrom="topMargin">
              <wp:posOffset>10744200</wp:posOffset>
            </wp:positionV>
            <wp:extent cx="469900" cy="368300"/>
            <wp:effectExtent l="0" t="0" r="6350" b="12700"/>
            <wp:wrapNone/>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pic:cNvPicPr>
                      <a:picLocks noChangeAspect="1"/>
                    </pic:cNvPicPr>
                  </pic:nvPicPr>
                  <pic:blipFill>
                    <a:blip r:embed="rId6"/>
                    <a:stretch>
                      <a:fillRect/>
                    </a:stretch>
                  </pic:blipFill>
                  <pic:spPr>
                    <a:xfrm>
                      <a:off x="0" y="0"/>
                      <a:ext cx="469900" cy="368300"/>
                    </a:xfrm>
                    <a:prstGeom prst="rect">
                      <a:avLst/>
                    </a:prstGeom>
                  </pic:spPr>
                </pic:pic>
              </a:graphicData>
            </a:graphic>
          </wp:anchor>
        </w:drawing>
      </w:r>
      <w:r>
        <w:rPr>
          <w:rFonts w:ascii="宋体" w:hAnsi="宋体" w:eastAsia="宋体" w:cs="宋体"/>
          <w:b/>
          <w:color w:val="auto"/>
          <w:sz w:val="24"/>
        </w:rPr>
        <w:drawing>
          <wp:anchor distT="0" distB="0" distL="114300" distR="114300" simplePos="0" relativeHeight="251660288" behindDoc="0" locked="0" layoutInCell="1" allowOverlap="1">
            <wp:simplePos x="0" y="0"/>
            <wp:positionH relativeFrom="page">
              <wp:posOffset>10350500</wp:posOffset>
            </wp:positionH>
            <wp:positionV relativeFrom="topMargin">
              <wp:posOffset>10693400</wp:posOffset>
            </wp:positionV>
            <wp:extent cx="254000" cy="279400"/>
            <wp:effectExtent l="0" t="0" r="12700" b="6350"/>
            <wp:wrapNone/>
            <wp:docPr id="455136116" name="图片 45513611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136116" name="图片 455136116" descr="学科网(www.zxxk.com)--教育资源门户，提供试卷、教案、课件、论文、素材以及各类教学资源下载，还有大量而丰富的教学相关资讯！"/>
                    <pic:cNvPicPr>
                      <a:picLocks noChangeAspect="1"/>
                    </pic:cNvPicPr>
                  </pic:nvPicPr>
                  <pic:blipFill>
                    <a:blip r:embed="rId7"/>
                    <a:stretch>
                      <a:fillRect/>
                    </a:stretch>
                  </pic:blipFill>
                  <pic:spPr>
                    <a:xfrm>
                      <a:off x="0" y="0"/>
                      <a:ext cx="254000" cy="279400"/>
                    </a:xfrm>
                    <a:prstGeom prst="rect">
                      <a:avLst/>
                    </a:prstGeom>
                  </pic:spPr>
                </pic:pic>
              </a:graphicData>
            </a:graphic>
          </wp:anchor>
        </w:drawing>
      </w:r>
      <w:r>
        <w:rPr>
          <w:rFonts w:ascii="宋体" w:hAnsi="宋体" w:eastAsia="宋体" w:cs="宋体"/>
          <w:b/>
          <w:color w:val="auto"/>
          <w:sz w:val="24"/>
        </w:rPr>
        <w:t>保密★启用前</w:t>
      </w:r>
    </w:p>
    <w:p>
      <w:pPr>
        <w:spacing w:line="360" w:lineRule="auto"/>
        <w:jc w:val="center"/>
        <w:textAlignment w:val="center"/>
      </w:pPr>
      <w:r>
        <w:rPr>
          <w:rFonts w:ascii="Times New Roman" w:hAnsi="Times New Roman" w:eastAsia="Times New Roman" w:cs="Times New Roman"/>
          <w:b/>
          <w:color w:val="auto"/>
          <w:sz w:val="32"/>
        </w:rPr>
        <w:t>2025—2026</w:t>
      </w:r>
      <w:r>
        <w:rPr>
          <w:rFonts w:ascii="宋体" w:hAnsi="宋体" w:eastAsia="宋体" w:cs="宋体"/>
          <w:b/>
          <w:color w:val="auto"/>
          <w:sz w:val="32"/>
        </w:rPr>
        <w:t>学年第二学期高二年级期末阶段性练习</w:t>
      </w:r>
    </w:p>
    <w:p>
      <w:pPr>
        <w:spacing w:line="360" w:lineRule="auto"/>
        <w:jc w:val="center"/>
        <w:textAlignment w:val="center"/>
      </w:pPr>
      <w:r>
        <w:rPr>
          <w:rFonts w:ascii="宋体" w:hAnsi="宋体" w:eastAsia="宋体" w:cs="宋体"/>
          <w:b/>
          <w:color w:val="auto"/>
          <w:sz w:val="24"/>
        </w:rPr>
        <w:t>地理</w:t>
      </w:r>
    </w:p>
    <w:p>
      <w:pPr>
        <w:spacing w:line="360" w:lineRule="auto"/>
        <w:jc w:val="center"/>
        <w:textAlignment w:val="center"/>
      </w:pPr>
      <w:r>
        <w:rPr>
          <w:rFonts w:ascii="Times New Roman" w:hAnsi="Times New Roman" w:eastAsia="Times New Roman" w:cs="Times New Roman"/>
          <w:b/>
          <w:color w:val="auto"/>
          <w:sz w:val="24"/>
        </w:rPr>
        <w:t>2026.7</w:t>
      </w:r>
    </w:p>
    <w:p>
      <w:pPr>
        <w:spacing w:line="360" w:lineRule="auto"/>
        <w:jc w:val="center"/>
        <w:textAlignment w:val="center"/>
      </w:pPr>
      <w:r>
        <w:rPr>
          <w:rFonts w:ascii="宋体" w:hAnsi="宋体" w:eastAsia="宋体" w:cs="宋体"/>
          <w:b/>
          <w:color w:val="auto"/>
          <w:sz w:val="24"/>
        </w:rPr>
        <w:t>本试卷共</w:t>
      </w:r>
      <w:r>
        <w:rPr>
          <w:rFonts w:ascii="Times New Roman" w:hAnsi="Times New Roman" w:eastAsia="Times New Roman" w:cs="Times New Roman"/>
          <w:b/>
          <w:color w:val="auto"/>
          <w:sz w:val="24"/>
        </w:rPr>
        <w:t>6</w:t>
      </w:r>
      <w:r>
        <w:rPr>
          <w:rFonts w:ascii="宋体" w:hAnsi="宋体" w:eastAsia="宋体" w:cs="宋体"/>
          <w:b/>
          <w:color w:val="auto"/>
          <w:sz w:val="24"/>
        </w:rPr>
        <w:t>页，考试时间</w:t>
      </w:r>
      <w:r>
        <w:rPr>
          <w:rFonts w:ascii="Times New Roman" w:hAnsi="Times New Roman" w:eastAsia="Times New Roman" w:cs="Times New Roman"/>
          <w:b/>
          <w:color w:val="auto"/>
          <w:sz w:val="24"/>
        </w:rPr>
        <w:t>75</w:t>
      </w:r>
      <w:r>
        <w:rPr>
          <w:rFonts w:ascii="宋体" w:hAnsi="宋体" w:eastAsia="宋体" w:cs="宋体"/>
          <w:b/>
          <w:color w:val="auto"/>
          <w:sz w:val="24"/>
        </w:rPr>
        <w:t>分钟，总分</w:t>
      </w:r>
      <w:r>
        <w:rPr>
          <w:rFonts w:ascii="Times New Roman" w:hAnsi="Times New Roman" w:eastAsia="Times New Roman" w:cs="Times New Roman"/>
          <w:b/>
          <w:color w:val="auto"/>
          <w:sz w:val="24"/>
        </w:rPr>
        <w:t>100</w:t>
      </w:r>
      <w:r>
        <w:rPr>
          <w:rFonts w:ascii="宋体" w:hAnsi="宋体" w:eastAsia="宋体" w:cs="宋体"/>
          <w:b/>
          <w:color w:val="auto"/>
          <w:sz w:val="24"/>
        </w:rPr>
        <w:t>分。</w:t>
      </w:r>
    </w:p>
    <w:p>
      <w:pPr>
        <w:spacing w:line="360" w:lineRule="auto"/>
        <w:jc w:val="both"/>
        <w:textAlignment w:val="center"/>
      </w:pPr>
      <w:r>
        <w:rPr>
          <w:rFonts w:ascii="宋体" w:hAnsi="宋体" w:eastAsia="宋体" w:cs="宋体"/>
          <w:b/>
          <w:color w:val="auto"/>
          <w:sz w:val="24"/>
        </w:rPr>
        <w:t>注意事项：</w:t>
      </w:r>
    </w:p>
    <w:p>
      <w:pPr>
        <w:spacing w:line="360" w:lineRule="auto"/>
        <w:jc w:val="both"/>
        <w:textAlignment w:val="center"/>
      </w:pPr>
      <w:r>
        <w:rPr>
          <w:rFonts w:ascii="Times New Roman" w:hAnsi="Times New Roman" w:eastAsia="Times New Roman" w:cs="Times New Roman"/>
          <w:b/>
          <w:color w:val="auto"/>
          <w:sz w:val="24"/>
        </w:rPr>
        <w:t>1</w:t>
      </w:r>
      <w:r>
        <w:rPr>
          <w:rFonts w:ascii="宋体" w:hAnsi="宋体" w:eastAsia="宋体" w:cs="宋体"/>
          <w:b/>
          <w:color w:val="auto"/>
          <w:sz w:val="24"/>
        </w:rPr>
        <w:t>．答题前，考生务必将自己的姓名、准考证号写在答题卡和本试卷上。</w:t>
      </w:r>
    </w:p>
    <w:p>
      <w:pPr>
        <w:spacing w:line="360" w:lineRule="auto"/>
        <w:jc w:val="both"/>
        <w:textAlignment w:val="center"/>
      </w:pPr>
      <w:r>
        <w:rPr>
          <w:rFonts w:ascii="Times New Roman" w:hAnsi="Times New Roman" w:eastAsia="Times New Roman" w:cs="Times New Roman"/>
          <w:b/>
          <w:color w:val="auto"/>
          <w:sz w:val="24"/>
        </w:rPr>
        <w:t>2</w:t>
      </w:r>
      <w:r>
        <w:rPr>
          <w:rFonts w:ascii="宋体" w:hAnsi="宋体" w:eastAsia="宋体" w:cs="宋体"/>
          <w:b/>
          <w:color w:val="auto"/>
          <w:sz w:val="24"/>
        </w:rPr>
        <w:t>．回答选择题时，选出每小题答案后，用铅笔把答题卡上对应题目的答案标号框涂黑。如需改动，用橡皮擦干净后，再选涂其它答案标号。回答非选择题时，将答案写在答题卡上。写在本试卷上无效。</w:t>
      </w:r>
    </w:p>
    <w:p>
      <w:pPr>
        <w:spacing w:line="360" w:lineRule="auto"/>
        <w:jc w:val="both"/>
        <w:textAlignment w:val="center"/>
      </w:pPr>
      <w:r>
        <w:rPr>
          <w:rFonts w:ascii="Times New Roman" w:hAnsi="Times New Roman" w:eastAsia="Times New Roman" w:cs="Times New Roman"/>
          <w:b/>
          <w:color w:val="auto"/>
          <w:sz w:val="24"/>
        </w:rPr>
        <w:t>3</w:t>
      </w:r>
      <w:r>
        <w:rPr>
          <w:rFonts w:ascii="宋体" w:hAnsi="宋体" w:eastAsia="宋体" w:cs="宋体"/>
          <w:b/>
          <w:color w:val="auto"/>
          <w:sz w:val="24"/>
        </w:rPr>
        <w:t>．考试结束后，将答题卡交回。</w:t>
      </w:r>
    </w:p>
    <w:p>
      <w:pPr>
        <w:spacing w:line="360" w:lineRule="auto"/>
        <w:jc w:val="both"/>
        <w:textAlignment w:val="center"/>
      </w:pPr>
      <w:r>
        <w:rPr>
          <w:rFonts w:ascii="宋体" w:hAnsi="宋体" w:eastAsia="宋体" w:cs="宋体"/>
          <w:b/>
          <w:color w:val="auto"/>
          <w:sz w:val="24"/>
        </w:rPr>
        <w:t>一、选择题：本题共</w:t>
      </w:r>
      <w:r>
        <w:rPr>
          <w:rFonts w:ascii="Times New Roman" w:hAnsi="Times New Roman" w:eastAsia="Times New Roman" w:cs="Times New Roman"/>
          <w:b/>
          <w:color w:val="auto"/>
          <w:sz w:val="24"/>
        </w:rPr>
        <w:t>16</w:t>
      </w:r>
      <w:r>
        <w:rPr>
          <w:rFonts w:ascii="宋体" w:hAnsi="宋体" w:eastAsia="宋体" w:cs="宋体"/>
          <w:b/>
          <w:color w:val="auto"/>
          <w:sz w:val="24"/>
        </w:rPr>
        <w:t>小题，每小题</w:t>
      </w:r>
      <w:r>
        <w:rPr>
          <w:rFonts w:ascii="Times New Roman" w:hAnsi="Times New Roman" w:eastAsia="Times New Roman" w:cs="Times New Roman"/>
          <w:b/>
          <w:color w:val="auto"/>
          <w:sz w:val="24"/>
        </w:rPr>
        <w:t>3</w:t>
      </w:r>
      <w:r>
        <w:rPr>
          <w:rFonts w:ascii="宋体" w:hAnsi="宋体" w:eastAsia="宋体" w:cs="宋体"/>
          <w:b/>
          <w:color w:val="auto"/>
          <w:sz w:val="24"/>
        </w:rPr>
        <w:t>分，共</w:t>
      </w:r>
      <w:r>
        <w:rPr>
          <w:rFonts w:ascii="Times New Roman" w:hAnsi="Times New Roman" w:eastAsia="Times New Roman" w:cs="Times New Roman"/>
          <w:b/>
          <w:color w:val="auto"/>
          <w:sz w:val="24"/>
        </w:rPr>
        <w:t>48</w:t>
      </w:r>
      <w:r>
        <w:rPr>
          <w:rFonts w:ascii="宋体" w:hAnsi="宋体" w:eastAsia="宋体" w:cs="宋体"/>
          <w:b/>
          <w:color w:val="auto"/>
          <w:sz w:val="24"/>
        </w:rPr>
        <w:t>分。在每小题给出的四个选项中，只有一项是符合题目要求的。</w:t>
      </w:r>
    </w:p>
    <w:p>
      <w:pPr>
        <w:spacing w:line="360" w:lineRule="auto"/>
        <w:ind w:firstLine="420"/>
        <w:jc w:val="both"/>
        <w:textAlignment w:val="center"/>
      </w:pPr>
      <w:r>
        <w:rPr>
          <w:rFonts w:ascii="楷体" w:hAnsi="楷体" w:eastAsia="楷体" w:cs="楷体"/>
          <w:color w:val="auto"/>
        </w:rPr>
        <w:t>距今</w:t>
      </w:r>
      <w:r>
        <w:rPr>
          <w:rFonts w:ascii="Times New Roman" w:hAnsi="Times New Roman" w:eastAsia="Times New Roman" w:cs="Times New Roman"/>
          <w:color w:val="auto"/>
        </w:rPr>
        <w:t>3800</w:t>
      </w:r>
      <w:r>
        <w:rPr>
          <w:rFonts w:ascii="楷体" w:hAnsi="楷体" w:eastAsia="楷体" w:cs="楷体"/>
          <w:color w:val="auto"/>
        </w:rPr>
        <w:t>年前，原产于西亚地区的小麦（秋播夏收）传播至河西走廊后，只能春季播种。后来，春小麦（春播秋收）又进一步传播到黄河中下游地区，麦粒明显变小；经过漫长的本土化适应，当地培育出冬小麦（秋播夏收），籽粒随之增大，并得以与当地的粟、黍、豆等春播作物轮作。下图示意小麦原产地及部分传播地。据此完成下面小题。</w:t>
      </w:r>
    </w:p>
    <w:p>
      <w:pPr>
        <w:spacing w:line="360" w:lineRule="auto"/>
        <w:jc w:val="both"/>
        <w:textAlignment w:val="center"/>
      </w:pPr>
      <w:r>
        <w:drawing>
          <wp:inline distT="0" distB="0" distL="114300" distR="114300">
            <wp:extent cx="2952750" cy="165735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8"/>
                    <a:stretch>
                      <a:fillRect/>
                    </a:stretch>
                  </pic:blipFill>
                  <pic:spPr>
                    <a:xfrm>
                      <a:off x="0" y="0"/>
                      <a:ext cx="2952750" cy="1657350"/>
                    </a:xfrm>
                    <a:prstGeom prst="rect">
                      <a:avLst/>
                    </a:prstGeom>
                  </pic:spPr>
                </pic:pic>
              </a:graphicData>
            </a:graphic>
          </wp:inline>
        </w:drawing>
      </w:r>
    </w:p>
    <w:p>
      <w:pPr>
        <w:spacing w:line="360" w:lineRule="auto"/>
        <w:jc w:val="left"/>
        <w:textAlignment w:val="center"/>
      </w:pPr>
      <w:r>
        <w:rPr>
          <w:color w:val="auto"/>
        </w:rPr>
        <w:t xml:space="preserve">1. </w:t>
      </w:r>
      <w:r>
        <w:rPr>
          <w:rFonts w:ascii="宋体" w:hAnsi="宋体" w:eastAsia="宋体" w:cs="宋体"/>
          <w:color w:val="auto"/>
        </w:rPr>
        <w:t xml:space="preserve">小麦传入河西走廊后只能春季播种的气候原因是（ </w:t>
      </w:r>
      <w:r>
        <w:rPr>
          <w:rFonts w:ascii="Times New Roman" w:hAnsi="Times New Roman" w:eastAsia="Times New Roman" w:cs="Times New Roman"/>
          <w:color w:val="auto"/>
        </w:rPr>
        <w:t xml:space="preserve">  </w:t>
      </w:r>
      <w:r>
        <w:rPr>
          <w:rFonts w:ascii="宋体" w:hAnsi="宋体" w:eastAsia="宋体" w:cs="宋体"/>
          <w:color w:val="auto"/>
        </w:rPr>
        <w:t>）</w:t>
      </w:r>
    </w:p>
    <w:p>
      <w:pPr>
        <w:tabs>
          <w:tab w:val="left" w:pos="4873"/>
        </w:tabs>
        <w:spacing w:line="360" w:lineRule="auto"/>
        <w:jc w:val="left"/>
        <w:textAlignment w:val="center"/>
        <w:rPr>
          <w:color w:val="auto"/>
        </w:rPr>
      </w:pPr>
      <w:r>
        <w:t xml:space="preserve">A. </w:t>
      </w:r>
      <w:r>
        <w:rPr>
          <w:rFonts w:ascii="宋体" w:hAnsi="宋体" w:eastAsia="宋体" w:cs="宋体"/>
          <w:color w:val="auto"/>
        </w:rPr>
        <w:t>春季气温过高</w:t>
      </w:r>
      <w:r>
        <w:tab/>
      </w:r>
      <w:r>
        <w:t xml:space="preserve">B. </w:t>
      </w:r>
      <w:r>
        <w:rPr>
          <w:rFonts w:ascii="宋体" w:hAnsi="宋体" w:eastAsia="宋体" w:cs="宋体"/>
          <w:color w:val="auto"/>
        </w:rPr>
        <w:t>夏季降雨过多</w:t>
      </w:r>
    </w:p>
    <w:p>
      <w:pPr>
        <w:tabs>
          <w:tab w:val="left" w:pos="4873"/>
        </w:tabs>
        <w:spacing w:line="360" w:lineRule="auto"/>
        <w:jc w:val="left"/>
        <w:textAlignment w:val="center"/>
        <w:rPr>
          <w:color w:val="auto"/>
        </w:rPr>
      </w:pPr>
      <w:r>
        <w:t xml:space="preserve">C. </w:t>
      </w:r>
      <w:r>
        <w:rPr>
          <w:rFonts w:ascii="宋体" w:hAnsi="宋体" w:eastAsia="宋体" w:cs="宋体"/>
          <w:color w:val="auto"/>
        </w:rPr>
        <w:t>秋季光照过少</w:t>
      </w:r>
      <w:r>
        <w:tab/>
      </w:r>
      <w:r>
        <w:t xml:space="preserve">D. </w:t>
      </w:r>
      <w:r>
        <w:rPr>
          <w:rFonts w:ascii="宋体" w:hAnsi="宋体" w:eastAsia="宋体" w:cs="宋体"/>
          <w:color w:val="auto"/>
        </w:rPr>
        <w:t>冬季气温过低</w:t>
      </w:r>
    </w:p>
    <w:p>
      <w:pPr>
        <w:spacing w:line="360" w:lineRule="auto"/>
        <w:jc w:val="left"/>
        <w:textAlignment w:val="center"/>
      </w:pPr>
      <w:r>
        <w:rPr>
          <w:color w:val="auto"/>
        </w:rPr>
        <w:t xml:space="preserve">2. </w:t>
      </w:r>
      <w:r>
        <w:rPr>
          <w:rFonts w:ascii="宋体" w:hAnsi="宋体" w:eastAsia="宋体" w:cs="宋体"/>
          <w:color w:val="auto"/>
        </w:rPr>
        <w:t xml:space="preserve">推测春小麦传播到黄河中下游地区初期麦粒变小，主要是因为（ </w:t>
      </w:r>
      <w:r>
        <w:rPr>
          <w:rFonts w:ascii="Times New Roman" w:hAnsi="Times New Roman" w:eastAsia="Times New Roman" w:cs="Times New Roman"/>
          <w:color w:val="auto"/>
        </w:rPr>
        <w:t xml:space="preserve">  </w:t>
      </w:r>
      <w:r>
        <w:rPr>
          <w:rFonts w:ascii="宋体" w:hAnsi="宋体" w:eastAsia="宋体" w:cs="宋体"/>
          <w:color w:val="auto"/>
        </w:rPr>
        <w:t>）</w:t>
      </w:r>
    </w:p>
    <w:p>
      <w:pPr>
        <w:tabs>
          <w:tab w:val="left" w:pos="4873"/>
        </w:tabs>
        <w:spacing w:line="360" w:lineRule="auto"/>
        <w:jc w:val="left"/>
        <w:textAlignment w:val="center"/>
        <w:rPr>
          <w:color w:val="auto"/>
        </w:rPr>
      </w:pPr>
      <w:r>
        <w:t xml:space="preserve">A. </w:t>
      </w:r>
      <w:r>
        <w:rPr>
          <w:rFonts w:ascii="宋体" w:hAnsi="宋体" w:eastAsia="宋体" w:cs="宋体"/>
          <w:color w:val="auto"/>
        </w:rPr>
        <w:t>春季气温回升快，生长周期缩短</w:t>
      </w:r>
      <w:r>
        <w:tab/>
      </w:r>
      <w:r>
        <w:t xml:space="preserve">B. </w:t>
      </w:r>
      <w:r>
        <w:rPr>
          <w:rFonts w:ascii="宋体" w:hAnsi="宋体" w:eastAsia="宋体" w:cs="宋体"/>
          <w:color w:val="auto"/>
        </w:rPr>
        <w:t>夏季降雨日数多，光照条件变差</w:t>
      </w:r>
    </w:p>
    <w:p>
      <w:pPr>
        <w:tabs>
          <w:tab w:val="left" w:pos="4873"/>
        </w:tabs>
        <w:spacing w:line="360" w:lineRule="auto"/>
        <w:jc w:val="left"/>
        <w:textAlignment w:val="center"/>
        <w:rPr>
          <w:color w:val="auto"/>
        </w:rPr>
      </w:pPr>
      <w:r>
        <w:t xml:space="preserve">C. </w:t>
      </w:r>
      <w:r>
        <w:rPr>
          <w:rFonts w:ascii="宋体" w:hAnsi="宋体" w:eastAsia="宋体" w:cs="宋体"/>
          <w:color w:val="auto"/>
        </w:rPr>
        <w:t>夏季土壤蒸发强，表层盐分集聚</w:t>
      </w:r>
      <w:r>
        <w:tab/>
      </w:r>
      <w:r>
        <w:t xml:space="preserve">D. </w:t>
      </w:r>
      <w:r>
        <w:rPr>
          <w:rFonts w:ascii="宋体" w:hAnsi="宋体" w:eastAsia="宋体" w:cs="宋体"/>
          <w:color w:val="auto"/>
        </w:rPr>
        <w:t>秋季降温幅度大，幼苗易遭冻害</w:t>
      </w:r>
    </w:p>
    <w:p>
      <w:pPr>
        <w:spacing w:line="360" w:lineRule="auto"/>
        <w:jc w:val="left"/>
        <w:textAlignment w:val="center"/>
      </w:pPr>
      <w:r>
        <w:rPr>
          <w:color w:val="auto"/>
        </w:rPr>
        <w:t xml:space="preserve">3. </w:t>
      </w:r>
      <w:r>
        <w:rPr>
          <w:rFonts w:ascii="宋体" w:hAnsi="宋体" w:eastAsia="宋体" w:cs="宋体"/>
          <w:color w:val="auto"/>
        </w:rPr>
        <w:t xml:space="preserve">黄河中下游地区培育并种植冬小麦对当地农业发展的意义有（ </w:t>
      </w:r>
      <w:r>
        <w:rPr>
          <w:rFonts w:ascii="Times New Roman" w:hAnsi="Times New Roman" w:eastAsia="Times New Roman" w:cs="Times New Roman"/>
          <w:color w:val="auto"/>
        </w:rPr>
        <w:t xml:space="preserve">  </w:t>
      </w:r>
      <w:r>
        <w:rPr>
          <w:rFonts w:ascii="宋体" w:hAnsi="宋体" w:eastAsia="宋体" w:cs="宋体"/>
          <w:color w:val="auto"/>
        </w:rPr>
        <w:t>）</w:t>
      </w:r>
    </w:p>
    <w:p>
      <w:pPr>
        <w:spacing w:line="360" w:lineRule="auto"/>
        <w:jc w:val="both"/>
        <w:textAlignment w:val="center"/>
      </w:pPr>
      <w:r>
        <w:rPr>
          <w:rFonts w:ascii="宋体" w:hAnsi="宋体" w:eastAsia="宋体" w:cs="宋体"/>
          <w:color w:val="auto"/>
        </w:rPr>
        <w:t>①延长休耕时段，提高土壤肥力</w:t>
      </w:r>
      <w:r>
        <w:rPr>
          <w:color w:val="auto"/>
        </w:rPr>
        <w:t xml:space="preserve">    </w:t>
      </w:r>
      <w:r>
        <w:rPr>
          <w:rFonts w:ascii="宋体" w:hAnsi="宋体" w:eastAsia="宋体" w:cs="宋体"/>
          <w:color w:val="auto"/>
        </w:rPr>
        <w:t>②规避气象灾害，实现稳产高产</w:t>
      </w:r>
    </w:p>
    <w:p>
      <w:pPr>
        <w:spacing w:line="360" w:lineRule="auto"/>
        <w:jc w:val="both"/>
        <w:textAlignment w:val="center"/>
      </w:pPr>
      <w:r>
        <w:rPr>
          <w:rFonts w:ascii="宋体" w:hAnsi="宋体" w:eastAsia="宋体" w:cs="宋体"/>
          <w:color w:val="auto"/>
        </w:rPr>
        <w:t>③缩短生长周期，增加粮食产量</w:t>
      </w:r>
      <w:r>
        <w:rPr>
          <w:color w:val="auto"/>
        </w:rPr>
        <w:t xml:space="preserve">    </w:t>
      </w:r>
      <w:r>
        <w:rPr>
          <w:rFonts w:ascii="宋体" w:hAnsi="宋体" w:eastAsia="宋体" w:cs="宋体"/>
          <w:color w:val="auto"/>
        </w:rPr>
        <w:t>④优化种植结构，提高复种指数</w:t>
      </w:r>
    </w:p>
    <w:p>
      <w:pPr>
        <w:tabs>
          <w:tab w:val="left" w:pos="2436"/>
          <w:tab w:val="left" w:pos="4873"/>
          <w:tab w:val="left" w:pos="7309"/>
        </w:tabs>
        <w:spacing w:line="360" w:lineRule="auto"/>
        <w:jc w:val="left"/>
        <w:textAlignment w:val="center"/>
        <w:rPr>
          <w:color w:val="000000"/>
        </w:rPr>
      </w:pPr>
      <w:r>
        <w:t xml:space="preserve">A. </w:t>
      </w:r>
      <w:r>
        <w:rPr>
          <w:rFonts w:ascii="宋体" w:hAnsi="宋体" w:eastAsia="宋体" w:cs="宋体"/>
          <w:color w:val="auto"/>
        </w:rPr>
        <w:t>①②</w:t>
      </w:r>
      <w:r>
        <w:tab/>
      </w:r>
      <w:r>
        <w:t xml:space="preserve">B. </w:t>
      </w:r>
      <w:r>
        <w:rPr>
          <w:rFonts w:ascii="宋体" w:hAnsi="宋体" w:eastAsia="宋体" w:cs="宋体"/>
          <w:color w:val="auto"/>
        </w:rPr>
        <w:t>①③</w:t>
      </w:r>
      <w:r>
        <w:tab/>
      </w:r>
      <w:r>
        <w:t xml:space="preserve">C. </w:t>
      </w:r>
      <w:r>
        <w:rPr>
          <w:rFonts w:ascii="宋体" w:hAnsi="宋体" w:eastAsia="宋体" w:cs="宋体"/>
          <w:color w:val="auto"/>
        </w:rPr>
        <w:t>②④</w:t>
      </w:r>
      <w:r>
        <w:tab/>
      </w:r>
      <w:r>
        <w:t xml:space="preserve">D. </w:t>
      </w:r>
      <w:r>
        <w:rPr>
          <w:rFonts w:ascii="宋体" w:hAnsi="宋体" w:eastAsia="宋体" w:cs="宋体"/>
          <w:color w:val="auto"/>
        </w:rPr>
        <w:t>③④</w:t>
      </w:r>
    </w:p>
    <w:p>
      <w:pPr>
        <w:spacing w:line="360" w:lineRule="auto"/>
        <w:ind w:firstLine="420"/>
        <w:jc w:val="both"/>
        <w:textAlignment w:val="center"/>
        <w:rPr>
          <w:color w:val="000000"/>
        </w:rPr>
      </w:pPr>
      <w:r>
        <w:rPr>
          <w:rFonts w:ascii="楷体" w:hAnsi="楷体" w:eastAsia="楷体" w:cs="楷体"/>
          <w:color w:val="000000"/>
        </w:rPr>
        <w:t>高岭土可作陶瓷坯料、耐火材料、医药辅料等，多由富硅铝酸盐母岩在地表经长期化学风化形成。清水江高岭土矿位于北部湾沿海丘陵山区，曾因无序开采高岭土留下大量废弃矿坑和边坡陡峭的裸露尾矿堆。近年来，当地采取削坡减重、乔灌草套种等措施进行生态修复，成效显著。下图为清水江高岭土尾矿堆生态修复前后的景观照片。据此完成下面小题。</w:t>
      </w:r>
    </w:p>
    <w:p>
      <w:pPr>
        <w:spacing w:line="360" w:lineRule="auto"/>
        <w:jc w:val="both"/>
        <w:textAlignment w:val="center"/>
        <w:rPr>
          <w:color w:val="000000"/>
        </w:rPr>
      </w:pPr>
      <w:r>
        <w:rPr>
          <w:color w:val="000000"/>
        </w:rPr>
        <w:drawing>
          <wp:inline distT="0" distB="0" distL="114300" distR="114300">
            <wp:extent cx="4400550" cy="1162050"/>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9"/>
                    <a:stretch>
                      <a:fillRect/>
                    </a:stretch>
                  </pic:blipFill>
                  <pic:spPr>
                    <a:xfrm>
                      <a:off x="0" y="0"/>
                      <a:ext cx="4400550" cy="1162050"/>
                    </a:xfrm>
                    <a:prstGeom prst="rect">
                      <a:avLst/>
                    </a:prstGeom>
                  </pic:spPr>
                </pic:pic>
              </a:graphicData>
            </a:graphic>
          </wp:inline>
        </w:drawing>
      </w:r>
    </w:p>
    <w:p>
      <w:pPr>
        <w:spacing w:line="360" w:lineRule="auto"/>
        <w:jc w:val="left"/>
        <w:textAlignment w:val="center"/>
        <w:rPr>
          <w:color w:val="000000"/>
        </w:rPr>
      </w:pPr>
      <w:r>
        <w:rPr>
          <w:color w:val="000000"/>
        </w:rPr>
        <w:t xml:space="preserve">4. </w:t>
      </w:r>
      <w:r>
        <w:rPr>
          <w:rFonts w:ascii="宋体" w:hAnsi="宋体" w:eastAsia="宋体" w:cs="宋体"/>
          <w:color w:val="000000"/>
        </w:rPr>
        <w:t xml:space="preserve">清水江高岭土矿形成的主要自然条件是（ </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昼夜温差大</w:t>
      </w:r>
      <w:r>
        <w:rPr>
          <w:color w:val="000000"/>
        </w:rPr>
        <w:tab/>
      </w:r>
      <w:r>
        <w:rPr>
          <w:color w:val="000000"/>
        </w:rPr>
        <w:t xml:space="preserve">B. </w:t>
      </w:r>
      <w:r>
        <w:rPr>
          <w:rFonts w:ascii="宋体" w:hAnsi="宋体" w:eastAsia="宋体" w:cs="宋体"/>
          <w:color w:val="000000"/>
        </w:rPr>
        <w:t>地表起伏大</w:t>
      </w:r>
      <w:r>
        <w:rPr>
          <w:color w:val="000000"/>
        </w:rPr>
        <w:tab/>
      </w:r>
      <w:r>
        <w:rPr>
          <w:color w:val="000000"/>
        </w:rPr>
        <w:t xml:space="preserve">C. </w:t>
      </w:r>
      <w:r>
        <w:rPr>
          <w:rFonts w:ascii="宋体" w:hAnsi="宋体" w:eastAsia="宋体" w:cs="宋体"/>
          <w:color w:val="000000"/>
        </w:rPr>
        <w:t>气候暖湿</w:t>
      </w:r>
      <w:r>
        <w:rPr>
          <w:color w:val="000000"/>
        </w:rPr>
        <w:tab/>
      </w:r>
      <w:r>
        <w:rPr>
          <w:color w:val="000000"/>
        </w:rPr>
        <w:t xml:space="preserve">D. </w:t>
      </w:r>
      <w:r>
        <w:rPr>
          <w:rFonts w:ascii="宋体" w:hAnsi="宋体" w:eastAsia="宋体" w:cs="宋体"/>
          <w:color w:val="000000"/>
        </w:rPr>
        <w:t>河网密集</w:t>
      </w:r>
    </w:p>
    <w:p>
      <w:pPr>
        <w:spacing w:line="360" w:lineRule="auto"/>
        <w:jc w:val="left"/>
        <w:textAlignment w:val="center"/>
        <w:rPr>
          <w:color w:val="000000"/>
        </w:rPr>
      </w:pPr>
      <w:r>
        <w:rPr>
          <w:color w:val="000000"/>
        </w:rPr>
        <w:t xml:space="preserve">5. </w:t>
      </w:r>
      <w:r>
        <w:rPr>
          <w:rFonts w:ascii="宋体" w:hAnsi="宋体" w:eastAsia="宋体" w:cs="宋体"/>
          <w:color w:val="000000"/>
        </w:rPr>
        <w:t xml:space="preserve">对清水江高岭土尾矿堆进行削坡减重，主要是为了（ </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减少土壤污染</w:t>
      </w:r>
      <w:r>
        <w:rPr>
          <w:color w:val="000000"/>
        </w:rPr>
        <w:tab/>
      </w:r>
      <w:r>
        <w:rPr>
          <w:color w:val="000000"/>
        </w:rPr>
        <w:t xml:space="preserve">B. </w:t>
      </w:r>
      <w:r>
        <w:rPr>
          <w:rFonts w:ascii="宋体" w:hAnsi="宋体" w:eastAsia="宋体" w:cs="宋体"/>
          <w:color w:val="000000"/>
        </w:rPr>
        <w:t>降低地质灾害风险</w:t>
      </w:r>
    </w:p>
    <w:p>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加快植被恢复</w:t>
      </w:r>
      <w:r>
        <w:rPr>
          <w:color w:val="000000"/>
        </w:rPr>
        <w:tab/>
      </w:r>
      <w:r>
        <w:rPr>
          <w:color w:val="000000"/>
        </w:rPr>
        <w:t xml:space="preserve">D. </w:t>
      </w:r>
      <w:r>
        <w:rPr>
          <w:rFonts w:ascii="宋体" w:hAnsi="宋体" w:eastAsia="宋体" w:cs="宋体"/>
          <w:color w:val="000000"/>
        </w:rPr>
        <w:t>减轻坡面水土流失</w:t>
      </w:r>
    </w:p>
    <w:p>
      <w:pPr>
        <w:spacing w:line="360" w:lineRule="auto"/>
        <w:ind w:firstLine="420"/>
        <w:jc w:val="both"/>
        <w:textAlignment w:val="center"/>
        <w:rPr>
          <w:color w:val="000000"/>
        </w:rPr>
      </w:pPr>
      <w:r>
        <w:rPr>
          <w:rFonts w:ascii="楷体" w:hAnsi="楷体" w:eastAsia="楷体" w:cs="楷体"/>
          <w:color w:val="000000"/>
        </w:rPr>
        <w:t>冻雨是由过冷水滴在降落过程中遇到温度低于</w:t>
      </w:r>
      <w:r>
        <w:rPr>
          <w:rFonts w:ascii="Times New Roman" w:hAnsi="Times New Roman" w:eastAsia="Times New Roman" w:cs="Times New Roman"/>
          <w:color w:val="000000"/>
        </w:rPr>
        <w:t>0℃</w:t>
      </w:r>
      <w:r>
        <w:rPr>
          <w:rFonts w:ascii="楷体" w:hAnsi="楷体" w:eastAsia="楷体" w:cs="楷体"/>
          <w:color w:val="000000"/>
        </w:rPr>
        <w:t>的地面物体，迅速冻结成冰的降水现象。</w:t>
      </w:r>
      <w:r>
        <w:rPr>
          <w:rFonts w:ascii="Times New Roman" w:hAnsi="Times New Roman" w:eastAsia="Times New Roman" w:cs="Times New Roman"/>
          <w:color w:val="000000"/>
        </w:rPr>
        <w:t>2026</w:t>
      </w:r>
      <w:r>
        <w:rPr>
          <w:rFonts w:ascii="楷体" w:hAnsi="楷体" w:eastAsia="楷体" w:cs="楷体"/>
          <w:color w:val="000000"/>
        </w:rPr>
        <w:t>年</w:t>
      </w:r>
      <w:r>
        <w:rPr>
          <w:rFonts w:ascii="Times New Roman" w:hAnsi="Times New Roman" w:eastAsia="Times New Roman" w:cs="Times New Roman"/>
          <w:color w:val="000000"/>
        </w:rPr>
        <w:t>1</w:t>
      </w:r>
      <w:r>
        <w:rPr>
          <w:rFonts w:ascii="楷体" w:hAnsi="楷体" w:eastAsia="楷体" w:cs="楷体"/>
          <w:color w:val="000000"/>
        </w:rPr>
        <w:t>月</w:t>
      </w:r>
      <w:r>
        <w:rPr>
          <w:rFonts w:ascii="Times New Roman" w:hAnsi="Times New Roman" w:eastAsia="Times New Roman" w:cs="Times New Roman"/>
          <w:color w:val="000000"/>
        </w:rPr>
        <w:t>23—25</w:t>
      </w:r>
      <w:r>
        <w:rPr>
          <w:rFonts w:ascii="楷体" w:hAnsi="楷体" w:eastAsia="楷体" w:cs="楷体"/>
          <w:color w:val="000000"/>
        </w:rPr>
        <w:t>日，美国东部经历了一次持续时间较长的冻雨天气。下图示意</w:t>
      </w:r>
      <w:r>
        <w:rPr>
          <w:rFonts w:ascii="Times New Roman" w:hAnsi="Times New Roman" w:eastAsia="Times New Roman" w:cs="Times New Roman"/>
          <w:color w:val="000000"/>
        </w:rPr>
        <w:t>2026</w:t>
      </w:r>
      <w:r>
        <w:rPr>
          <w:rFonts w:ascii="楷体" w:hAnsi="楷体" w:eastAsia="楷体" w:cs="楷体"/>
          <w:color w:val="000000"/>
        </w:rPr>
        <w:t>年</w:t>
      </w:r>
      <w:r>
        <w:rPr>
          <w:rFonts w:ascii="Times New Roman" w:hAnsi="Times New Roman" w:eastAsia="Times New Roman" w:cs="Times New Roman"/>
          <w:color w:val="000000"/>
        </w:rPr>
        <w:t>1</w:t>
      </w:r>
      <w:r>
        <w:rPr>
          <w:rFonts w:ascii="楷体" w:hAnsi="楷体" w:eastAsia="楷体" w:cs="楷体"/>
          <w:color w:val="000000"/>
        </w:rPr>
        <w:t>月</w:t>
      </w:r>
      <w:r>
        <w:rPr>
          <w:rFonts w:ascii="Times New Roman" w:hAnsi="Times New Roman" w:eastAsia="Times New Roman" w:cs="Times New Roman"/>
          <w:color w:val="000000"/>
        </w:rPr>
        <w:t>25</w:t>
      </w:r>
      <w:r>
        <w:rPr>
          <w:rFonts w:ascii="楷体" w:hAnsi="楷体" w:eastAsia="楷体" w:cs="楷体"/>
          <w:color w:val="000000"/>
        </w:rPr>
        <w:t>日某时美国东部天气形势。据此完成下面小题。</w:t>
      </w:r>
    </w:p>
    <w:p>
      <w:pPr>
        <w:spacing w:line="360" w:lineRule="auto"/>
        <w:jc w:val="both"/>
        <w:textAlignment w:val="center"/>
        <w:rPr>
          <w:color w:val="000000"/>
        </w:rPr>
      </w:pPr>
      <w:r>
        <w:rPr>
          <w:color w:val="000000"/>
        </w:rPr>
        <w:drawing>
          <wp:inline distT="0" distB="0" distL="114300" distR="114300">
            <wp:extent cx="4229100" cy="2714625"/>
            <wp:effectExtent l="0" t="0" r="0" b="9525"/>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10"/>
                    <a:stretch>
                      <a:fillRect/>
                    </a:stretch>
                  </pic:blipFill>
                  <pic:spPr>
                    <a:xfrm>
                      <a:off x="0" y="0"/>
                      <a:ext cx="4229100" cy="2714625"/>
                    </a:xfrm>
                    <a:prstGeom prst="rect">
                      <a:avLst/>
                    </a:prstGeom>
                  </pic:spPr>
                </pic:pic>
              </a:graphicData>
            </a:graphic>
          </wp:inline>
        </w:drawing>
      </w:r>
    </w:p>
    <w:p>
      <w:pPr>
        <w:spacing w:line="360" w:lineRule="auto"/>
        <w:jc w:val="left"/>
        <w:textAlignment w:val="center"/>
        <w:rPr>
          <w:color w:val="000000"/>
        </w:rPr>
      </w:pPr>
      <w:r>
        <w:rPr>
          <w:color w:val="000000"/>
        </w:rPr>
        <w:t xml:space="preserve">6. </w:t>
      </w:r>
      <w:r>
        <w:rPr>
          <w:rFonts w:ascii="宋体" w:hAnsi="宋体" w:eastAsia="宋体" w:cs="宋体"/>
          <w:color w:val="000000"/>
        </w:rPr>
        <w:t xml:space="preserve">图示时刻，甲地的风向最接近（ </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偏北风</w:t>
      </w:r>
      <w:r>
        <w:rPr>
          <w:color w:val="000000"/>
        </w:rPr>
        <w:tab/>
      </w:r>
      <w:r>
        <w:rPr>
          <w:color w:val="000000"/>
        </w:rPr>
        <w:t xml:space="preserve">B. </w:t>
      </w:r>
      <w:r>
        <w:rPr>
          <w:rFonts w:ascii="宋体" w:hAnsi="宋体" w:eastAsia="宋体" w:cs="宋体"/>
          <w:color w:val="000000"/>
        </w:rPr>
        <w:t>偏南风</w:t>
      </w:r>
      <w:r>
        <w:rPr>
          <w:color w:val="000000"/>
        </w:rPr>
        <w:tab/>
      </w:r>
      <w:r>
        <w:rPr>
          <w:color w:val="000000"/>
        </w:rPr>
        <w:t xml:space="preserve">C. </w:t>
      </w:r>
      <w:r>
        <w:rPr>
          <w:rFonts w:ascii="宋体" w:hAnsi="宋体" w:eastAsia="宋体" w:cs="宋体"/>
          <w:color w:val="000000"/>
        </w:rPr>
        <w:t>偏东风</w:t>
      </w:r>
      <w:r>
        <w:rPr>
          <w:color w:val="000000"/>
        </w:rPr>
        <w:tab/>
      </w:r>
      <w:r>
        <w:rPr>
          <w:color w:val="000000"/>
        </w:rPr>
        <w:t xml:space="preserve">D. </w:t>
      </w:r>
      <w:r>
        <w:rPr>
          <w:rFonts w:ascii="宋体" w:hAnsi="宋体" w:eastAsia="宋体" w:cs="宋体"/>
          <w:color w:val="000000"/>
        </w:rPr>
        <w:t>偏西风</w:t>
      </w:r>
    </w:p>
    <w:p>
      <w:pPr>
        <w:spacing w:line="360" w:lineRule="auto"/>
        <w:jc w:val="left"/>
        <w:textAlignment w:val="center"/>
        <w:rPr>
          <w:color w:val="000000"/>
        </w:rPr>
      </w:pPr>
      <w:r>
        <w:rPr>
          <w:color w:val="000000"/>
        </w:rPr>
        <w:t xml:space="preserve">7. </w:t>
      </w:r>
      <w:r>
        <w:rPr>
          <w:rFonts w:ascii="宋体" w:hAnsi="宋体" w:eastAsia="宋体" w:cs="宋体"/>
          <w:color w:val="000000"/>
        </w:rPr>
        <w:t xml:space="preserve">此次甲地冻雨天气持续时间较长，主要是因为（ </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暖气团北上速度慢</w:t>
      </w:r>
      <w:r>
        <w:rPr>
          <w:color w:val="000000"/>
        </w:rPr>
        <w:tab/>
      </w:r>
      <w:r>
        <w:rPr>
          <w:color w:val="000000"/>
        </w:rPr>
        <w:t xml:space="preserve">B. </w:t>
      </w:r>
      <w:r>
        <w:rPr>
          <w:rFonts w:ascii="宋体" w:hAnsi="宋体" w:eastAsia="宋体" w:cs="宋体"/>
          <w:color w:val="000000"/>
        </w:rPr>
        <w:t>暖气团受高压阻滞</w:t>
      </w:r>
    </w:p>
    <w:p>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冷空气南下速度慢</w:t>
      </w:r>
      <w:r>
        <w:rPr>
          <w:color w:val="000000"/>
        </w:rPr>
        <w:tab/>
      </w:r>
      <w:r>
        <w:rPr>
          <w:color w:val="000000"/>
        </w:rPr>
        <w:t xml:space="preserve">D. </w:t>
      </w:r>
      <w:r>
        <w:rPr>
          <w:rFonts w:ascii="宋体" w:hAnsi="宋体" w:eastAsia="宋体" w:cs="宋体"/>
          <w:color w:val="000000"/>
        </w:rPr>
        <w:t>冷空气在山前堆积</w:t>
      </w:r>
    </w:p>
    <w:p>
      <w:pPr>
        <w:spacing w:line="360" w:lineRule="auto"/>
        <w:ind w:firstLine="420"/>
        <w:jc w:val="both"/>
        <w:textAlignment w:val="center"/>
        <w:rPr>
          <w:color w:val="000000"/>
        </w:rPr>
      </w:pPr>
      <w:r>
        <w:rPr>
          <w:rFonts w:ascii="楷体" w:hAnsi="楷体" w:eastAsia="楷体" w:cs="楷体"/>
          <w:color w:val="000000"/>
        </w:rPr>
        <w:t>印度部分地区地下水氟化物浓度偏高，且存在显著的季节变化与空间差异。下表为印度东南部的</w:t>
      </w:r>
      <w:r>
        <w:rPr>
          <w:rFonts w:ascii="Times New Roman" w:hAnsi="Times New Roman" w:eastAsia="Times New Roman" w:cs="Times New Roman"/>
          <w:color w:val="000000"/>
        </w:rPr>
        <w:t>S</w:t>
      </w:r>
      <w:r>
        <w:rPr>
          <w:rFonts w:ascii="楷体" w:hAnsi="楷体" w:eastAsia="楷体" w:cs="楷体"/>
          <w:color w:val="000000"/>
        </w:rPr>
        <w:t>市（</w:t>
      </w:r>
      <w:r>
        <w:rPr>
          <w:rFonts w:ascii="Times New Roman" w:hAnsi="Times New Roman" w:eastAsia="Times New Roman" w:cs="Times New Roman"/>
          <w:color w:val="000000"/>
        </w:rPr>
        <w:t>18°18'N</w:t>
      </w:r>
      <w:r>
        <w:rPr>
          <w:rFonts w:ascii="楷体" w:hAnsi="楷体" w:eastAsia="楷体" w:cs="楷体"/>
          <w:color w:val="000000"/>
        </w:rPr>
        <w:t>，</w:t>
      </w:r>
      <w:r>
        <w:rPr>
          <w:rFonts w:ascii="Times New Roman" w:hAnsi="Times New Roman" w:eastAsia="Times New Roman" w:cs="Times New Roman"/>
          <w:color w:val="000000"/>
        </w:rPr>
        <w:t>83°54'E</w:t>
      </w:r>
      <w:r>
        <w:rPr>
          <w:rFonts w:ascii="楷体" w:hAnsi="楷体" w:eastAsia="楷体" w:cs="楷体"/>
          <w:color w:val="000000"/>
        </w:rPr>
        <w:t>）与西北部的</w:t>
      </w:r>
      <w:r>
        <w:rPr>
          <w:rFonts w:ascii="Times New Roman" w:hAnsi="Times New Roman" w:eastAsia="Times New Roman" w:cs="Times New Roman"/>
          <w:color w:val="000000"/>
        </w:rPr>
        <w:t>R</w:t>
      </w:r>
      <w:r>
        <w:rPr>
          <w:rFonts w:ascii="楷体" w:hAnsi="楷体" w:eastAsia="楷体" w:cs="楷体"/>
          <w:color w:val="000000"/>
        </w:rPr>
        <w:t>市（</w:t>
      </w:r>
      <w:r>
        <w:rPr>
          <w:rFonts w:ascii="Times New Roman" w:hAnsi="Times New Roman" w:eastAsia="Times New Roman" w:cs="Times New Roman"/>
          <w:color w:val="000000"/>
        </w:rPr>
        <w:t>22°18'N</w:t>
      </w:r>
      <w:r>
        <w:rPr>
          <w:rFonts w:ascii="楷体" w:hAnsi="楷体" w:eastAsia="楷体" w:cs="楷体"/>
          <w:color w:val="000000"/>
        </w:rPr>
        <w:t>，</w:t>
      </w:r>
      <w:r>
        <w:rPr>
          <w:rFonts w:ascii="Times New Roman" w:hAnsi="Times New Roman" w:eastAsia="Times New Roman" w:cs="Times New Roman"/>
          <w:color w:val="000000"/>
        </w:rPr>
        <w:t>70°47'E</w:t>
      </w:r>
      <w:r>
        <w:rPr>
          <w:rFonts w:ascii="楷体" w:hAnsi="楷体" w:eastAsia="楷体" w:cs="楷体"/>
          <w:color w:val="000000"/>
        </w:rPr>
        <w:t>）地下水氟化物浓度的采样数据（采样点的地下水氟化物均源自基岩风化）。某科研团队据此提出</w:t>
      </w:r>
      <w:r>
        <w:rPr>
          <w:rFonts w:ascii="宋体" w:hAnsi="宋体" w:eastAsia="宋体" w:cs="宋体"/>
          <w:color w:val="000000"/>
        </w:rPr>
        <w:t>“</w:t>
      </w:r>
      <w:r>
        <w:rPr>
          <w:rFonts w:ascii="楷体" w:hAnsi="楷体" w:eastAsia="楷体" w:cs="楷体"/>
          <w:color w:val="000000"/>
        </w:rPr>
        <w:t>采样区地下水氟化物浓度季节变化受淡水稀释的影响超过淋滤释放</w:t>
      </w:r>
      <w:r>
        <w:rPr>
          <w:rFonts w:ascii="宋体" w:hAnsi="宋体" w:eastAsia="宋体" w:cs="宋体"/>
          <w:color w:val="000000"/>
        </w:rPr>
        <w:t>”</w:t>
      </w:r>
      <w:r>
        <w:rPr>
          <w:rFonts w:ascii="楷体" w:hAnsi="楷体" w:eastAsia="楷体" w:cs="楷体"/>
          <w:color w:val="000000"/>
        </w:rPr>
        <w:t>的猜想。据此完成下面小题。</w:t>
      </w:r>
    </w:p>
    <w:tbl>
      <w:tblPr>
        <w:tblStyle w:val="4"/>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972"/>
        <w:gridCol w:w="2359"/>
        <w:gridCol w:w="2359"/>
        <w:gridCol w:w="1638"/>
        <w:gridCol w:w="16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988" w:type="pct"/>
            <w:vMerge w:val="restart"/>
            <w:tcBorders>
              <w:top w:val="single" w:color="000000" w:sz="6" w:space="0"/>
              <w:left w:val="single" w:color="000000" w:sz="6" w:space="0"/>
              <w:bottom w:val="single" w:color="000000" w:sz="6" w:space="0"/>
              <w:right w:val="single" w:color="000000" w:sz="6" w:space="0"/>
              <w:tl2br w:val="single" w:color="000000" w:sz="2"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 xml:space="preserve">     </w:t>
            </w:r>
            <w:r>
              <w:rPr>
                <w:rFonts w:ascii="楷体" w:hAnsi="楷体" w:eastAsia="楷体" w:cs="楷体"/>
                <w:color w:val="000000"/>
              </w:rPr>
              <w:t>监测指标</w:t>
            </w:r>
          </w:p>
          <w:p>
            <w:pPr>
              <w:spacing w:line="360" w:lineRule="auto"/>
              <w:jc w:val="both"/>
              <w:textAlignment w:val="center"/>
              <w:rPr>
                <w:color w:val="000000"/>
              </w:rPr>
            </w:pPr>
            <w:r>
              <w:rPr>
                <w:rFonts w:ascii="楷体" w:hAnsi="楷体" w:eastAsia="楷体" w:cs="楷体"/>
                <w:color w:val="000000"/>
              </w:rPr>
              <w:t>采样区</w:t>
            </w:r>
          </w:p>
        </w:tc>
        <w:tc>
          <w:tcPr>
            <w:tcW w:w="2362" w:type="pct"/>
            <w:gridSpan w:val="2"/>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楷体" w:hAnsi="楷体" w:eastAsia="楷体" w:cs="楷体"/>
                <w:color w:val="000000"/>
              </w:rPr>
              <w:t>氟化物浓度（安全限值</w:t>
            </w:r>
            <w:r>
              <w:rPr>
                <w:rFonts w:ascii="Times New Roman" w:hAnsi="Times New Roman" w:eastAsia="Times New Roman" w:cs="Times New Roman"/>
                <w:color w:val="000000"/>
              </w:rPr>
              <w:t>≤1.5mg/L</w:t>
            </w:r>
            <w:r>
              <w:rPr>
                <w:rFonts w:ascii="楷体" w:hAnsi="楷体" w:eastAsia="楷体" w:cs="楷体"/>
                <w:color w:val="000000"/>
              </w:rPr>
              <w:t>）</w:t>
            </w:r>
          </w:p>
        </w:tc>
        <w:tc>
          <w:tcPr>
            <w:tcW w:w="820" w:type="pct"/>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楷体" w:hAnsi="楷体" w:eastAsia="楷体" w:cs="楷体"/>
                <w:color w:val="000000"/>
              </w:rPr>
              <w:t>采样点层位</w:t>
            </w:r>
          </w:p>
        </w:tc>
        <w:tc>
          <w:tcPr>
            <w:tcW w:w="828" w:type="pct"/>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楷体" w:hAnsi="楷体" w:eastAsia="楷体" w:cs="楷体"/>
                <w:color w:val="000000"/>
              </w:rPr>
              <w:t>基岩类型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988" w:type="pct"/>
            <w:vMerge w:val="continue"/>
            <w:tcBorders>
              <w:top w:val="single" w:color="000000" w:sz="6" w:space="0"/>
              <w:left w:val="single" w:color="000000" w:sz="6" w:space="0"/>
              <w:bottom w:val="single" w:color="000000" w:sz="6" w:space="0"/>
              <w:right w:val="single" w:color="000000" w:sz="6" w:space="0"/>
            </w:tcBorders>
          </w:tcPr>
          <w:p>
            <w:pPr>
              <w:spacing w:line="360" w:lineRule="auto"/>
              <w:ind w:firstLine="420"/>
              <w:jc w:val="both"/>
              <w:textAlignment w:val="center"/>
              <w:rPr>
                <w:color w:val="000000"/>
              </w:rPr>
            </w:pPr>
          </w:p>
        </w:tc>
        <w:tc>
          <w:tcPr>
            <w:tcW w:w="1181"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楷体" w:hAnsi="楷体" w:eastAsia="楷体" w:cs="楷体"/>
                <w:color w:val="000000"/>
              </w:rPr>
              <w:t>平均峰值</w:t>
            </w:r>
            <w:r>
              <w:rPr>
                <w:rFonts w:ascii="Times New Roman" w:hAnsi="Times New Roman" w:eastAsia="Times New Roman" w:cs="Times New Roman"/>
                <w:color w:val="000000"/>
              </w:rPr>
              <w:t>/</w:t>
            </w:r>
            <w:r>
              <w:rPr>
                <w:rFonts w:ascii="楷体" w:hAnsi="楷体" w:eastAsia="楷体" w:cs="楷体"/>
                <w:color w:val="000000"/>
              </w:rPr>
              <w:t>（</w:t>
            </w:r>
            <w:r>
              <w:rPr>
                <w:rFonts w:ascii="Times New Roman" w:hAnsi="Times New Roman" w:eastAsia="Times New Roman" w:cs="Times New Roman"/>
                <w:color w:val="000000"/>
              </w:rPr>
              <w:t>mg/L</w:t>
            </w:r>
            <w:r>
              <w:rPr>
                <w:rFonts w:ascii="楷体" w:hAnsi="楷体" w:eastAsia="楷体" w:cs="楷体"/>
                <w:color w:val="000000"/>
              </w:rPr>
              <w:t>）</w:t>
            </w:r>
          </w:p>
        </w:tc>
        <w:tc>
          <w:tcPr>
            <w:tcW w:w="1181"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楷体" w:hAnsi="楷体" w:eastAsia="楷体" w:cs="楷体"/>
                <w:color w:val="000000"/>
              </w:rPr>
              <w:t>平均谷值</w:t>
            </w:r>
            <w:r>
              <w:rPr>
                <w:rFonts w:ascii="Times New Roman" w:hAnsi="Times New Roman" w:eastAsia="Times New Roman" w:cs="Times New Roman"/>
                <w:color w:val="000000"/>
              </w:rPr>
              <w:t>/</w:t>
            </w:r>
            <w:r>
              <w:rPr>
                <w:rFonts w:ascii="楷体" w:hAnsi="楷体" w:eastAsia="楷体" w:cs="楷体"/>
                <w:color w:val="000000"/>
              </w:rPr>
              <w:t>（</w:t>
            </w:r>
            <w:r>
              <w:rPr>
                <w:rFonts w:ascii="Times New Roman" w:hAnsi="Times New Roman" w:eastAsia="Times New Roman" w:cs="Times New Roman"/>
                <w:color w:val="000000"/>
              </w:rPr>
              <w:t>mg/L</w:t>
            </w:r>
            <w:r>
              <w:rPr>
                <w:rFonts w:ascii="楷体" w:hAnsi="楷体" w:eastAsia="楷体" w:cs="楷体"/>
                <w:color w:val="000000"/>
              </w:rPr>
              <w:t>）</w:t>
            </w:r>
          </w:p>
        </w:tc>
        <w:tc>
          <w:tcPr>
            <w:tcW w:w="820" w:type="pct"/>
            <w:vMerge w:val="continue"/>
            <w:tcBorders>
              <w:top w:val="single" w:color="000000" w:sz="6" w:space="0"/>
              <w:left w:val="single" w:color="000000" w:sz="6" w:space="0"/>
              <w:bottom w:val="single" w:color="000000" w:sz="6" w:space="0"/>
              <w:right w:val="single" w:color="000000" w:sz="6" w:space="0"/>
            </w:tcBorders>
          </w:tcPr>
          <w:p>
            <w:pPr>
              <w:spacing w:line="360" w:lineRule="auto"/>
              <w:ind w:firstLine="420"/>
              <w:jc w:val="both"/>
              <w:textAlignment w:val="center"/>
              <w:rPr>
                <w:color w:val="000000"/>
              </w:rPr>
            </w:pPr>
          </w:p>
        </w:tc>
        <w:tc>
          <w:tcPr>
            <w:tcW w:w="828" w:type="pct"/>
            <w:vMerge w:val="continue"/>
            <w:tcBorders>
              <w:top w:val="single" w:color="000000" w:sz="6" w:space="0"/>
              <w:left w:val="single" w:color="000000" w:sz="6" w:space="0"/>
              <w:bottom w:val="single" w:color="000000" w:sz="6" w:space="0"/>
              <w:right w:val="single" w:color="000000" w:sz="6" w:space="0"/>
            </w:tcBorders>
          </w:tcPr>
          <w:p>
            <w:pPr>
              <w:spacing w:line="360" w:lineRule="auto"/>
              <w:ind w:firstLine="420"/>
              <w:jc w:val="both"/>
              <w:textAlignment w:val="center"/>
              <w:rPr>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988"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S</w:t>
            </w:r>
            <w:r>
              <w:rPr>
                <w:rFonts w:ascii="楷体" w:hAnsi="楷体" w:eastAsia="楷体" w:cs="楷体"/>
                <w:color w:val="000000"/>
              </w:rPr>
              <w:t>市</w:t>
            </w:r>
          </w:p>
        </w:tc>
        <w:tc>
          <w:tcPr>
            <w:tcW w:w="1181"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3.2</w:t>
            </w:r>
          </w:p>
        </w:tc>
        <w:tc>
          <w:tcPr>
            <w:tcW w:w="1181"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0.8</w:t>
            </w:r>
          </w:p>
        </w:tc>
        <w:tc>
          <w:tcPr>
            <w:tcW w:w="820" w:type="pct"/>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楷体" w:hAnsi="楷体" w:eastAsia="楷体" w:cs="楷体"/>
                <w:color w:val="000000"/>
              </w:rPr>
              <w:t>浅层地下水</w:t>
            </w:r>
          </w:p>
        </w:tc>
        <w:tc>
          <w:tcPr>
            <w:tcW w:w="828" w:type="pct"/>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楷体" w:hAnsi="楷体" w:eastAsia="楷体" w:cs="楷体"/>
                <w:color w:val="000000"/>
              </w:rPr>
              <w:t>全风化的片麻岩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988"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R</w:t>
            </w:r>
            <w:r>
              <w:rPr>
                <w:rFonts w:ascii="楷体" w:hAnsi="楷体" w:eastAsia="楷体" w:cs="楷体"/>
                <w:color w:val="000000"/>
              </w:rPr>
              <w:t>市</w:t>
            </w:r>
          </w:p>
        </w:tc>
        <w:tc>
          <w:tcPr>
            <w:tcW w:w="1181"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3.0</w:t>
            </w:r>
          </w:p>
        </w:tc>
        <w:tc>
          <w:tcPr>
            <w:tcW w:w="1181"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1.2</w:t>
            </w:r>
          </w:p>
        </w:tc>
        <w:tc>
          <w:tcPr>
            <w:tcW w:w="820" w:type="pct"/>
            <w:vMerge w:val="continue"/>
            <w:tcBorders>
              <w:top w:val="single" w:color="000000" w:sz="6" w:space="0"/>
              <w:left w:val="single" w:color="000000" w:sz="6" w:space="0"/>
              <w:bottom w:val="single" w:color="000000" w:sz="6" w:space="0"/>
              <w:right w:val="single" w:color="000000" w:sz="6" w:space="0"/>
            </w:tcBorders>
          </w:tcPr>
          <w:p>
            <w:pPr>
              <w:spacing w:line="360" w:lineRule="auto"/>
              <w:ind w:firstLine="420"/>
              <w:jc w:val="both"/>
              <w:textAlignment w:val="center"/>
              <w:rPr>
                <w:color w:val="000000"/>
              </w:rPr>
            </w:pPr>
          </w:p>
        </w:tc>
        <w:tc>
          <w:tcPr>
            <w:tcW w:w="828" w:type="pct"/>
            <w:vMerge w:val="continue"/>
            <w:tcBorders>
              <w:top w:val="single" w:color="000000" w:sz="6" w:space="0"/>
              <w:left w:val="single" w:color="000000" w:sz="6" w:space="0"/>
              <w:bottom w:val="single" w:color="000000" w:sz="6" w:space="0"/>
              <w:right w:val="single" w:color="000000" w:sz="6" w:space="0"/>
            </w:tcBorders>
          </w:tcPr>
          <w:p>
            <w:pPr>
              <w:spacing w:line="360" w:lineRule="auto"/>
              <w:ind w:firstLine="420"/>
              <w:jc w:val="both"/>
              <w:textAlignment w:val="center"/>
              <w:rPr>
                <w:color w:val="000000"/>
              </w:rPr>
            </w:pPr>
          </w:p>
        </w:tc>
      </w:tr>
    </w:tbl>
    <w:p>
      <w:pPr>
        <w:spacing w:line="360" w:lineRule="auto"/>
        <w:jc w:val="both"/>
        <w:textAlignment w:val="center"/>
        <w:rPr>
          <w:color w:val="000000"/>
        </w:rPr>
      </w:pPr>
    </w:p>
    <w:p>
      <w:pPr>
        <w:spacing w:line="360" w:lineRule="auto"/>
        <w:jc w:val="left"/>
        <w:textAlignment w:val="center"/>
        <w:rPr>
          <w:color w:val="000000"/>
        </w:rPr>
      </w:pPr>
      <w:r>
        <w:rPr>
          <w:color w:val="000000"/>
        </w:rPr>
        <w:t xml:space="preserve">8. </w:t>
      </w:r>
      <w:r>
        <w:rPr>
          <w:rFonts w:ascii="宋体" w:hAnsi="宋体" w:eastAsia="宋体" w:cs="宋体"/>
          <w:color w:val="000000"/>
        </w:rPr>
        <w:t xml:space="preserve">推测R市居民受地下水氟化物威胁的健康风险比S市高，主要原因是R市（ </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河湖下渗强烈</w:t>
      </w:r>
      <w:r>
        <w:rPr>
          <w:color w:val="000000"/>
        </w:rPr>
        <w:tab/>
      </w:r>
      <w:r>
        <w:rPr>
          <w:color w:val="000000"/>
        </w:rPr>
        <w:t xml:space="preserve">B. </w:t>
      </w:r>
      <w:r>
        <w:rPr>
          <w:rFonts w:ascii="宋体" w:hAnsi="宋体" w:eastAsia="宋体" w:cs="宋体"/>
          <w:color w:val="000000"/>
        </w:rPr>
        <w:t>地表水资源短缺</w:t>
      </w:r>
    </w:p>
    <w:p>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年均蒸发量大</w:t>
      </w:r>
      <w:r>
        <w:rPr>
          <w:color w:val="000000"/>
        </w:rPr>
        <w:tab/>
      </w:r>
      <w:r>
        <w:rPr>
          <w:color w:val="000000"/>
        </w:rPr>
        <w:t xml:space="preserve">D. </w:t>
      </w:r>
      <w:r>
        <w:rPr>
          <w:rFonts w:ascii="宋体" w:hAnsi="宋体" w:eastAsia="宋体" w:cs="宋体"/>
          <w:color w:val="000000"/>
        </w:rPr>
        <w:t>基岩的含氟量高</w:t>
      </w:r>
    </w:p>
    <w:p>
      <w:pPr>
        <w:spacing w:line="360" w:lineRule="auto"/>
        <w:jc w:val="left"/>
        <w:textAlignment w:val="center"/>
        <w:rPr>
          <w:color w:val="000000"/>
        </w:rPr>
      </w:pPr>
      <w:r>
        <w:rPr>
          <w:color w:val="000000"/>
        </w:rPr>
        <w:t xml:space="preserve">9. </w:t>
      </w:r>
      <w:r>
        <w:rPr>
          <w:rFonts w:ascii="宋体" w:hAnsi="宋体" w:eastAsia="宋体" w:cs="宋体"/>
          <w:color w:val="000000"/>
        </w:rPr>
        <w:t xml:space="preserve">若科研团队的猜想正确，则S市地下水氟化物浓度平均谷值最可能出现在（ </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1</w:t>
      </w:r>
      <w:r>
        <w:rPr>
          <w:rFonts w:ascii="宋体" w:hAnsi="宋体" w:eastAsia="宋体" w:cs="宋体"/>
          <w:color w:val="000000"/>
        </w:rPr>
        <w:t>月</w:t>
      </w:r>
      <w:r>
        <w:rPr>
          <w:color w:val="000000"/>
        </w:rPr>
        <w:tab/>
      </w:r>
      <w:r>
        <w:rPr>
          <w:color w:val="000000"/>
        </w:rPr>
        <w:t xml:space="preserve">B. </w:t>
      </w:r>
      <w:r>
        <w:rPr>
          <w:rFonts w:ascii="Times New Roman" w:hAnsi="Times New Roman" w:eastAsia="Times New Roman" w:cs="Times New Roman"/>
          <w:color w:val="000000"/>
        </w:rPr>
        <w:t>4</w:t>
      </w:r>
      <w:r>
        <w:rPr>
          <w:rFonts w:ascii="宋体" w:hAnsi="宋体" w:eastAsia="宋体" w:cs="宋体"/>
          <w:color w:val="000000"/>
        </w:rPr>
        <w:t>月</w:t>
      </w:r>
      <w:r>
        <w:rPr>
          <w:color w:val="000000"/>
        </w:rPr>
        <w:tab/>
      </w:r>
      <w:r>
        <w:rPr>
          <w:color w:val="000000"/>
        </w:rPr>
        <w:t xml:space="preserve">C. </w:t>
      </w:r>
      <w:r>
        <w:rPr>
          <w:rFonts w:ascii="Times New Roman" w:hAnsi="Times New Roman" w:eastAsia="Times New Roman" w:cs="Times New Roman"/>
          <w:color w:val="000000"/>
        </w:rPr>
        <w:t>7</w:t>
      </w:r>
      <w:r>
        <w:rPr>
          <w:rFonts w:ascii="宋体" w:hAnsi="宋体" w:eastAsia="宋体" w:cs="宋体"/>
          <w:color w:val="000000"/>
        </w:rPr>
        <w:t>月</w:t>
      </w:r>
      <w:r>
        <w:rPr>
          <w:color w:val="000000"/>
        </w:rPr>
        <w:tab/>
      </w:r>
      <w:r>
        <w:rPr>
          <w:color w:val="000000"/>
        </w:rPr>
        <w:t xml:space="preserve">D. </w:t>
      </w:r>
      <w:r>
        <w:rPr>
          <w:rFonts w:ascii="Times New Roman" w:hAnsi="Times New Roman" w:eastAsia="Times New Roman" w:cs="Times New Roman"/>
          <w:color w:val="000000"/>
        </w:rPr>
        <w:t>10</w:t>
      </w:r>
      <w:r>
        <w:rPr>
          <w:rFonts w:ascii="宋体" w:hAnsi="宋体" w:eastAsia="宋体" w:cs="宋体"/>
          <w:color w:val="000000"/>
        </w:rPr>
        <w:t>月</w:t>
      </w:r>
    </w:p>
    <w:p>
      <w:pPr>
        <w:spacing w:line="360" w:lineRule="auto"/>
        <w:jc w:val="left"/>
        <w:textAlignment w:val="center"/>
        <w:rPr>
          <w:color w:val="000000"/>
        </w:rPr>
      </w:pPr>
      <w:r>
        <w:rPr>
          <w:color w:val="000000"/>
        </w:rPr>
        <w:t xml:space="preserve">10. </w:t>
      </w:r>
      <w:r>
        <w:rPr>
          <w:rFonts w:ascii="宋体" w:hAnsi="宋体" w:eastAsia="宋体" w:cs="宋体"/>
          <w:color w:val="000000"/>
        </w:rPr>
        <w:t xml:space="preserve">如需验证科研团队的猜想，应进一步获取（ </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热季和雨季地下水位和氟化物浓度变化</w:t>
      </w:r>
      <w:r>
        <w:rPr>
          <w:color w:val="000000"/>
        </w:rPr>
        <w:tab/>
      </w:r>
      <w:r>
        <w:rPr>
          <w:color w:val="000000"/>
        </w:rPr>
        <w:t xml:space="preserve">B. </w:t>
      </w:r>
      <w:r>
        <w:rPr>
          <w:rFonts w:ascii="宋体" w:hAnsi="宋体" w:eastAsia="宋体" w:cs="宋体"/>
          <w:color w:val="000000"/>
        </w:rPr>
        <w:t>恒温淋溶基岩样本后氟释放的速率</w:t>
      </w:r>
    </w:p>
    <w:p>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浸泡基岩样本后等量清水中氟化物浓度</w:t>
      </w:r>
      <w:r>
        <w:rPr>
          <w:color w:val="000000"/>
        </w:rPr>
        <w:tab/>
      </w:r>
      <w:r>
        <w:rPr>
          <w:color w:val="000000"/>
        </w:rPr>
        <w:t xml:space="preserve">D. </w:t>
      </w:r>
      <w:r>
        <w:rPr>
          <w:rFonts w:ascii="宋体" w:hAnsi="宋体" w:eastAsia="宋体" w:cs="宋体"/>
          <w:color w:val="000000"/>
        </w:rPr>
        <w:t>岩石风化物产出量及氟释放的总量</w:t>
      </w:r>
    </w:p>
    <w:p>
      <w:pPr>
        <w:spacing w:line="360" w:lineRule="auto"/>
        <w:ind w:firstLine="420"/>
        <w:jc w:val="both"/>
        <w:textAlignment w:val="center"/>
        <w:rPr>
          <w:color w:val="000000"/>
        </w:rPr>
      </w:pPr>
      <w:r>
        <w:rPr>
          <w:rFonts w:ascii="楷体" w:hAnsi="楷体" w:eastAsia="楷体" w:cs="楷体"/>
          <w:color w:val="000000"/>
        </w:rPr>
        <w:t>埃塞俄比亚火山、地震频发。当地时间</w:t>
      </w:r>
      <w:r>
        <w:rPr>
          <w:rFonts w:ascii="Times New Roman" w:hAnsi="Times New Roman" w:eastAsia="Times New Roman" w:cs="Times New Roman"/>
          <w:color w:val="000000"/>
        </w:rPr>
        <w:t>2025</w:t>
      </w:r>
      <w:r>
        <w:rPr>
          <w:rFonts w:ascii="楷体" w:hAnsi="楷体" w:eastAsia="楷体" w:cs="楷体"/>
          <w:color w:val="000000"/>
        </w:rPr>
        <w:t>年</w:t>
      </w:r>
      <w:r>
        <w:rPr>
          <w:rFonts w:ascii="Times New Roman" w:hAnsi="Times New Roman" w:eastAsia="Times New Roman" w:cs="Times New Roman"/>
          <w:color w:val="000000"/>
        </w:rPr>
        <w:t>11</w:t>
      </w:r>
      <w:r>
        <w:rPr>
          <w:rFonts w:ascii="楷体" w:hAnsi="楷体" w:eastAsia="楷体" w:cs="楷体"/>
          <w:color w:val="000000"/>
        </w:rPr>
        <w:t>月</w:t>
      </w:r>
      <w:r>
        <w:rPr>
          <w:rFonts w:ascii="Times New Roman" w:hAnsi="Times New Roman" w:eastAsia="Times New Roman" w:cs="Times New Roman"/>
          <w:color w:val="000000"/>
        </w:rPr>
        <w:t>23</w:t>
      </w:r>
      <w:r>
        <w:rPr>
          <w:rFonts w:ascii="楷体" w:hAnsi="楷体" w:eastAsia="楷体" w:cs="楷体"/>
          <w:color w:val="000000"/>
        </w:rPr>
        <w:t>日</w:t>
      </w:r>
      <w:r>
        <w:rPr>
          <w:rFonts w:ascii="Times New Roman" w:hAnsi="Times New Roman" w:eastAsia="Times New Roman" w:cs="Times New Roman"/>
          <w:color w:val="000000"/>
        </w:rPr>
        <w:t>11</w:t>
      </w:r>
      <w:r>
        <w:rPr>
          <w:rFonts w:ascii="楷体" w:hAnsi="楷体" w:eastAsia="楷体" w:cs="楷体"/>
          <w:color w:val="000000"/>
        </w:rPr>
        <w:t>时</w:t>
      </w:r>
      <w:r>
        <w:rPr>
          <w:rFonts w:ascii="Times New Roman" w:hAnsi="Times New Roman" w:eastAsia="Times New Roman" w:cs="Times New Roman"/>
          <w:color w:val="000000"/>
        </w:rPr>
        <w:t>30</w:t>
      </w:r>
      <w:r>
        <w:rPr>
          <w:rFonts w:ascii="楷体" w:hAnsi="楷体" w:eastAsia="楷体" w:cs="楷体"/>
          <w:color w:val="000000"/>
        </w:rPr>
        <w:t>分，该国境内某火山（下图）剧烈喷发，大量有害气体和火山灰迅速升入高空（距地面</w:t>
      </w:r>
      <w:r>
        <w:rPr>
          <w:rFonts w:ascii="Times New Roman" w:hAnsi="Times New Roman" w:eastAsia="Times New Roman" w:cs="Times New Roman"/>
          <w:color w:val="000000"/>
        </w:rPr>
        <w:t>9~15</w:t>
      </w:r>
      <w:r>
        <w:rPr>
          <w:rFonts w:ascii="楷体" w:hAnsi="楷体" w:eastAsia="楷体" w:cs="楷体"/>
          <w:color w:val="000000"/>
        </w:rPr>
        <w:t>千米），并出现跨境传输。据此完成下面小题。</w:t>
      </w:r>
    </w:p>
    <w:p>
      <w:pPr>
        <w:spacing w:line="360" w:lineRule="auto"/>
        <w:jc w:val="both"/>
        <w:textAlignment w:val="center"/>
        <w:rPr>
          <w:color w:val="000000"/>
        </w:rPr>
      </w:pPr>
      <w:r>
        <w:rPr>
          <w:color w:val="000000"/>
        </w:rPr>
        <w:drawing>
          <wp:inline distT="0" distB="0" distL="114300" distR="114300">
            <wp:extent cx="2343150" cy="2314575"/>
            <wp:effectExtent l="0" t="0" r="0" b="9525"/>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11"/>
                    <a:stretch>
                      <a:fillRect/>
                    </a:stretch>
                  </pic:blipFill>
                  <pic:spPr>
                    <a:xfrm>
                      <a:off x="0" y="0"/>
                      <a:ext cx="2343150" cy="2314575"/>
                    </a:xfrm>
                    <a:prstGeom prst="rect">
                      <a:avLst/>
                    </a:prstGeom>
                  </pic:spPr>
                </pic:pic>
              </a:graphicData>
            </a:graphic>
          </wp:inline>
        </w:drawing>
      </w:r>
    </w:p>
    <w:p>
      <w:pPr>
        <w:spacing w:line="360" w:lineRule="auto"/>
        <w:jc w:val="left"/>
        <w:textAlignment w:val="center"/>
        <w:rPr>
          <w:color w:val="000000"/>
        </w:rPr>
      </w:pPr>
      <w:r>
        <w:rPr>
          <w:color w:val="000000"/>
        </w:rPr>
        <w:t xml:space="preserve">11. </w:t>
      </w:r>
      <w:r>
        <w:rPr>
          <w:rFonts w:ascii="宋体" w:hAnsi="宋体" w:eastAsia="宋体" w:cs="宋体"/>
          <w:color w:val="000000"/>
        </w:rPr>
        <w:t xml:space="preserve">埃塞俄比亚火山、地震频发，主要是由于该国位于（ </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非洲板块与印度洋板块的生长边界</w:t>
      </w:r>
      <w:r>
        <w:rPr>
          <w:color w:val="000000"/>
        </w:rPr>
        <w:tab/>
      </w:r>
      <w:r>
        <w:rPr>
          <w:color w:val="000000"/>
        </w:rPr>
        <w:t xml:space="preserve">B. </w:t>
      </w:r>
      <w:r>
        <w:rPr>
          <w:rFonts w:ascii="宋体" w:hAnsi="宋体" w:eastAsia="宋体" w:cs="宋体"/>
          <w:color w:val="000000"/>
        </w:rPr>
        <w:t>亚欧板块与印度洋板块的生长边界</w:t>
      </w:r>
    </w:p>
    <w:p>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非洲板块与印度洋板块的消亡边界</w:t>
      </w:r>
      <w:r>
        <w:rPr>
          <w:color w:val="000000"/>
        </w:rPr>
        <w:tab/>
      </w:r>
      <w:r>
        <w:rPr>
          <w:color w:val="000000"/>
        </w:rPr>
        <w:t xml:space="preserve">D. </w:t>
      </w:r>
      <w:r>
        <w:rPr>
          <w:rFonts w:ascii="宋体" w:hAnsi="宋体" w:eastAsia="宋体" w:cs="宋体"/>
          <w:color w:val="000000"/>
        </w:rPr>
        <w:t>亚欧板块与印度洋板块的消亡边界</w:t>
      </w:r>
    </w:p>
    <w:p>
      <w:pPr>
        <w:spacing w:line="360" w:lineRule="auto"/>
        <w:jc w:val="left"/>
        <w:textAlignment w:val="center"/>
        <w:rPr>
          <w:color w:val="000000"/>
        </w:rPr>
      </w:pPr>
      <w:r>
        <w:rPr>
          <w:color w:val="000000"/>
        </w:rPr>
        <w:t xml:space="preserve">12. </w:t>
      </w:r>
      <w:r>
        <w:rPr>
          <w:rFonts w:ascii="宋体" w:hAnsi="宋体" w:eastAsia="宋体" w:cs="宋体"/>
          <w:color w:val="000000"/>
        </w:rPr>
        <w:t xml:space="preserve">图中箭头所示方向，与此次火山喷发所产生的有害气体和火山灰跨境传输相符的是（ </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Ⅰ</w:t>
      </w:r>
      <w:r>
        <w:rPr>
          <w:color w:val="000000"/>
        </w:rPr>
        <w:tab/>
      </w:r>
      <w:r>
        <w:rPr>
          <w:color w:val="000000"/>
        </w:rPr>
        <w:t xml:space="preserve">B. </w:t>
      </w:r>
      <w:r>
        <w:rPr>
          <w:rFonts w:ascii="宋体" w:hAnsi="宋体" w:eastAsia="宋体" w:cs="宋体"/>
          <w:color w:val="000000"/>
        </w:rPr>
        <w:t>Ⅱ</w:t>
      </w:r>
      <w:r>
        <w:rPr>
          <w:color w:val="000000"/>
        </w:rPr>
        <w:tab/>
      </w:r>
      <w:r>
        <w:rPr>
          <w:color w:val="000000"/>
        </w:rPr>
        <w:t xml:space="preserve">C. </w:t>
      </w:r>
      <w:r>
        <w:rPr>
          <w:rFonts w:ascii="宋体" w:hAnsi="宋体" w:eastAsia="宋体" w:cs="宋体"/>
          <w:color w:val="000000"/>
        </w:rPr>
        <w:t>Ⅲ</w:t>
      </w:r>
      <w:r>
        <w:rPr>
          <w:color w:val="000000"/>
        </w:rPr>
        <w:tab/>
      </w:r>
      <w:r>
        <w:rPr>
          <w:color w:val="000000"/>
        </w:rPr>
        <w:t xml:space="preserve">D. </w:t>
      </w:r>
      <w:r>
        <w:rPr>
          <w:rFonts w:ascii="宋体" w:hAnsi="宋体" w:eastAsia="宋体" w:cs="宋体"/>
          <w:color w:val="000000"/>
        </w:rPr>
        <w:t>Ⅳ</w:t>
      </w:r>
    </w:p>
    <w:p>
      <w:pPr>
        <w:spacing w:line="360" w:lineRule="auto"/>
        <w:jc w:val="left"/>
        <w:textAlignment w:val="center"/>
        <w:rPr>
          <w:color w:val="000000"/>
        </w:rPr>
      </w:pPr>
      <w:r>
        <w:rPr>
          <w:color w:val="000000"/>
        </w:rPr>
        <w:t xml:space="preserve">13. </w:t>
      </w:r>
      <w:r>
        <w:rPr>
          <w:rFonts w:ascii="宋体" w:hAnsi="宋体" w:eastAsia="宋体" w:cs="宋体"/>
          <w:color w:val="000000"/>
        </w:rPr>
        <w:t xml:space="preserve">面对有害气体和火山灰的跨境传输，周边国家亟需（ </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①拦截有害气体扩散</w:t>
      </w:r>
      <w:r>
        <w:rPr>
          <w:color w:val="000000"/>
        </w:rPr>
        <w:t xml:space="preserve">    </w:t>
      </w:r>
      <w:r>
        <w:rPr>
          <w:rFonts w:ascii="宋体" w:hAnsi="宋体" w:eastAsia="宋体" w:cs="宋体"/>
          <w:color w:val="000000"/>
        </w:rPr>
        <w:t>②启用卫星实时监测</w:t>
      </w:r>
    </w:p>
    <w:p>
      <w:pPr>
        <w:spacing w:line="360" w:lineRule="auto"/>
        <w:jc w:val="both"/>
        <w:textAlignment w:val="center"/>
        <w:rPr>
          <w:color w:val="000000"/>
        </w:rPr>
      </w:pPr>
      <w:r>
        <w:rPr>
          <w:rFonts w:ascii="宋体" w:hAnsi="宋体" w:eastAsia="宋体" w:cs="宋体"/>
          <w:color w:val="000000"/>
        </w:rPr>
        <w:t>③取消部分国际航班</w:t>
      </w:r>
      <w:r>
        <w:rPr>
          <w:color w:val="000000"/>
        </w:rPr>
        <w:t xml:space="preserve">    </w:t>
      </w:r>
      <w:r>
        <w:rPr>
          <w:rFonts w:ascii="宋体" w:hAnsi="宋体" w:eastAsia="宋体" w:cs="宋体"/>
          <w:color w:val="000000"/>
        </w:rPr>
        <w:t>④磋商生态补偿事宜</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①②</w:t>
      </w:r>
      <w:r>
        <w:rPr>
          <w:color w:val="000000"/>
        </w:rPr>
        <w:tab/>
      </w:r>
      <w:r>
        <w:rPr>
          <w:color w:val="000000"/>
        </w:rPr>
        <w:t xml:space="preserve">B. </w:t>
      </w:r>
      <w:r>
        <w:rPr>
          <w:rFonts w:ascii="宋体" w:hAnsi="宋体" w:eastAsia="宋体" w:cs="宋体"/>
          <w:color w:val="000000"/>
        </w:rPr>
        <w:t>①③</w:t>
      </w:r>
      <w:r>
        <w:rPr>
          <w:color w:val="000000"/>
        </w:rPr>
        <w:tab/>
      </w:r>
      <w:r>
        <w:rPr>
          <w:color w:val="000000"/>
        </w:rPr>
        <w:t xml:space="preserve">C. </w:t>
      </w:r>
      <w:r>
        <w:rPr>
          <w:rFonts w:ascii="宋体" w:hAnsi="宋体" w:eastAsia="宋体" w:cs="宋体"/>
          <w:color w:val="000000"/>
        </w:rPr>
        <w:t>②③</w:t>
      </w:r>
      <w:r>
        <w:rPr>
          <w:color w:val="000000"/>
        </w:rPr>
        <w:tab/>
      </w:r>
      <w:r>
        <w:rPr>
          <w:color w:val="000000"/>
        </w:rPr>
        <w:t xml:space="preserve">D. </w:t>
      </w:r>
      <w:r>
        <w:rPr>
          <w:rFonts w:ascii="宋体" w:hAnsi="宋体" w:eastAsia="宋体" w:cs="宋体"/>
          <w:color w:val="000000"/>
        </w:rPr>
        <w:t>③④</w:t>
      </w:r>
    </w:p>
    <w:p>
      <w:pPr>
        <w:spacing w:line="360" w:lineRule="auto"/>
        <w:ind w:firstLine="420"/>
        <w:jc w:val="both"/>
        <w:textAlignment w:val="center"/>
        <w:rPr>
          <w:color w:val="000000"/>
        </w:rPr>
      </w:pPr>
      <w:r>
        <w:rPr>
          <w:rFonts w:ascii="楷体" w:hAnsi="楷体" w:eastAsia="楷体" w:cs="楷体"/>
          <w:color w:val="000000"/>
        </w:rPr>
        <w:t>青藏高原东南边缘的拉龙措为冰碛湖，流域海拔</w:t>
      </w:r>
      <w:r>
        <w:rPr>
          <w:rFonts w:ascii="Times New Roman" w:hAnsi="Times New Roman" w:eastAsia="Times New Roman" w:cs="Times New Roman"/>
          <w:color w:val="000000"/>
        </w:rPr>
        <w:t>4200~4900</w:t>
      </w:r>
      <w:r>
        <w:rPr>
          <w:rFonts w:ascii="楷体" w:hAnsi="楷体" w:eastAsia="楷体" w:cs="楷体"/>
          <w:color w:val="000000"/>
        </w:rPr>
        <w:t>米，汇水面积约</w:t>
      </w:r>
      <w:r>
        <w:rPr>
          <w:rFonts w:ascii="Times New Roman" w:hAnsi="Times New Roman" w:eastAsia="Times New Roman" w:cs="Times New Roman"/>
          <w:color w:val="000000"/>
        </w:rPr>
        <w:t>128</w:t>
      </w:r>
      <w:r>
        <w:rPr>
          <w:rFonts w:ascii="楷体" w:hAnsi="楷体" w:eastAsia="楷体" w:cs="楷体"/>
          <w:color w:val="000000"/>
        </w:rPr>
        <w:t>平方千米。目前流域内生长着对温度变化敏感的云杉，在云杉林以上还有高山灌丛、高寒草甸等高山植物分布。下图示意拉龙措流域距今</w:t>
      </w:r>
      <w:r>
        <w:rPr>
          <w:rFonts w:ascii="Times New Roman" w:hAnsi="Times New Roman" w:eastAsia="Times New Roman" w:cs="Times New Roman"/>
          <w:color w:val="000000"/>
        </w:rPr>
        <w:t>18</w:t>
      </w:r>
      <w:r>
        <w:rPr>
          <w:rFonts w:ascii="楷体" w:hAnsi="楷体" w:eastAsia="楷体" w:cs="楷体"/>
          <w:color w:val="000000"/>
        </w:rPr>
        <w:t>千年以来生物多样性、气温距平和高山植物生境（物种赖以生存的空间及其中全部生态条件的总和）面积的变化。据此完成下面小题。</w:t>
      </w:r>
    </w:p>
    <w:p>
      <w:pPr>
        <w:spacing w:line="360" w:lineRule="auto"/>
        <w:jc w:val="both"/>
        <w:textAlignment w:val="center"/>
        <w:rPr>
          <w:color w:val="000000"/>
        </w:rPr>
      </w:pPr>
      <w:r>
        <w:rPr>
          <w:color w:val="000000"/>
        </w:rPr>
        <w:drawing>
          <wp:inline distT="0" distB="0" distL="114300" distR="114300">
            <wp:extent cx="3667125" cy="2762250"/>
            <wp:effectExtent l="0" t="0" r="9525"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12"/>
                    <a:stretch>
                      <a:fillRect/>
                    </a:stretch>
                  </pic:blipFill>
                  <pic:spPr>
                    <a:xfrm>
                      <a:off x="0" y="0"/>
                      <a:ext cx="3667125" cy="2762250"/>
                    </a:xfrm>
                    <a:prstGeom prst="rect">
                      <a:avLst/>
                    </a:prstGeom>
                  </pic:spPr>
                </pic:pic>
              </a:graphicData>
            </a:graphic>
          </wp:inline>
        </w:drawing>
      </w:r>
    </w:p>
    <w:p>
      <w:pPr>
        <w:spacing w:line="360" w:lineRule="auto"/>
        <w:jc w:val="left"/>
        <w:textAlignment w:val="center"/>
        <w:rPr>
          <w:color w:val="000000"/>
        </w:rPr>
      </w:pPr>
      <w:r>
        <w:rPr>
          <w:color w:val="000000"/>
        </w:rPr>
        <w:t xml:space="preserve">14. </w:t>
      </w:r>
      <w:r>
        <w:rPr>
          <w:rFonts w:ascii="宋体" w:hAnsi="宋体" w:eastAsia="宋体" w:cs="宋体"/>
          <w:color w:val="000000"/>
        </w:rPr>
        <w:t>距今</w:t>
      </w:r>
      <w:r>
        <w:rPr>
          <w:rFonts w:ascii="Times New Roman" w:hAnsi="Times New Roman" w:eastAsia="Times New Roman" w:cs="Times New Roman"/>
          <w:color w:val="000000"/>
        </w:rPr>
        <w:t>18</w:t>
      </w:r>
      <w:r>
        <w:rPr>
          <w:rFonts w:ascii="宋体" w:hAnsi="宋体" w:eastAsia="宋体" w:cs="宋体"/>
          <w:color w:val="000000"/>
        </w:rPr>
        <w:t xml:space="preserve">千年该流域的主要植被类型最可能为（ </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云杉林</w:t>
      </w:r>
      <w:r>
        <w:rPr>
          <w:color w:val="000000"/>
        </w:rPr>
        <w:tab/>
      </w:r>
      <w:r>
        <w:rPr>
          <w:color w:val="000000"/>
        </w:rPr>
        <w:t xml:space="preserve">B. </w:t>
      </w:r>
      <w:r>
        <w:rPr>
          <w:rFonts w:ascii="宋体" w:hAnsi="宋体" w:eastAsia="宋体" w:cs="宋体"/>
          <w:color w:val="000000"/>
        </w:rPr>
        <w:t>高山灌丛</w:t>
      </w:r>
      <w:r>
        <w:rPr>
          <w:color w:val="000000"/>
        </w:rPr>
        <w:tab/>
      </w:r>
      <w:r>
        <w:rPr>
          <w:color w:val="000000"/>
        </w:rPr>
        <w:t xml:space="preserve">C. </w:t>
      </w:r>
      <w:r>
        <w:rPr>
          <w:rFonts w:ascii="宋体" w:hAnsi="宋体" w:eastAsia="宋体" w:cs="宋体"/>
          <w:color w:val="000000"/>
        </w:rPr>
        <w:t>高寒草甸</w:t>
      </w:r>
      <w:r>
        <w:rPr>
          <w:color w:val="000000"/>
        </w:rPr>
        <w:tab/>
      </w:r>
      <w:r>
        <w:rPr>
          <w:color w:val="000000"/>
        </w:rPr>
        <w:t xml:space="preserve">D. </w:t>
      </w:r>
      <w:r>
        <w:rPr>
          <w:rFonts w:ascii="宋体" w:hAnsi="宋体" w:eastAsia="宋体" w:cs="宋体"/>
          <w:color w:val="000000"/>
        </w:rPr>
        <w:t>高寒荒漠</w:t>
      </w:r>
    </w:p>
    <w:p>
      <w:pPr>
        <w:spacing w:line="360" w:lineRule="auto"/>
        <w:jc w:val="left"/>
        <w:textAlignment w:val="center"/>
        <w:rPr>
          <w:color w:val="000000"/>
        </w:rPr>
      </w:pPr>
      <w:r>
        <w:rPr>
          <w:color w:val="000000"/>
        </w:rPr>
        <w:t xml:space="preserve">15. </w:t>
      </w:r>
      <w:r>
        <w:rPr>
          <w:rFonts w:ascii="宋体" w:hAnsi="宋体" w:eastAsia="宋体" w:cs="宋体"/>
          <w:color w:val="000000"/>
        </w:rPr>
        <w:t>距今</w:t>
      </w:r>
      <w:r>
        <w:rPr>
          <w:rFonts w:ascii="Times New Roman" w:hAnsi="Times New Roman" w:eastAsia="Times New Roman" w:cs="Times New Roman"/>
          <w:color w:val="000000"/>
        </w:rPr>
        <w:t>18-14</w:t>
      </w:r>
      <w:r>
        <w:rPr>
          <w:rFonts w:ascii="宋体" w:hAnsi="宋体" w:eastAsia="宋体" w:cs="宋体"/>
          <w:color w:val="000000"/>
        </w:rPr>
        <w:t xml:space="preserve">千年，该流域生物多样性变化的原因可能是（ </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气候变冷，生境面积萎缩</w:t>
      </w:r>
      <w:r>
        <w:rPr>
          <w:color w:val="000000"/>
        </w:rPr>
        <w:tab/>
      </w:r>
      <w:r>
        <w:rPr>
          <w:color w:val="000000"/>
        </w:rPr>
        <w:t xml:space="preserve">B. </w:t>
      </w:r>
      <w:r>
        <w:rPr>
          <w:rFonts w:ascii="宋体" w:hAnsi="宋体" w:eastAsia="宋体" w:cs="宋体"/>
          <w:color w:val="000000"/>
        </w:rPr>
        <w:t>湖泊扩大，原有生境受淹</w:t>
      </w:r>
    </w:p>
    <w:p>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冰川消融，高山生境剧变</w:t>
      </w:r>
      <w:r>
        <w:rPr>
          <w:color w:val="000000"/>
        </w:rPr>
        <w:tab/>
      </w:r>
      <w:r>
        <w:rPr>
          <w:color w:val="000000"/>
        </w:rPr>
        <w:t xml:space="preserve">D. </w:t>
      </w:r>
      <w:r>
        <w:rPr>
          <w:rFonts w:ascii="宋体" w:hAnsi="宋体" w:eastAsia="宋体" w:cs="宋体"/>
          <w:color w:val="000000"/>
        </w:rPr>
        <w:t>气温升高，土壤水分亏缺</w:t>
      </w:r>
    </w:p>
    <w:p>
      <w:pPr>
        <w:spacing w:line="360" w:lineRule="auto"/>
        <w:jc w:val="left"/>
        <w:textAlignment w:val="center"/>
        <w:rPr>
          <w:color w:val="000000"/>
        </w:rPr>
      </w:pPr>
      <w:r>
        <w:rPr>
          <w:color w:val="000000"/>
        </w:rPr>
        <w:t xml:space="preserve">16. </w:t>
      </w:r>
      <w:r>
        <w:rPr>
          <w:rFonts w:ascii="宋体" w:hAnsi="宋体" w:eastAsia="宋体" w:cs="宋体"/>
          <w:color w:val="000000"/>
        </w:rPr>
        <w:t>造成距今</w:t>
      </w:r>
      <w:r>
        <w:rPr>
          <w:rFonts w:ascii="Times New Roman" w:hAnsi="Times New Roman" w:eastAsia="Times New Roman" w:cs="Times New Roman"/>
          <w:color w:val="000000"/>
        </w:rPr>
        <w:t>12-7</w:t>
      </w:r>
      <w:r>
        <w:rPr>
          <w:rFonts w:ascii="宋体" w:hAnsi="宋体" w:eastAsia="宋体" w:cs="宋体"/>
          <w:color w:val="000000"/>
        </w:rPr>
        <w:t xml:space="preserve">千年该流域高山植物生境面积变化的主要原因是（ </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冰川面积扩大</w:t>
      </w:r>
      <w:r>
        <w:rPr>
          <w:color w:val="000000"/>
        </w:rPr>
        <w:tab/>
      </w:r>
      <w:r>
        <w:rPr>
          <w:color w:val="000000"/>
        </w:rPr>
        <w:t xml:space="preserve">B. </w:t>
      </w:r>
      <w:r>
        <w:rPr>
          <w:rFonts w:ascii="宋体" w:hAnsi="宋体" w:eastAsia="宋体" w:cs="宋体"/>
          <w:color w:val="000000"/>
        </w:rPr>
        <w:t>林线海拔升高</w:t>
      </w:r>
    </w:p>
    <w:p>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物种数量减少</w:t>
      </w:r>
      <w:r>
        <w:rPr>
          <w:color w:val="000000"/>
        </w:rPr>
        <w:tab/>
      </w:r>
      <w:r>
        <w:rPr>
          <w:color w:val="000000"/>
        </w:rPr>
        <w:t xml:space="preserve">D. </w:t>
      </w:r>
      <w:r>
        <w:rPr>
          <w:rFonts w:ascii="宋体" w:hAnsi="宋体" w:eastAsia="宋体" w:cs="宋体"/>
          <w:color w:val="000000"/>
        </w:rPr>
        <w:t>人类迁入增多</w:t>
      </w:r>
    </w:p>
    <w:p>
      <w:pPr>
        <w:spacing w:line="360" w:lineRule="auto"/>
        <w:jc w:val="both"/>
        <w:textAlignment w:val="center"/>
        <w:rPr>
          <w:color w:val="000000"/>
        </w:rPr>
      </w:pPr>
      <w:r>
        <w:rPr>
          <w:rFonts w:ascii="宋体" w:hAnsi="宋体" w:eastAsia="宋体" w:cs="宋体"/>
          <w:b/>
          <w:color w:val="000000"/>
          <w:sz w:val="24"/>
        </w:rPr>
        <w:t>二、非选择题：共</w:t>
      </w:r>
      <w:r>
        <w:rPr>
          <w:rFonts w:ascii="Times New Roman" w:hAnsi="Times New Roman" w:eastAsia="Times New Roman" w:cs="Times New Roman"/>
          <w:b/>
          <w:color w:val="000000"/>
          <w:sz w:val="24"/>
        </w:rPr>
        <w:t>52</w:t>
      </w:r>
      <w:r>
        <w:rPr>
          <w:rFonts w:ascii="宋体" w:hAnsi="宋体" w:eastAsia="宋体" w:cs="宋体"/>
          <w:b/>
          <w:color w:val="000000"/>
          <w:sz w:val="24"/>
        </w:rPr>
        <w:t>分。</w:t>
      </w:r>
    </w:p>
    <w:p>
      <w:pPr>
        <w:spacing w:line="360" w:lineRule="auto"/>
        <w:jc w:val="both"/>
        <w:textAlignment w:val="center"/>
        <w:rPr>
          <w:color w:val="000000"/>
        </w:rPr>
      </w:pPr>
      <w:r>
        <w:rPr>
          <w:color w:val="000000"/>
        </w:rPr>
        <w:t xml:space="preserve">17. </w:t>
      </w:r>
      <w:r>
        <w:rPr>
          <w:rFonts w:ascii="宋体" w:hAnsi="宋体" w:eastAsia="宋体" w:cs="宋体"/>
          <w:color w:val="000000"/>
        </w:rPr>
        <w:t>阅读图文材料，完成下列要求。</w:t>
      </w:r>
    </w:p>
    <w:p>
      <w:pPr>
        <w:spacing w:line="360" w:lineRule="auto"/>
        <w:ind w:firstLine="420"/>
        <w:jc w:val="both"/>
        <w:textAlignment w:val="center"/>
        <w:rPr>
          <w:color w:val="000000"/>
        </w:rPr>
      </w:pPr>
      <w:r>
        <w:rPr>
          <w:rFonts w:ascii="楷体" w:hAnsi="楷体" w:eastAsia="楷体" w:cs="楷体"/>
          <w:color w:val="000000"/>
        </w:rPr>
        <w:t>东居延海（下图）是黑河的尾闾湖，湖盆浅，流域年降水量不足</w:t>
      </w:r>
      <w:r>
        <w:rPr>
          <w:rFonts w:ascii="Times New Roman" w:hAnsi="Times New Roman" w:eastAsia="Times New Roman" w:cs="Times New Roman"/>
          <w:color w:val="000000"/>
        </w:rPr>
        <w:t>40</w:t>
      </w:r>
      <w:r>
        <w:rPr>
          <w:rFonts w:ascii="楷体" w:hAnsi="楷体" w:eastAsia="楷体" w:cs="楷体"/>
          <w:color w:val="000000"/>
        </w:rPr>
        <w:t>毫米，湖面蒸发量超过</w:t>
      </w:r>
      <w:r>
        <w:rPr>
          <w:rFonts w:ascii="Times New Roman" w:hAnsi="Times New Roman" w:eastAsia="Times New Roman" w:cs="Times New Roman"/>
          <w:color w:val="000000"/>
        </w:rPr>
        <w:t>3000</w:t>
      </w:r>
      <w:r>
        <w:rPr>
          <w:rFonts w:ascii="楷体" w:hAnsi="楷体" w:eastAsia="楷体" w:cs="楷体"/>
          <w:color w:val="000000"/>
        </w:rPr>
        <w:t>毫米。由于黑河中上游地区的开发，东居延海于</w:t>
      </w:r>
      <w:r>
        <w:rPr>
          <w:rFonts w:ascii="Times New Roman" w:hAnsi="Times New Roman" w:eastAsia="Times New Roman" w:cs="Times New Roman"/>
          <w:color w:val="000000"/>
        </w:rPr>
        <w:t>1992</w:t>
      </w:r>
      <w:r>
        <w:rPr>
          <w:rFonts w:ascii="楷体" w:hAnsi="楷体" w:eastAsia="楷体" w:cs="楷体"/>
          <w:color w:val="000000"/>
        </w:rPr>
        <w:t>年彻底干涸，周边沙尘频发。</w:t>
      </w:r>
      <w:r>
        <w:rPr>
          <w:rFonts w:ascii="Times New Roman" w:hAnsi="Times New Roman" w:eastAsia="Times New Roman" w:cs="Times New Roman"/>
          <w:color w:val="000000"/>
        </w:rPr>
        <w:t>2000</w:t>
      </w:r>
      <w:r>
        <w:rPr>
          <w:rFonts w:ascii="楷体" w:hAnsi="楷体" w:eastAsia="楷体" w:cs="楷体"/>
          <w:color w:val="000000"/>
        </w:rPr>
        <w:t>年起，当地统一调度黑河流域水资源，实施东居延海生态补水工程，以恢复其生态需水量（保障湖泊生态系统结构和功能的最小水量阈值），使湖泊重新恢复活力。研究发现，东居延海水域面积需保持</w:t>
      </w:r>
      <w:r>
        <w:rPr>
          <w:rFonts w:ascii="Times New Roman" w:hAnsi="Times New Roman" w:eastAsia="Times New Roman" w:cs="Times New Roman"/>
          <w:color w:val="000000"/>
        </w:rPr>
        <w:t>30~40</w:t>
      </w:r>
      <w:r>
        <w:rPr>
          <w:rFonts w:ascii="楷体" w:hAnsi="楷体" w:eastAsia="楷体" w:cs="楷体"/>
          <w:color w:val="000000"/>
        </w:rPr>
        <w:t>平方千米才能发挥其自然环境的服务功能；近年来，该湖生态需水量呈上升趋势。</w:t>
      </w:r>
    </w:p>
    <w:p>
      <w:pPr>
        <w:spacing w:line="360" w:lineRule="auto"/>
        <w:jc w:val="both"/>
        <w:textAlignment w:val="center"/>
        <w:rPr>
          <w:color w:val="000000"/>
        </w:rPr>
      </w:pPr>
      <w:r>
        <w:rPr>
          <w:color w:val="000000"/>
        </w:rPr>
        <w:drawing>
          <wp:inline distT="0" distB="0" distL="114300" distR="114300">
            <wp:extent cx="4324350" cy="2809875"/>
            <wp:effectExtent l="0" t="0" r="0" b="9525"/>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13"/>
                    <a:stretch>
                      <a:fillRect/>
                    </a:stretch>
                  </pic:blipFill>
                  <pic:spPr>
                    <a:xfrm>
                      <a:off x="0" y="0"/>
                      <a:ext cx="4324350" cy="280987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hAnsi="宋体" w:eastAsia="宋体" w:cs="宋体"/>
          <w:color w:val="000000"/>
        </w:rPr>
        <w:t>说明实施生态补水工程对恢复和维持东居延海自然环境服务功能的作用。</w:t>
      </w:r>
    </w:p>
    <w:p>
      <w:pPr>
        <w:spacing w:line="360" w:lineRule="auto"/>
        <w:jc w:val="left"/>
        <w:textAlignment w:val="center"/>
        <w:rPr>
          <w:color w:val="000000"/>
        </w:rPr>
      </w:pPr>
      <w:r>
        <w:rPr>
          <w:color w:val="000000"/>
        </w:rPr>
        <w:t>（2）</w:t>
      </w:r>
      <w:r>
        <w:rPr>
          <w:rFonts w:ascii="宋体" w:hAnsi="宋体" w:eastAsia="宋体" w:cs="宋体"/>
          <w:color w:val="000000"/>
        </w:rPr>
        <w:t>指出估算东居延海生态需水量时需要考虑的主要自然指标，并分析近年来该湖泊生态需水量上升的自然原因。</w:t>
      </w:r>
    </w:p>
    <w:p>
      <w:pPr>
        <w:spacing w:line="360" w:lineRule="auto"/>
        <w:jc w:val="left"/>
        <w:textAlignment w:val="center"/>
        <w:rPr>
          <w:color w:val="000000"/>
        </w:rPr>
      </w:pPr>
      <w:r>
        <w:rPr>
          <w:color w:val="000000"/>
        </w:rPr>
        <w:t>（3）</w:t>
      </w:r>
      <w:r>
        <w:rPr>
          <w:rFonts w:ascii="宋体" w:hAnsi="宋体" w:eastAsia="宋体" w:cs="宋体"/>
          <w:color w:val="000000"/>
        </w:rPr>
        <w:t>从流域协调发展角度，列举为保障东居延海生态需水量应采取的措施。</w:t>
      </w:r>
    </w:p>
    <w:p>
      <w:pPr>
        <w:spacing w:line="360" w:lineRule="auto"/>
        <w:jc w:val="both"/>
        <w:textAlignment w:val="center"/>
        <w:rPr>
          <w:color w:val="000000"/>
        </w:rPr>
      </w:pPr>
      <w:r>
        <w:rPr>
          <w:color w:val="000000"/>
        </w:rPr>
        <w:t xml:space="preserve">18. </w:t>
      </w:r>
      <w:r>
        <w:rPr>
          <w:rFonts w:ascii="宋体" w:hAnsi="宋体" w:eastAsia="宋体" w:cs="宋体"/>
          <w:color w:val="000000"/>
        </w:rPr>
        <w:t>阅读图文材料，完成下列要求。</w:t>
      </w:r>
    </w:p>
    <w:p>
      <w:pPr>
        <w:spacing w:line="360" w:lineRule="auto"/>
        <w:ind w:firstLine="420"/>
        <w:jc w:val="both"/>
        <w:textAlignment w:val="center"/>
        <w:rPr>
          <w:color w:val="000000"/>
        </w:rPr>
      </w:pPr>
      <w:r>
        <w:rPr>
          <w:rFonts w:ascii="楷体" w:hAnsi="楷体" w:eastAsia="楷体" w:cs="楷体"/>
          <w:color w:val="000000"/>
        </w:rPr>
        <w:t>新加坡（下图）地狭人稠，农业用地占比极低，</w:t>
      </w:r>
      <w:r>
        <w:rPr>
          <w:rFonts w:ascii="Times New Roman" w:hAnsi="Times New Roman" w:eastAsia="Times New Roman" w:cs="Times New Roman"/>
          <w:color w:val="000000"/>
        </w:rPr>
        <w:t>90%</w:t>
      </w:r>
      <w:r>
        <w:rPr>
          <w:rFonts w:ascii="楷体" w:hAnsi="楷体" w:eastAsia="楷体" w:cs="楷体"/>
          <w:color w:val="000000"/>
        </w:rPr>
        <w:t>以上食品依赖进口，农产品进口关税极低。为提升农产品自给率，该国大力推广都市垂直农场（利用屋顶、阳台等空间或在室内多层架构中，利用人工光源进行立体种植的设施农业），拟在</w:t>
      </w:r>
      <w:r>
        <w:rPr>
          <w:rFonts w:ascii="Times New Roman" w:hAnsi="Times New Roman" w:eastAsia="Times New Roman" w:cs="Times New Roman"/>
          <w:color w:val="000000"/>
        </w:rPr>
        <w:t>2030</w:t>
      </w:r>
      <w:r>
        <w:rPr>
          <w:rFonts w:ascii="楷体" w:hAnsi="楷体" w:eastAsia="楷体" w:cs="楷体"/>
          <w:color w:val="000000"/>
        </w:rPr>
        <w:t>年前实现本土蔬菜满足国内三成以上需求。近年来，新加坡多家都市垂直农场关闭，蔬菜自给率持续处于低位。</w:t>
      </w:r>
    </w:p>
    <w:p>
      <w:pPr>
        <w:spacing w:line="360" w:lineRule="auto"/>
        <w:jc w:val="both"/>
        <w:textAlignment w:val="center"/>
        <w:rPr>
          <w:color w:val="000000"/>
        </w:rPr>
      </w:pPr>
      <w:r>
        <w:rPr>
          <w:color w:val="000000"/>
        </w:rPr>
        <w:drawing>
          <wp:inline distT="0" distB="0" distL="114300" distR="114300">
            <wp:extent cx="3743325" cy="2847975"/>
            <wp:effectExtent l="0" t="0" r="9525" b="9525"/>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14"/>
                    <a:stretch>
                      <a:fillRect/>
                    </a:stretch>
                  </pic:blipFill>
                  <pic:spPr>
                    <a:xfrm>
                      <a:off x="0" y="0"/>
                      <a:ext cx="3743325" cy="284797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hAnsi="宋体" w:eastAsia="宋体" w:cs="宋体"/>
          <w:color w:val="000000"/>
        </w:rPr>
        <w:t>推测新加坡都市垂直农场的分布特征。</w:t>
      </w:r>
    </w:p>
    <w:p>
      <w:pPr>
        <w:spacing w:line="360" w:lineRule="auto"/>
        <w:jc w:val="left"/>
        <w:textAlignment w:val="center"/>
        <w:rPr>
          <w:color w:val="000000"/>
        </w:rPr>
      </w:pPr>
      <w:r>
        <w:rPr>
          <w:color w:val="000000"/>
        </w:rPr>
        <w:t>（2）</w:t>
      </w:r>
      <w:r>
        <w:rPr>
          <w:rFonts w:ascii="宋体" w:hAnsi="宋体" w:eastAsia="宋体" w:cs="宋体"/>
          <w:color w:val="000000"/>
        </w:rPr>
        <w:t>分析新加坡发展都市垂直农场的有利人文条件。</w:t>
      </w:r>
    </w:p>
    <w:p>
      <w:pPr>
        <w:spacing w:line="360" w:lineRule="auto"/>
        <w:jc w:val="left"/>
        <w:textAlignment w:val="center"/>
        <w:rPr>
          <w:color w:val="000000"/>
        </w:rPr>
      </w:pPr>
      <w:r>
        <w:rPr>
          <w:color w:val="000000"/>
        </w:rPr>
        <w:t>（3）</w:t>
      </w:r>
      <w:r>
        <w:rPr>
          <w:rFonts w:ascii="宋体" w:hAnsi="宋体" w:eastAsia="宋体" w:cs="宋体"/>
          <w:color w:val="000000"/>
        </w:rPr>
        <w:t>说明新加坡都市垂直农场所产蔬菜价格高于进口蔬菜的原因。</w:t>
      </w:r>
    </w:p>
    <w:p>
      <w:pPr>
        <w:spacing w:line="360" w:lineRule="auto"/>
        <w:jc w:val="left"/>
        <w:textAlignment w:val="center"/>
        <w:rPr>
          <w:color w:val="000000"/>
        </w:rPr>
      </w:pPr>
      <w:r>
        <w:rPr>
          <w:color w:val="000000"/>
        </w:rPr>
        <w:t>（4）</w:t>
      </w:r>
      <w:r>
        <w:rPr>
          <w:rFonts w:ascii="宋体" w:hAnsi="宋体" w:eastAsia="宋体" w:cs="宋体"/>
          <w:color w:val="000000"/>
        </w:rPr>
        <w:t>结合区域背景，说明目前新加坡推广都市垂直农场对保障国民及时获得生存所需蔬菜的意义。</w:t>
      </w:r>
    </w:p>
    <w:p>
      <w:pPr>
        <w:spacing w:line="360" w:lineRule="auto"/>
        <w:jc w:val="both"/>
        <w:textAlignment w:val="center"/>
        <w:rPr>
          <w:color w:val="000000"/>
        </w:rPr>
      </w:pPr>
      <w:r>
        <w:rPr>
          <w:color w:val="000000"/>
        </w:rPr>
        <w:t xml:space="preserve">19. </w:t>
      </w:r>
      <w:r>
        <w:rPr>
          <w:rFonts w:ascii="宋体" w:hAnsi="宋体" w:eastAsia="宋体" w:cs="宋体"/>
          <w:color w:val="000000"/>
        </w:rPr>
        <w:t>阅读图文材料，完成下列要求。</w:t>
      </w:r>
    </w:p>
    <w:p>
      <w:pPr>
        <w:spacing w:line="360" w:lineRule="auto"/>
        <w:ind w:firstLine="420"/>
        <w:jc w:val="both"/>
        <w:textAlignment w:val="center"/>
        <w:rPr>
          <w:color w:val="000000"/>
        </w:rPr>
      </w:pPr>
      <w:r>
        <w:rPr>
          <w:rFonts w:ascii="Times New Roman" w:hAnsi="Times New Roman" w:eastAsia="Times New Roman" w:cs="Times New Roman"/>
          <w:color w:val="000000"/>
        </w:rPr>
        <w:t>P</w:t>
      </w:r>
      <w:r>
        <w:rPr>
          <w:rFonts w:ascii="楷体" w:hAnsi="楷体" w:eastAsia="楷体" w:cs="楷体"/>
          <w:color w:val="000000"/>
        </w:rPr>
        <w:t>县位于黄土高原，地表沟壑纵横，历史上坡耕地广布。</w:t>
      </w:r>
      <w:r>
        <w:rPr>
          <w:rFonts w:ascii="Times New Roman" w:hAnsi="Times New Roman" w:eastAsia="Times New Roman" w:cs="Times New Roman"/>
          <w:color w:val="000000"/>
        </w:rPr>
        <w:t>1995</w:t>
      </w:r>
      <w:r>
        <w:rPr>
          <w:rFonts w:ascii="楷体" w:hAnsi="楷体" w:eastAsia="楷体" w:cs="楷体"/>
          <w:color w:val="000000"/>
        </w:rPr>
        <w:t>年起，当地采取退耕还林还草、修建梯田和淤地坝等措施。某科研团队实测和模拟该县不同坡度的土壤侵蚀模数（单位时段、单位面积的土壤侵蚀总量，单位：</w:t>
      </w:r>
      <w:r>
        <w:rPr>
          <w:rFonts w:ascii="Times New Roman" w:hAnsi="Times New Roman" w:eastAsia="Times New Roman" w:cs="Times New Roman"/>
          <w:color w:val="000000"/>
        </w:rPr>
        <w:t>t·km</w:t>
      </w:r>
      <w:r>
        <w:rPr>
          <w:color w:val="000000"/>
          <w:vertAlign w:val="superscript"/>
        </w:rPr>
        <w:t>2</w:t>
      </w:r>
      <w:r>
        <w:rPr>
          <w:rFonts w:ascii="Times New Roman" w:hAnsi="Times New Roman" w:eastAsia="Times New Roman" w:cs="Times New Roman"/>
          <w:color w:val="000000"/>
        </w:rPr>
        <w:t>·a</w:t>
      </w:r>
      <w:r>
        <w:rPr>
          <w:color w:val="000000"/>
          <w:vertAlign w:val="superscript"/>
        </w:rPr>
        <w:t>-1</w:t>
      </w:r>
      <w:r>
        <w:rPr>
          <w:rFonts w:ascii="楷体" w:hAnsi="楷体" w:eastAsia="楷体" w:cs="楷体"/>
          <w:color w:val="000000"/>
        </w:rPr>
        <w:t>），结果如表。</w:t>
      </w:r>
    </w:p>
    <w:p>
      <w:pPr>
        <w:spacing w:line="360" w:lineRule="auto"/>
        <w:jc w:val="both"/>
        <w:textAlignment w:val="center"/>
        <w:rPr>
          <w:color w:val="000000"/>
        </w:rPr>
      </w:pPr>
      <w:r>
        <w:rPr>
          <w:color w:val="000000"/>
        </w:rPr>
        <w:drawing>
          <wp:inline distT="0" distB="0" distL="114300" distR="114300">
            <wp:extent cx="4514850" cy="1619250"/>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r:embed="rId15"/>
                    <a:stretch>
                      <a:fillRect/>
                    </a:stretch>
                  </pic:blipFill>
                  <pic:spPr>
                    <a:xfrm>
                      <a:off x="0" y="0"/>
                      <a:ext cx="4514850" cy="1619250"/>
                    </a:xfrm>
                    <a:prstGeom prst="rect">
                      <a:avLst/>
                    </a:prstGeom>
                  </pic:spPr>
                </pic:pic>
              </a:graphicData>
            </a:graphic>
          </wp:inline>
        </w:drawing>
      </w:r>
      <w:bookmarkStart w:id="0" w:name="_GoBack"/>
      <w:bookmarkEnd w:id="0"/>
    </w:p>
    <w:p>
      <w:pPr>
        <w:spacing w:line="360" w:lineRule="auto"/>
        <w:jc w:val="left"/>
        <w:textAlignment w:val="center"/>
        <w:rPr>
          <w:color w:val="000000"/>
        </w:rPr>
      </w:pPr>
      <w:r>
        <w:rPr>
          <w:color w:val="000000"/>
        </w:rPr>
        <w:t>（1）</w:t>
      </w:r>
      <w:r>
        <w:rPr>
          <w:rFonts w:ascii="宋体" w:hAnsi="宋体" w:eastAsia="宋体" w:cs="宋体"/>
          <w:color w:val="000000"/>
        </w:rPr>
        <w:t>概括</w:t>
      </w:r>
      <w:r>
        <w:rPr>
          <w:rFonts w:ascii="Times New Roman" w:hAnsi="Times New Roman" w:eastAsia="Times New Roman" w:cs="Times New Roman"/>
          <w:color w:val="000000"/>
        </w:rPr>
        <w:t>1995—2015</w:t>
      </w:r>
      <w:r>
        <w:rPr>
          <w:rFonts w:ascii="宋体" w:hAnsi="宋体" w:eastAsia="宋体" w:cs="宋体"/>
          <w:color w:val="000000"/>
        </w:rPr>
        <w:t>年</w:t>
      </w:r>
      <w:r>
        <w:rPr>
          <w:rFonts w:ascii="Times New Roman" w:hAnsi="Times New Roman" w:eastAsia="Times New Roman" w:cs="Times New Roman"/>
          <w:color w:val="000000"/>
        </w:rPr>
        <w:t>P</w:t>
      </w:r>
      <w:r>
        <w:rPr>
          <w:rFonts w:ascii="宋体" w:hAnsi="宋体" w:eastAsia="宋体" w:cs="宋体"/>
          <w:color w:val="000000"/>
        </w:rPr>
        <w:t>县坡耕地土壤侵蚀程度的时空差异。</w:t>
      </w:r>
    </w:p>
    <w:p>
      <w:pPr>
        <w:spacing w:line="360" w:lineRule="auto"/>
        <w:jc w:val="left"/>
        <w:textAlignment w:val="center"/>
        <w:rPr>
          <w:color w:val="000000"/>
        </w:rPr>
      </w:pPr>
      <w:r>
        <w:rPr>
          <w:color w:val="000000"/>
        </w:rPr>
        <w:t>（2）</w:t>
      </w:r>
      <w:r>
        <w:rPr>
          <w:rFonts w:ascii="宋体" w:hAnsi="宋体" w:eastAsia="宋体" w:cs="宋体"/>
          <w:color w:val="000000"/>
        </w:rPr>
        <w:t>补全下图所示思维导图（图中箭头代表“因→果”关系），以说明</w:t>
      </w:r>
      <w:r>
        <w:rPr>
          <w:rFonts w:ascii="Times New Roman" w:hAnsi="Times New Roman" w:eastAsia="Times New Roman" w:cs="Times New Roman"/>
          <w:color w:val="000000"/>
        </w:rPr>
        <w:t>P</w:t>
      </w:r>
      <w:r>
        <w:rPr>
          <w:rFonts w:ascii="宋体" w:hAnsi="宋体" w:eastAsia="宋体" w:cs="宋体"/>
          <w:color w:val="000000"/>
        </w:rPr>
        <w:t>县采取退耕还林还草能够长期稳定地发挥水土保持作用的原理（用多分支流程进行完整论证）。</w:t>
      </w:r>
    </w:p>
    <w:p>
      <w:pPr>
        <w:spacing w:line="360" w:lineRule="auto"/>
        <w:jc w:val="both"/>
        <w:textAlignment w:val="center"/>
        <w:rPr>
          <w:color w:val="000000"/>
        </w:rPr>
      </w:pPr>
      <w:r>
        <w:rPr>
          <w:color w:val="000000"/>
        </w:rPr>
        <w:drawing>
          <wp:inline distT="0" distB="0" distL="114300" distR="114300">
            <wp:extent cx="2571750" cy="600075"/>
            <wp:effectExtent l="0" t="0" r="0" b="9525"/>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r:embed="rId16"/>
                    <a:stretch>
                      <a:fillRect/>
                    </a:stretch>
                  </pic:blipFill>
                  <pic:spPr>
                    <a:xfrm>
                      <a:off x="0" y="0"/>
                      <a:ext cx="2571750" cy="600075"/>
                    </a:xfrm>
                    <a:prstGeom prst="rect">
                      <a:avLst/>
                    </a:prstGeom>
                  </pic:spPr>
                </pic:pic>
              </a:graphicData>
            </a:graphic>
          </wp:inline>
        </w:drawing>
      </w:r>
    </w:p>
    <w:p>
      <w:pPr>
        <w:spacing w:line="360" w:lineRule="auto"/>
        <w:jc w:val="both"/>
        <w:textAlignment w:val="center"/>
        <w:rPr>
          <w:color w:val="000000"/>
        </w:rPr>
      </w:pPr>
    </w:p>
    <w:p>
      <w:pPr>
        <w:spacing w:line="360" w:lineRule="auto"/>
        <w:jc w:val="both"/>
        <w:textAlignment w:val="center"/>
        <w:rPr>
          <w:color w:val="000000"/>
        </w:rPr>
      </w:pPr>
    </w:p>
    <w:p>
      <w:pPr>
        <w:spacing w:line="240" w:lineRule="auto"/>
        <w:jc w:val="left"/>
        <w:textAlignment w:val="center"/>
        <w:rPr>
          <w:color w:val="000000"/>
        </w:rPr>
      </w:pPr>
      <w:r>
        <w:rPr>
          <w:color w:val="000000"/>
        </w:rPr>
        <w:br w:type="textWrapping"/>
      </w:r>
    </w:p>
    <w:p>
      <w:pPr>
        <w:spacing w:line="360" w:lineRule="auto"/>
        <w:jc w:val="both"/>
        <w:textAlignment w:val="center"/>
        <w:rPr>
          <w:color w:val="000000"/>
        </w:rPr>
      </w:pPr>
    </w:p>
    <w:sectPr>
      <w:headerReference r:id="rId3" w:type="default"/>
      <w:footerReference r:id="rId4" w:type="default"/>
      <w:pgSz w:w="11906" w:h="16838"/>
      <w:pgMar w:top="910" w:right="1080" w:bottom="1440" w:left="108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t>第</w:t>
    </w:r>
    <w:r>
      <w:fldChar w:fldCharType="begin"/>
    </w:r>
    <w:r>
      <w:instrText xml:space="preserve">PAGE</w:instrText>
    </w:r>
    <w:r>
      <w:fldChar w:fldCharType="separate"/>
    </w:r>
    <w:r>
      <w:t>1</w:t>
    </w:r>
    <w:r>
      <w:fldChar w:fldCharType="end"/>
    </w:r>
    <w:r>
      <w:t>页/共</w:t>
    </w:r>
    <w:r>
      <w:fldChar w:fldCharType="begin"/>
    </w:r>
    <w:r>
      <w:instrText xml:space="preserve">NUMPAGES</w:instrText>
    </w:r>
    <w:r>
      <w:fldChar w:fldCharType="separate"/>
    </w:r>
    <w:r>
      <w:t>1</w:t>
    </w:r>
    <w:r>
      <w:fldChar w:fldCharType="end"/>
    </w:r>
    <w:r>
      <w:t>页</w:t>
    </w:r>
  </w:p>
  <w:p>
    <w:pPr>
      <w:pStyle w:val="2"/>
    </w:pPr>
  </w:p>
  <w:p>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0"/>
      </w:pBdr>
    </w:pPr>
    <w:r>
      <w:drawing>
        <wp:inline distT="0" distB="0" distL="0" distR="0">
          <wp:extent cx="719455" cy="287655"/>
          <wp:effectExtent l="0" t="0" r="4445" b="0"/>
          <wp:docPr id="1716156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56202"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20000" cy="288000"/>
                  </a:xfrm>
                  <a:prstGeom prst="rect">
                    <a:avLst/>
                  </a:prstGeom>
                </pic:spPr>
              </pic:pic>
            </a:graphicData>
          </a:graphic>
        </wp:inline>
      </w:drawing>
    </w:r>
    <w:r>
      <w:t xml:space="preserve">  </w:t>
    </w:r>
    <w:r>
      <w:drawing>
        <wp:inline distT="0" distB="0" distL="0" distR="0">
          <wp:extent cx="727075" cy="287655"/>
          <wp:effectExtent l="0" t="0" r="0" b="0"/>
          <wp:docPr id="1" name="图片 1" descr="C:\Users\0\Documents\Tencent Files\804397265\Image\C2C\Image3\$_Z{R_2L8%1DU0RC6ZU7{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0\Documents\Tencent Files\804397265\Image\C2C\Image3\$_Z{R_2L8%1DU0RC6ZU7{4C.png"/>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a:xfrm>
                    <a:off x="0" y="0"/>
                    <a:ext cx="727200" cy="288000"/>
                  </a:xfrm>
                  <a:prstGeom prst="rect">
                    <a:avLst/>
                  </a:prstGeom>
                  <a:noFill/>
                  <a:ln>
                    <a:noFill/>
                  </a:ln>
                </pic:spPr>
              </pic:pic>
            </a:graphicData>
          </a:graphic>
        </wp:inline>
      </w:drawing>
    </w:r>
    <w:r>
      <w:t xml:space="preserve"> </w:t>
    </w:r>
  </w:p>
  <w:p>
    <w:pPr>
      <w:pBdr>
        <w:bottom w:val="none" w:color="auto" w:sz="0" w:space="1"/>
      </w:pBdr>
      <w:snapToGrid w:val="0"/>
      <w:rPr>
        <w:rFonts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3" r:href="rId4"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7BF74D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7"/>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qFormat/>
    <w:uiPriority w:val="99"/>
    <w:rPr>
      <w:color w:val="0000FF"/>
      <w:u w:val="single"/>
    </w:rPr>
  </w:style>
  <w:style w:type="character" w:customStyle="1" w:styleId="7">
    <w:name w:val="页眉 Char"/>
    <w:basedOn w:val="5"/>
    <w:link w:val="3"/>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7.png"/><Relationship Id="rId8" Type="http://schemas.openxmlformats.org/officeDocument/2006/relationships/image" Target="media/image6.png"/><Relationship Id="rId7" Type="http://schemas.openxmlformats.org/officeDocument/2006/relationships/image" Target="media/image5.png"/><Relationship Id="rId6" Type="http://schemas.openxmlformats.org/officeDocument/2006/relationships/image" Target="media/image4.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customXml" Target="../customXml/item1.xml"/><Relationship Id="rId16" Type="http://schemas.openxmlformats.org/officeDocument/2006/relationships/image" Target="media/image14.png"/><Relationship Id="rId15" Type="http://schemas.openxmlformats.org/officeDocument/2006/relationships/image" Target="media/image13.png"/><Relationship Id="rId14" Type="http://schemas.openxmlformats.org/officeDocument/2006/relationships/image" Target="media/image12.png"/><Relationship Id="rId13" Type="http://schemas.openxmlformats.org/officeDocument/2006/relationships/image" Target="media/image11.png"/><Relationship Id="rId12" Type="http://schemas.openxmlformats.org/officeDocument/2006/relationships/image" Target="media/image10.png"/><Relationship Id="rId11" Type="http://schemas.openxmlformats.org/officeDocument/2006/relationships/image" Target="media/image9.png"/><Relationship Id="rId10" Type="http://schemas.openxmlformats.org/officeDocument/2006/relationships/image" Target="media/image8.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4" Type="http://schemas.openxmlformats.org/officeDocument/2006/relationships/image" Target="file:///D:\qq&#25991;&#20214;\712321467\Image\C2C\Image2\%257B75232B38-A165-1FB7-499C-2E1C792CACB5%257D.png" TargetMode="External"/><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1"/>
    <customShpInfo spid="_x0000_s2052"/>
  </customShpExts>
</s:customData>
</file>

<file path=customXml/item2.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307460-9DFB-479F-8EE5-A342464829CF}">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1</Pages>
  <Words>0</Words>
  <Characters>0</Characters>
  <Lines>0</Lines>
  <Paragraphs>0</Paragraphs>
  <TotalTime>1</TotalTime>
  <ScaleCrop>false</ScaleCrop>
  <LinksUpToDate>false</LinksUpToDate>
  <CharactersWithSpaces>0</CharactersWithSpaces>
  <Application>WPS Office_11.8.2.12055_F1E327BC-269C-435d-A152-05C5408002CA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2026-07-13T22:26:00Z</dcterms:created>
  <dc:creator>学科网试题生产平台</dc:creator>
  <dc:description>4052763166745600</dc:description>
  <cp:lastModifiedBy>Deledy</cp:lastModifiedBy>
  <dcterms:modified xsi:type="dcterms:W3CDTF">2026-07-15T07:39:01Z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AIGC">
    <vt:lpwstr>{"ContentPropagator":"XKW","Label":"2","ProduceID":"4052763166745600","PropagateID":"58799630","ContentProducer":"XKW"}</vt:lpwstr>
  </property>
  <property fmtid="{D5CDD505-2E9C-101B-9397-08002B2CF9AE}" pid="7" name="KSOProductBuildVer">
    <vt:lpwstr>2052-11.8.2.12055</vt:lpwstr>
  </property>
  <property fmtid="{D5CDD505-2E9C-101B-9397-08002B2CF9AE}" pid="8" name="ICV">
    <vt:lpwstr>814EED1F90B64B49AFC92ECE1A6F99B9</vt:lpwstr>
  </property>
</Properties>
</file>