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A38BC" w14:textId="77777777" w:rsidR="00345E6F" w:rsidRPr="00345E6F" w:rsidRDefault="00345E6F" w:rsidP="00345E6F">
      <w:pPr>
        <w:rPr>
          <w:b/>
          <w:bCs/>
        </w:rPr>
      </w:pPr>
      <w:r w:rsidRPr="00345E6F">
        <w:rPr>
          <w:b/>
          <w:bCs/>
        </w:rPr>
        <w:t>2.3 Change Management</w:t>
      </w:r>
    </w:p>
    <w:p w14:paraId="246F7EBB" w14:textId="77777777" w:rsidR="00345E6F" w:rsidRPr="00345E6F" w:rsidRDefault="00345E6F" w:rsidP="00345E6F">
      <w:pPr>
        <w:rPr>
          <w:b/>
          <w:bCs/>
        </w:rPr>
      </w:pPr>
      <w:r w:rsidRPr="00345E6F">
        <w:rPr>
          <w:b/>
          <w:bCs/>
        </w:rPr>
        <w:t>2.3.1 Change Management Strategy and Approach</w:t>
      </w:r>
    </w:p>
    <w:p w14:paraId="645D9E47" w14:textId="77777777" w:rsidR="00345E6F" w:rsidRPr="00345E6F" w:rsidRDefault="00345E6F" w:rsidP="00345E6F">
      <w:r w:rsidRPr="00345E6F">
        <w:rPr>
          <w:b/>
          <w:bCs/>
        </w:rPr>
        <w:t>2.3.1.1 Change Management Strategy</w:t>
      </w:r>
      <w:r w:rsidRPr="00345E6F">
        <w:br/>
        <w:t>The Tenderers should provide a clear change management strategy aligned with the ERP transformation objectives. The strategy must clearly outline:</w:t>
      </w:r>
      <w:r w:rsidRPr="00345E6F">
        <w:br/>
        <w:t>· The expected scope and scale of organisational change.</w:t>
      </w:r>
      <w:r w:rsidRPr="00345E6F">
        <w:br/>
        <w:t>· Transformation principles that guide behaviour, decision-making, and communication.</w:t>
      </w:r>
      <w:r w:rsidRPr="00345E6F">
        <w:br/>
        <w:t>· Alignment with cross-BU transformation and ERP-Maximo co-existence scenarios.</w:t>
      </w:r>
      <w:r w:rsidRPr="00345E6F">
        <w:br/>
        <w:t>· Definition of user adoption objectives and overall change outcomes.</w:t>
      </w:r>
      <w:r w:rsidRPr="00345E6F">
        <w:br/>
        <w:t>· Employee change management framework to ensure smooth adoption of the System and facilitate change enablement</w:t>
      </w:r>
      <w:r w:rsidRPr="00345E6F">
        <w:br/>
        <w:t>The Tenderers should provide Change Management Strategy and Framework for their recent ERP project.</w:t>
      </w:r>
    </w:p>
    <w:p w14:paraId="768DFB88" w14:textId="77777777" w:rsidR="00345E6F" w:rsidRPr="00345E6F" w:rsidRDefault="00345E6F" w:rsidP="00345E6F">
      <w:r w:rsidRPr="00345E6F">
        <w:rPr>
          <w:b/>
          <w:bCs/>
        </w:rPr>
        <w:t>2.3.1.2 Change Management Approach</w:t>
      </w:r>
      <w:r w:rsidRPr="00345E6F">
        <w:br/>
        <w:t>The Tenderers should propose and deliver a comprehensive Change Management approach to ensure effective adoption of the target ERP Solution, minimize business disruption, and enable users to transition successfully from the legacy system to the new ERP platform.</w:t>
      </w:r>
      <w:r w:rsidRPr="00345E6F">
        <w:br/>
        <w:t>The Change Management approach should address organizational, process, role, and behavioural impacts arising from the ERP migration and should be fully integrated with the overall Project governance and delivery methodology.</w:t>
      </w:r>
      <w:r w:rsidRPr="00345E6F">
        <w:br/>
        <w:t>The Tenderers should describe the approach and the steps they will follow. They should submit Change Management Approach Overview from their previous latest ERP project.</w:t>
      </w:r>
    </w:p>
    <w:p w14:paraId="3FF78645" w14:textId="77777777" w:rsidR="00345E6F" w:rsidRPr="00345E6F" w:rsidRDefault="00345E6F" w:rsidP="00345E6F">
      <w:r w:rsidRPr="00345E6F">
        <w:rPr>
          <w:b/>
          <w:bCs/>
        </w:rPr>
        <w:t>2.3.1.3 Change Management Methodology</w:t>
      </w:r>
      <w:r w:rsidRPr="00345E6F">
        <w:br/>
        <w:t>The Tenderers should define the overall change management methodology and framework.</w:t>
      </w:r>
      <w:r w:rsidRPr="00345E6F">
        <w:br/>
        <w:t>· Structured phases of change management (e.g., Assess, Plan, Execute, Reinforce).</w:t>
      </w:r>
      <w:r w:rsidRPr="00345E6F">
        <w:br/>
        <w:t>· Key deliverables across each phase (high-level only, without detailed plans).</w:t>
      </w:r>
      <w:r w:rsidRPr="00345E6F">
        <w:br/>
        <w:t>· Overall approach to managing adoption and organisational transition.</w:t>
      </w:r>
    </w:p>
    <w:p w14:paraId="15E6D445" w14:textId="38D2F23A" w:rsidR="00345E6F" w:rsidRPr="00345E6F" w:rsidRDefault="00345E6F" w:rsidP="00345E6F">
      <w:r w:rsidRPr="00345E6F">
        <w:rPr>
          <w:b/>
          <w:bCs/>
        </w:rPr>
        <w:t>2.3.1.4 Change Management Plan and Activities</w:t>
      </w:r>
      <w:r w:rsidRPr="00345E6F">
        <w:br/>
        <w:t>The Tenderers should devise a Change Management Plan that sets the overall direction and pace of the entire change management journey as part of the Project implementation with the following change management activities but not limited to:</w:t>
      </w:r>
      <w:r w:rsidRPr="00345E6F">
        <w:br/>
        <w:t>· Alignment of change activities with major ERP milestones (e.g., SIT, UAT, Go-Live).</w:t>
      </w:r>
      <w:r w:rsidRPr="00345E6F">
        <w:br/>
        <w:t>· Definition of key change milestones and readiness checkpoints.</w:t>
      </w:r>
      <w:r w:rsidRPr="00345E6F">
        <w:br/>
        <w:t>· Definition of roles and responsibilities (SI / Client / Joint).</w:t>
      </w:r>
      <w:r w:rsidRPr="00345E6F">
        <w:br/>
        <w:t>· Change governance structure (e.g., Change Board, escalation paths, decision-making model).</w:t>
      </w:r>
      <w:r w:rsidRPr="00345E6F">
        <w:br/>
        <w:t>· Change organisation structure and reporting lines.</w:t>
      </w:r>
      <w:r w:rsidRPr="00345E6F">
        <w:br/>
        <w:t>· How change management is coordinated across functional, technical, integration, and data workstreams.</w:t>
      </w:r>
      <w:r w:rsidRPr="00345E6F">
        <w:br/>
        <w:t>· Approach to ensure consistency of change delivery across business units.</w:t>
      </w:r>
      <w:r w:rsidRPr="00345E6F">
        <w:br/>
        <w:t>· Identification of key personnel to be involved with Key roles and competencies required.</w:t>
      </w:r>
      <w:r w:rsidRPr="00345E6F">
        <w:br/>
        <w:t>· High-level resourcing and allocation across Project phases.</w:t>
      </w:r>
      <w:r w:rsidRPr="00345E6F">
        <w:br/>
        <w:t xml:space="preserve">· Transition Plan from current system to new System from technical and business aspects. Technical aspect should cover the coexistence strategy with legacy system and plan to address dependencies between legacy and new System while business aspect should cover change management of end users, </w:t>
      </w:r>
      <w:r w:rsidR="00854391">
        <w:t>ORGANISATION X</w:t>
      </w:r>
      <w:r w:rsidRPr="00345E6F">
        <w:t xml:space="preserve"> technical team and support team</w:t>
      </w:r>
      <w:r w:rsidRPr="00345E6F">
        <w:br/>
        <w:t>· Approach for knowledge transfer and long-term adoption sustainability.</w:t>
      </w:r>
      <w:r w:rsidRPr="00345E6F">
        <w:br/>
        <w:t>· High-level post Go-Live support model.</w:t>
      </w:r>
    </w:p>
    <w:p w14:paraId="536A0E51" w14:textId="77777777" w:rsidR="00345E6F" w:rsidRPr="00345E6F" w:rsidRDefault="00345E6F" w:rsidP="00345E6F">
      <w:r w:rsidRPr="00345E6F">
        <w:lastRenderedPageBreak/>
        <w:pict w14:anchorId="580C7DFD">
          <v:rect id="_x0000_i1031" style="width:0;height:1.5pt" o:hrstd="t" o:hr="t" fillcolor="#a0a0a0" stroked="f"/>
        </w:pict>
      </w:r>
    </w:p>
    <w:p w14:paraId="26B41C8F" w14:textId="77777777" w:rsidR="00345E6F" w:rsidRPr="00345E6F" w:rsidRDefault="00345E6F" w:rsidP="00345E6F">
      <w:pPr>
        <w:rPr>
          <w:b/>
          <w:bCs/>
        </w:rPr>
      </w:pPr>
      <w:r w:rsidRPr="00345E6F">
        <w:rPr>
          <w:b/>
          <w:bCs/>
        </w:rPr>
        <w:t>2.3.2 Stakeholder Analysis and Engagement</w:t>
      </w:r>
    </w:p>
    <w:p w14:paraId="66B85956" w14:textId="77777777" w:rsidR="00345E6F" w:rsidRPr="00345E6F" w:rsidRDefault="00345E6F" w:rsidP="00345E6F">
      <w:r w:rsidRPr="00345E6F">
        <w:t>The Tenderers should identify key stakeholders who are critical to the success of the Project and involve them in activities that prepare and energise the organisation for the change. This includes understanding stakeholder expectations, required business outcomes, concerns, and anticipated risks, as well as ensuring feedback loops are closed so that concerns are addressed.</w:t>
      </w:r>
    </w:p>
    <w:p w14:paraId="49482BB5" w14:textId="77777777" w:rsidR="00345E6F" w:rsidRPr="00345E6F" w:rsidRDefault="00345E6F" w:rsidP="00345E6F">
      <w:r w:rsidRPr="00345E6F">
        <w:rPr>
          <w:b/>
          <w:bCs/>
        </w:rPr>
        <w:t>2.3.2.1 Identification of Key Stakeholder Groups</w:t>
      </w:r>
      <w:r w:rsidRPr="00345E6F">
        <w:br/>
        <w:t>The Tenderers should conduct a comprehensive identification and classification of all key stakeholder groups that will be impacted by, involved in, or required to support the ERP migration. This includes stakeholders across all affected business units, operational domains, and organisational roles. At a minimum, the Tenderers must consider and assess stakeholder groups such as:</w:t>
      </w:r>
      <w:r w:rsidRPr="00345E6F">
        <w:br/>
        <w:t>· Finance users (e.g., accounts payable/receivable, general ledger, fixed assets, treasury)</w:t>
      </w:r>
      <w:r w:rsidRPr="00345E6F">
        <w:br/>
        <w:t>· Procurement and sourcing teams (e.g., buyers, category managers, contract administrators)</w:t>
      </w:r>
      <w:r w:rsidRPr="00345E6F">
        <w:br/>
        <w:t>· Inventory and warehouse controllers (e.g., storekeepers, material planners, logistics personnel)</w:t>
      </w:r>
      <w:r w:rsidRPr="00345E6F">
        <w:br/>
        <w:t>· Operational managers and supervisors across functional departments</w:t>
      </w:r>
      <w:r w:rsidRPr="00345E6F">
        <w:br/>
        <w:t>· IT and system support staff, including system administrators and technical SMEs</w:t>
      </w:r>
      <w:r w:rsidRPr="00345E6F">
        <w:br/>
        <w:t>· Project governance stakeholders (e.g., PMO, process owners, steering committee members)</w:t>
      </w:r>
      <w:r w:rsidRPr="00345E6F">
        <w:br/>
        <w:t>· Change champions, end users, and ancillary support roles directly or indirectly affected by new processes and system functionalities</w:t>
      </w:r>
      <w:r w:rsidRPr="00345E6F">
        <w:br/>
        <w:t>As part of this submission, the Tenderers should provide the following:</w:t>
      </w:r>
    </w:p>
    <w:p w14:paraId="70C19512" w14:textId="77777777" w:rsidR="00345E6F" w:rsidRPr="00345E6F" w:rsidRDefault="00345E6F" w:rsidP="00345E6F">
      <w:r w:rsidRPr="00345E6F">
        <w:rPr>
          <w:b/>
          <w:bCs/>
        </w:rPr>
        <w:t>2.3.2.1.1 Stakeholder Register / Stakeholder List</w:t>
      </w:r>
      <w:r w:rsidRPr="00345E6F">
        <w:br/>
        <w:t>A detailed and comprehensive register that includes, at minimum:</w:t>
      </w:r>
      <w:r w:rsidRPr="00345E6F">
        <w:br/>
        <w:t>· Stakeholder group name, business unit or department</w:t>
      </w:r>
      <w:r w:rsidRPr="00345E6F">
        <w:br/>
        <w:t>· Key roles and job functions within each group</w:t>
      </w:r>
      <w:r w:rsidRPr="00345E6F">
        <w:br/>
        <w:t>· Level of impact from the ERP migration (e.g., high, medium, low)</w:t>
      </w:r>
      <w:r w:rsidRPr="00345E6F">
        <w:br/>
        <w:t>· Primary concerns, interests, or expectations, High-level engagement needs</w:t>
      </w:r>
    </w:p>
    <w:p w14:paraId="4D80B6F8" w14:textId="77777777" w:rsidR="00345E6F" w:rsidRPr="00345E6F" w:rsidRDefault="00345E6F" w:rsidP="00345E6F">
      <w:r w:rsidRPr="00345E6F">
        <w:rPr>
          <w:b/>
          <w:bCs/>
        </w:rPr>
        <w:t>2.3.2.1.2 Stakeholder Map</w:t>
      </w:r>
      <w:r w:rsidRPr="00345E6F">
        <w:br/>
        <w:t>A visual stakeholder mapping that clearly illustrates:</w:t>
      </w:r>
      <w:r w:rsidRPr="00345E6F">
        <w:br/>
        <w:t>· The organisational units impacted, Key roles and stakeholder clusters</w:t>
      </w:r>
      <w:r w:rsidRPr="00345E6F">
        <w:br/>
        <w:t>· Interdependencies between business functions and processes</w:t>
      </w:r>
      <w:r w:rsidRPr="00345E6F">
        <w:br/>
        <w:t>· Impact pathways showing how each group is affected by the ERP migration</w:t>
      </w:r>
      <w:r w:rsidRPr="00345E6F">
        <w:br/>
        <w:t>· The degree of influence and interest of each stakeholder group</w:t>
      </w:r>
    </w:p>
    <w:p w14:paraId="5DF8236E" w14:textId="77777777" w:rsidR="00345E6F" w:rsidRPr="00345E6F" w:rsidRDefault="00345E6F" w:rsidP="00345E6F">
      <w:r w:rsidRPr="00345E6F">
        <w:rPr>
          <w:b/>
          <w:bCs/>
        </w:rPr>
        <w:t>2.3.2.1.3 Descriptive Profiles of Each Stakeholder Group</w:t>
      </w:r>
      <w:r w:rsidRPr="00345E6F">
        <w:br/>
        <w:t>A concise narrative description for each key stakeholder group, including:</w:t>
      </w:r>
      <w:r w:rsidRPr="00345E6F">
        <w:br/>
        <w:t>· Primary business functions and responsibilities, relevance to the ERP Solution, including processes and modules they interact with</w:t>
      </w:r>
      <w:r w:rsidRPr="00345E6F">
        <w:br/>
        <w:t>· Expected nature of the change impact (e.g., procedural, system usage, reporting changes)</w:t>
      </w:r>
      <w:r w:rsidRPr="00345E6F">
        <w:br/>
        <w:t>· Any dependencies or constraints, Potential risks or challenges related to stakeholder readiness</w:t>
      </w:r>
    </w:p>
    <w:p w14:paraId="13741CEA" w14:textId="77777777" w:rsidR="00345E6F" w:rsidRPr="00345E6F" w:rsidRDefault="00345E6F" w:rsidP="00345E6F">
      <w:r w:rsidRPr="00345E6F">
        <w:rPr>
          <w:b/>
          <w:bCs/>
        </w:rPr>
        <w:t>2.3.2.1.4 Stakeholder Impact and Influence Matrix</w:t>
      </w:r>
      <w:r w:rsidRPr="00345E6F">
        <w:br/>
        <w:t>The Tenderers should provide a Stakeholder Impact and Influence Matrix, illustrating how stakeholder groups will be categorised and prioritised. At minimum, the matrix should include Stakeholder group name, Stakeholder's details, Readiness and resistance score.</w:t>
      </w:r>
    </w:p>
    <w:p w14:paraId="6885EA56" w14:textId="77777777" w:rsidR="00345E6F" w:rsidRPr="00345E6F" w:rsidRDefault="00345E6F" w:rsidP="00345E6F">
      <w:r w:rsidRPr="00345E6F">
        <w:rPr>
          <w:b/>
          <w:bCs/>
        </w:rPr>
        <w:t>2.3.2.2 Stakeholder Impact Assessment</w:t>
      </w:r>
    </w:p>
    <w:p w14:paraId="747BE152" w14:textId="77777777" w:rsidR="00345E6F" w:rsidRPr="00345E6F" w:rsidRDefault="00345E6F" w:rsidP="00345E6F">
      <w:r w:rsidRPr="00345E6F">
        <w:rPr>
          <w:b/>
          <w:bCs/>
        </w:rPr>
        <w:lastRenderedPageBreak/>
        <w:t>2.3.2.2.1 Assessment and Engagement Approach</w:t>
      </w:r>
      <w:r w:rsidRPr="00345E6F">
        <w:br/>
        <w:t>The Tenderers should conduct a comprehensive Stakeholder Impact Assessment to evaluate how the ERP migration will affect all identified stakeholder groups across the organisation. The assessment must be systematic, evidence-based, and aligned with recognised change-management practices. It should consider not only process and system changes, but also behavioural, organisational, and readiness dimensions to ensure that stakeholders are adequately prepared and supported throughout the ERP transition.</w:t>
      </w:r>
    </w:p>
    <w:p w14:paraId="4F7FFF33" w14:textId="77777777" w:rsidR="00345E6F" w:rsidRPr="00345E6F" w:rsidRDefault="00345E6F" w:rsidP="00345E6F">
      <w:r w:rsidRPr="00345E6F">
        <w:rPr>
          <w:b/>
          <w:bCs/>
        </w:rPr>
        <w:t>2.3.2.2.2 Stakeholder Impact Assessment Dimensions</w:t>
      </w:r>
      <w:r w:rsidRPr="00345E6F">
        <w:br/>
        <w:t>The Tenderers should assess each stakeholder group across, but not limited to, the following key dimensions:</w:t>
      </w:r>
    </w:p>
    <w:p w14:paraId="7C6E1D77" w14:textId="77777777" w:rsidR="00345E6F" w:rsidRPr="00345E6F" w:rsidRDefault="00345E6F" w:rsidP="00345E6F">
      <w:r w:rsidRPr="00345E6F">
        <w:rPr>
          <w:b/>
          <w:bCs/>
        </w:rPr>
        <w:t>2.3.2.2.2.1 Stakeholder Influence and Decision Authority</w:t>
      </w:r>
      <w:r w:rsidRPr="00345E6F">
        <w:br/>
        <w:t>· Degree of influence over business processes, policies, or implementation decisions.</w:t>
      </w:r>
      <w:r w:rsidRPr="00345E6F">
        <w:br/>
        <w:t>· Role in shaping or approving ERP-related decisions.</w:t>
      </w:r>
      <w:r w:rsidRPr="00345E6F">
        <w:br/>
        <w:t>· Potential to champion or obstruct Project outcomes.</w:t>
      </w:r>
    </w:p>
    <w:p w14:paraId="276D6B8C" w14:textId="77777777" w:rsidR="00345E6F" w:rsidRPr="00345E6F" w:rsidRDefault="00345E6F" w:rsidP="00345E6F">
      <w:r w:rsidRPr="00345E6F">
        <w:rPr>
          <w:b/>
          <w:bCs/>
        </w:rPr>
        <w:t>2.3.2.2.2.2 Readiness for Change</w:t>
      </w:r>
      <w:r w:rsidRPr="00345E6F">
        <w:br/>
        <w:t>· Current awareness of the ERP initiative, Maturity of existing processes and systems used by the group.</w:t>
      </w:r>
      <w:r w:rsidRPr="00345E6F">
        <w:br/>
        <w:t>· Competency levels relevant to the new ERP capabilities.</w:t>
      </w:r>
      <w:r w:rsidRPr="00345E6F">
        <w:br/>
        <w:t>· Overall preparedness to adopt new workflows, tools, and responsibilities.</w:t>
      </w:r>
    </w:p>
    <w:p w14:paraId="2BC3A384" w14:textId="77777777" w:rsidR="00345E6F" w:rsidRPr="00345E6F" w:rsidRDefault="00345E6F" w:rsidP="00345E6F">
      <w:r w:rsidRPr="00345E6F">
        <w:rPr>
          <w:b/>
          <w:bCs/>
        </w:rPr>
        <w:t>2.3.2.2.2.3 Potential Resistance Factors</w:t>
      </w:r>
      <w:r w:rsidRPr="00345E6F">
        <w:br/>
        <w:t>· Anticipated behavioural or cultural resistance, Perceived loss of authority, control, or established practices.</w:t>
      </w:r>
      <w:r w:rsidRPr="00345E6F">
        <w:br/>
        <w:t>· Historical challenges with technology adoption.</w:t>
      </w:r>
      <w:r w:rsidRPr="00345E6F">
        <w:br/>
        <w:t>· Any structural or organisational constraints that may impact acceptance.</w:t>
      </w:r>
    </w:p>
    <w:p w14:paraId="0B64C7A3" w14:textId="77777777" w:rsidR="00345E6F" w:rsidRPr="00345E6F" w:rsidRDefault="00345E6F" w:rsidP="00345E6F">
      <w:r w:rsidRPr="00345E6F">
        <w:rPr>
          <w:b/>
          <w:bCs/>
        </w:rPr>
        <w:t>2.3.2.2.2.4 Expected Level of Impact</w:t>
      </w:r>
      <w:r w:rsidRPr="00345E6F">
        <w:br/>
        <w:t>· Extent of change to daily tasks, reporting responsibilities, or decision-making processes.</w:t>
      </w:r>
      <w:r w:rsidRPr="00345E6F">
        <w:br/>
        <w:t>· Required adjustments to competencies, roles, or process ownership.</w:t>
      </w:r>
      <w:r w:rsidRPr="00345E6F">
        <w:br/>
        <w:t>· Nature of technology or interface changes introduced by the ERP Solution.</w:t>
      </w:r>
      <w:r w:rsidRPr="00345E6F">
        <w:br/>
        <w:t>· Degree of operational disruption expected during migration and post Go-Live stages.</w:t>
      </w:r>
      <w:r w:rsidRPr="00345E6F">
        <w:br/>
        <w:t>The Tenderers must analyse these factors holistically to determine the level and type of intervention required for each stakeholder group.</w:t>
      </w:r>
    </w:p>
    <w:p w14:paraId="344B7309" w14:textId="77777777" w:rsidR="00345E6F" w:rsidRPr="00345E6F" w:rsidRDefault="00345E6F" w:rsidP="00345E6F">
      <w:r w:rsidRPr="00345E6F">
        <w:rPr>
          <w:b/>
          <w:bCs/>
        </w:rPr>
        <w:t>2.3.2.3 Stakeholder Engagement</w:t>
      </w:r>
    </w:p>
    <w:p w14:paraId="4D88EA4C" w14:textId="77777777" w:rsidR="00345E6F" w:rsidRPr="00345E6F" w:rsidRDefault="00345E6F" w:rsidP="00345E6F">
      <w:r w:rsidRPr="00345E6F">
        <w:rPr>
          <w:b/>
          <w:bCs/>
        </w:rPr>
        <w:t>2.3.2.3.1 Stakeholder Engagement Approach</w:t>
      </w:r>
      <w:r w:rsidRPr="00345E6F">
        <w:br/>
        <w:t>The Tenderers should propose a customised engagement approach for each stakeholder group based on the results of the impact assessment. The engagement approach should include:</w:t>
      </w:r>
    </w:p>
    <w:p w14:paraId="18915122" w14:textId="77777777" w:rsidR="00345E6F" w:rsidRPr="00345E6F" w:rsidRDefault="00345E6F" w:rsidP="00345E6F">
      <w:pPr>
        <w:numPr>
          <w:ilvl w:val="0"/>
          <w:numId w:val="1"/>
        </w:numPr>
      </w:pPr>
      <w:r w:rsidRPr="00345E6F">
        <w:t>Engagement Objectives: What the engagement intends to achieve for each stakeholder group</w:t>
      </w:r>
    </w:p>
    <w:p w14:paraId="19E251EE" w14:textId="77777777" w:rsidR="00345E6F" w:rsidRPr="00345E6F" w:rsidRDefault="00345E6F" w:rsidP="00345E6F">
      <w:pPr>
        <w:numPr>
          <w:ilvl w:val="0"/>
          <w:numId w:val="1"/>
        </w:numPr>
      </w:pPr>
      <w:r w:rsidRPr="00345E6F">
        <w:t>Engagement Strategy and Approach: Tailored engagement strategies with frequency and modality of engagement</w:t>
      </w:r>
    </w:p>
    <w:p w14:paraId="1A6DE35E" w14:textId="77777777" w:rsidR="00345E6F" w:rsidRPr="00345E6F" w:rsidRDefault="00345E6F" w:rsidP="00345E6F">
      <w:pPr>
        <w:numPr>
          <w:ilvl w:val="0"/>
          <w:numId w:val="1"/>
        </w:numPr>
      </w:pPr>
      <w:r w:rsidRPr="00345E6F">
        <w:t>Role-Specific Engagement Activities: Activities designed for high-impact/high-influence/low-influence groups with special support measures</w:t>
      </w:r>
    </w:p>
    <w:p w14:paraId="04B840B4" w14:textId="77777777" w:rsidR="00345E6F" w:rsidRPr="00345E6F" w:rsidRDefault="00345E6F" w:rsidP="00345E6F">
      <w:pPr>
        <w:numPr>
          <w:ilvl w:val="0"/>
          <w:numId w:val="1"/>
        </w:numPr>
      </w:pPr>
      <w:r w:rsidRPr="00345E6F">
        <w:t>Communication and Training Alignment: Tying of engagement activities into the overall training, communication, change-enablement plans and feedback loop for refinement</w:t>
      </w:r>
    </w:p>
    <w:p w14:paraId="2B96EBAB" w14:textId="77777777" w:rsidR="00345E6F" w:rsidRPr="00345E6F" w:rsidRDefault="00345E6F" w:rsidP="00345E6F">
      <w:pPr>
        <w:numPr>
          <w:ilvl w:val="0"/>
          <w:numId w:val="1"/>
        </w:numPr>
      </w:pPr>
      <w:r w:rsidRPr="00345E6F">
        <w:t>Monitoring &amp; Adjustments: Mechanisms to monitor engagement effectiveness</w:t>
      </w:r>
    </w:p>
    <w:p w14:paraId="57DBD463" w14:textId="77777777" w:rsidR="00345E6F" w:rsidRPr="00345E6F" w:rsidRDefault="00345E6F" w:rsidP="00345E6F">
      <w:r w:rsidRPr="00345E6F">
        <w:rPr>
          <w:b/>
          <w:bCs/>
        </w:rPr>
        <w:lastRenderedPageBreak/>
        <w:t>2.3.2.3.2 Stakeholder Engagement Throughout the Transformation Lifecycle</w:t>
      </w:r>
      <w:r w:rsidRPr="00345E6F">
        <w:br/>
        <w:t>The Tenderers should define and implement comprehensive mechanisms to engage stakeholders throughout the full ERP transformation lifecycle. These mechanisms must ensure that all stakeholder groups remain informed, aligned, involved, and supported across the design, build, testing, Go-Live, and post Go-Live optimisation phases. Engagement approaches must be structured, repeatable, inclusive, and tailored to the unique needs and roles of each group to enable successful adoption of the ERP Solution.</w:t>
      </w:r>
    </w:p>
    <w:p w14:paraId="276FCEEE" w14:textId="77777777" w:rsidR="00345E6F" w:rsidRPr="00345E6F" w:rsidRDefault="00345E6F" w:rsidP="00345E6F">
      <w:r w:rsidRPr="00345E6F">
        <w:rPr>
          <w:b/>
          <w:bCs/>
        </w:rPr>
        <w:t>2.3.2.4 Resistance Management</w:t>
      </w:r>
    </w:p>
    <w:p w14:paraId="076248B2" w14:textId="77777777" w:rsidR="00345E6F" w:rsidRPr="00345E6F" w:rsidRDefault="00345E6F" w:rsidP="00345E6F">
      <w:r w:rsidRPr="00345E6F">
        <w:rPr>
          <w:b/>
          <w:bCs/>
        </w:rPr>
        <w:t>2.3.2.4.1 Resistance Management and User Adoption</w:t>
      </w:r>
      <w:r w:rsidRPr="00345E6F">
        <w:br/>
        <w:t>The Tenderers should define and implement structured measures to identify, assess, mitigate, and monitor stakeholder resistance throughout the ERP transformation. The Tenderers must also propose a comprehensive approach to encourage user adoption of the new ERP system, ensuring that employees across all business units understand the value, capabilities, and operational implications of the new Solution. The approach should be proactive, data-driven, and integrated with the broader change-management and engagement strategy.</w:t>
      </w:r>
    </w:p>
    <w:p w14:paraId="608B8C09" w14:textId="77777777" w:rsidR="00345E6F" w:rsidRPr="00345E6F" w:rsidRDefault="00345E6F" w:rsidP="00345E6F">
      <w:r w:rsidRPr="00345E6F">
        <w:rPr>
          <w:b/>
          <w:bCs/>
        </w:rPr>
        <w:t>2.3.2.4.2 Resistance Identification and Assessment Measures</w:t>
      </w:r>
      <w:r w:rsidRPr="00345E6F">
        <w:br/>
        <w:t>The Tenderers should outline the methods and mechanisms that will be used to identify resistance early and accurately. These measures should include, but not be limited to:</w:t>
      </w:r>
    </w:p>
    <w:p w14:paraId="64881806" w14:textId="77777777" w:rsidR="00345E6F" w:rsidRPr="00345E6F" w:rsidRDefault="00345E6F" w:rsidP="00345E6F">
      <w:pPr>
        <w:numPr>
          <w:ilvl w:val="0"/>
          <w:numId w:val="2"/>
        </w:numPr>
      </w:pPr>
      <w:r w:rsidRPr="00345E6F">
        <w:t>Stakeholder Sentiment Assessment: readiness assessments designed to detect concerns or emotional barriers</w:t>
      </w:r>
    </w:p>
    <w:p w14:paraId="540E8774" w14:textId="77777777" w:rsidR="00345E6F" w:rsidRPr="00345E6F" w:rsidRDefault="00345E6F" w:rsidP="00345E6F">
      <w:pPr>
        <w:numPr>
          <w:ilvl w:val="0"/>
          <w:numId w:val="2"/>
        </w:numPr>
      </w:pPr>
      <w:r w:rsidRPr="00345E6F">
        <w:t>Behavioural and Operational Resistance Indicators: Identification of deviations in expected contributions or hesitance in decision-making</w:t>
      </w:r>
    </w:p>
    <w:p w14:paraId="4C6F4ED9" w14:textId="77777777" w:rsidR="00345E6F" w:rsidRPr="00345E6F" w:rsidRDefault="00345E6F" w:rsidP="00345E6F">
      <w:pPr>
        <w:numPr>
          <w:ilvl w:val="0"/>
          <w:numId w:val="2"/>
        </w:numPr>
      </w:pPr>
      <w:r w:rsidRPr="00345E6F">
        <w:t>Structured Feedback Channels: Formal and informal feedback mechanisms, Documentation and categorisation of concerns</w:t>
      </w:r>
    </w:p>
    <w:p w14:paraId="6530AF46" w14:textId="77777777" w:rsidR="00345E6F" w:rsidRPr="00345E6F" w:rsidRDefault="00345E6F" w:rsidP="00345E6F">
      <w:pPr>
        <w:numPr>
          <w:ilvl w:val="0"/>
          <w:numId w:val="2"/>
        </w:numPr>
      </w:pPr>
      <w:r w:rsidRPr="00345E6F">
        <w:t>Risk Categorisation</w:t>
      </w:r>
      <w:r w:rsidRPr="00345E6F">
        <w:br/>
        <w:t>o Classification of resistance types (e.g., passive, active, process-driven, cultural).</w:t>
      </w:r>
      <w:r w:rsidRPr="00345E6F">
        <w:br/>
        <w:t>o Assignment of risk severity and impact rating for targeted intervention planning.</w:t>
      </w:r>
      <w:r w:rsidRPr="00345E6F">
        <w:br/>
        <w:t>The Tenderers should provide Resistance Management Approach and User Adoption Strategy document as part of the proposal submission.</w:t>
      </w:r>
    </w:p>
    <w:p w14:paraId="01E0A103" w14:textId="77777777" w:rsidR="00854391" w:rsidRPr="00854391" w:rsidRDefault="00854391" w:rsidP="00854391">
      <w:r w:rsidRPr="00854391">
        <w:rPr>
          <w:b/>
          <w:bCs/>
        </w:rPr>
        <w:t>2.3.2.5 Leadership Alignment and Sponsorship</w:t>
      </w:r>
      <w:r w:rsidRPr="00854391">
        <w:br/>
        <w:t>The Tenderers should ensure alignment with business leaders and Project sponsors to support the ERP transformation and reinforce change and adoption across the organisation.</w:t>
      </w:r>
      <w:r w:rsidRPr="00854391">
        <w:br/>
        <w:t>The Tenderers should submit:</w:t>
      </w:r>
      <w:r w:rsidRPr="00854391">
        <w:br/>
        <w:t>a) Leadership and sponsor engagement approach detailing the roles of executives and sponsors, expectations for their involvement during key phases of the ERP programme, the mechanisms to engage and brief them, and the cadence for leadership touchpoints, reviews, and decision-making interactions.</w:t>
      </w:r>
      <w:r w:rsidRPr="00854391">
        <w:br/>
        <w:t>b) Sample leadership briefing or communication materials demonstrating how key messages, programme updates, change impacts, risks, and adoption expectations will be communicated to the leadership team and sponsors to equip them to effectively advocate for the transformation.</w:t>
      </w:r>
      <w:r w:rsidRPr="00854391">
        <w:br/>
        <w:t>c) Governance and escalation structure related to stakeholder issues outlining leadership responsibilities in addressing stakeholder resistance, resolving cross-functional change challenges, approving major change decisions, and supporting the timely escalation and closure of stakeholder-related risks or issues during the ERP transformation.</w:t>
      </w:r>
    </w:p>
    <w:p w14:paraId="218D9DE0" w14:textId="77777777" w:rsidR="00854391" w:rsidRPr="00854391" w:rsidRDefault="00854391" w:rsidP="00854391">
      <w:r w:rsidRPr="00854391">
        <w:rPr>
          <w:b/>
          <w:bCs/>
        </w:rPr>
        <w:lastRenderedPageBreak/>
        <w:t>2.3.2.6 Feedback and Continuous Improvement</w:t>
      </w:r>
      <w:r w:rsidRPr="00854391">
        <w:br/>
        <w:t>The Tenderers should establish clear, structured, and accessible mechanisms to enable stakeholders to provide feedback throughout all phases of the ERP migration. These mechanisms must support transparent communication, continuous improvement, and timely issue resolution. The Tenderers should ensure that feedback is captured, analysed, prioritised, and addressed in a manner that supports effective stakeholder engagement and promotes a positive adoption experience of the new ERP system.</w:t>
      </w:r>
    </w:p>
    <w:p w14:paraId="50EE4D2E" w14:textId="77777777" w:rsidR="00854391" w:rsidRPr="00854391" w:rsidRDefault="00854391" w:rsidP="00854391">
      <w:r w:rsidRPr="00854391">
        <w:rPr>
          <w:b/>
          <w:bCs/>
        </w:rPr>
        <w:t>2.3.2.6.1 Feedback Collection Approach</w:t>
      </w:r>
      <w:r w:rsidRPr="00854391">
        <w:br/>
        <w:t>The Tenderers should provide a detailed description of the mechanisms that will be used to capture stakeholder feedback during the ERP programme. At minimum, the approach should include the following channels:</w:t>
      </w:r>
    </w:p>
    <w:p w14:paraId="6113AE08" w14:textId="77777777" w:rsidR="00854391" w:rsidRPr="00854391" w:rsidRDefault="00854391" w:rsidP="00854391">
      <w:pPr>
        <w:numPr>
          <w:ilvl w:val="0"/>
          <w:numId w:val="3"/>
        </w:numPr>
      </w:pPr>
      <w:r w:rsidRPr="00854391">
        <w:t>Surveys and Pulse Checks</w:t>
      </w:r>
    </w:p>
    <w:p w14:paraId="4B085E52" w14:textId="77777777" w:rsidR="00854391" w:rsidRPr="00854391" w:rsidRDefault="00854391" w:rsidP="00854391">
      <w:pPr>
        <w:numPr>
          <w:ilvl w:val="0"/>
          <w:numId w:val="3"/>
        </w:numPr>
      </w:pPr>
      <w:r w:rsidRPr="00854391">
        <w:t>Workshops, Focus Groups, and User Forums</w:t>
      </w:r>
    </w:p>
    <w:p w14:paraId="1B173B78" w14:textId="77777777" w:rsidR="00854391" w:rsidRPr="00854391" w:rsidRDefault="00854391" w:rsidP="00854391">
      <w:pPr>
        <w:numPr>
          <w:ilvl w:val="0"/>
          <w:numId w:val="3"/>
        </w:numPr>
      </w:pPr>
      <w:r w:rsidRPr="00854391">
        <w:t>Helpdesk, Service Desk, and Hypercare Inputs</w:t>
      </w:r>
    </w:p>
    <w:p w14:paraId="65512F9A" w14:textId="77777777" w:rsidR="00854391" w:rsidRPr="00854391" w:rsidRDefault="00854391" w:rsidP="00854391">
      <w:pPr>
        <w:numPr>
          <w:ilvl w:val="0"/>
          <w:numId w:val="3"/>
        </w:numPr>
      </w:pPr>
      <w:r w:rsidRPr="00854391">
        <w:t>Change Champion and Super User Networks</w:t>
      </w:r>
    </w:p>
    <w:p w14:paraId="769C0BF2" w14:textId="77777777" w:rsidR="00854391" w:rsidRPr="00854391" w:rsidRDefault="00854391" w:rsidP="00854391">
      <w:pPr>
        <w:numPr>
          <w:ilvl w:val="0"/>
          <w:numId w:val="3"/>
        </w:numPr>
      </w:pPr>
      <w:r w:rsidRPr="00854391">
        <w:t>Digital Feedback Channels</w:t>
      </w:r>
      <w:r w:rsidRPr="00854391">
        <w:br/>
        <w:t>The Tenderer's approach must ensure that feedback mechanisms are easily accessible, anonymous where required, and suitable for both end users and management stakeholders.</w:t>
      </w:r>
    </w:p>
    <w:p w14:paraId="5B833D6C" w14:textId="77777777" w:rsidR="00854391" w:rsidRPr="00854391" w:rsidRDefault="00854391" w:rsidP="00854391">
      <w:r w:rsidRPr="00854391">
        <w:rPr>
          <w:b/>
          <w:bCs/>
        </w:rPr>
        <w:t>2.3.2.6.2 Process for Reviewing, Prioritising, and Acting on Feedback</w:t>
      </w:r>
      <w:r w:rsidRPr="00854391">
        <w:br/>
        <w:t>The Tenderers should describe a structured Feedback Management Process outlining how feedback will be evaluated, escalated, and resolved. At minimum, the process should include:</w:t>
      </w:r>
    </w:p>
    <w:p w14:paraId="54D83179" w14:textId="77777777" w:rsidR="00854391" w:rsidRPr="00854391" w:rsidRDefault="00854391" w:rsidP="00854391">
      <w:pPr>
        <w:numPr>
          <w:ilvl w:val="0"/>
          <w:numId w:val="4"/>
        </w:numPr>
      </w:pPr>
      <w:r w:rsidRPr="00854391">
        <w:t>Feedback Intake and Logging</w:t>
      </w:r>
    </w:p>
    <w:p w14:paraId="04EED59D" w14:textId="77777777" w:rsidR="00854391" w:rsidRPr="00854391" w:rsidRDefault="00854391" w:rsidP="00854391">
      <w:pPr>
        <w:numPr>
          <w:ilvl w:val="0"/>
          <w:numId w:val="4"/>
        </w:numPr>
      </w:pPr>
      <w:r w:rsidRPr="00854391">
        <w:t>Assessment and Prioritisation</w:t>
      </w:r>
    </w:p>
    <w:p w14:paraId="598595AA" w14:textId="77777777" w:rsidR="00854391" w:rsidRPr="00854391" w:rsidRDefault="00854391" w:rsidP="00854391">
      <w:pPr>
        <w:numPr>
          <w:ilvl w:val="0"/>
          <w:numId w:val="4"/>
        </w:numPr>
      </w:pPr>
      <w:r w:rsidRPr="00854391">
        <w:t>Action Planning and Resolution</w:t>
      </w:r>
    </w:p>
    <w:p w14:paraId="74CB8C59" w14:textId="77777777" w:rsidR="00854391" w:rsidRPr="00854391" w:rsidRDefault="00854391" w:rsidP="00854391">
      <w:pPr>
        <w:numPr>
          <w:ilvl w:val="0"/>
          <w:numId w:val="4"/>
        </w:numPr>
      </w:pPr>
      <w:r w:rsidRPr="00854391">
        <w:t>Communication Back to Stakeholders</w:t>
      </w:r>
    </w:p>
    <w:p w14:paraId="3FD41A42" w14:textId="77777777" w:rsidR="00854391" w:rsidRPr="00854391" w:rsidRDefault="00854391" w:rsidP="00854391">
      <w:pPr>
        <w:numPr>
          <w:ilvl w:val="0"/>
          <w:numId w:val="4"/>
        </w:numPr>
      </w:pPr>
      <w:r w:rsidRPr="00854391">
        <w:t>Monitoring and Continuous Improvement</w:t>
      </w:r>
    </w:p>
    <w:p w14:paraId="47002D6B" w14:textId="77777777" w:rsidR="00854391" w:rsidRPr="00854391" w:rsidRDefault="00854391" w:rsidP="00854391">
      <w:r w:rsidRPr="00854391">
        <w:pict w14:anchorId="7B7CE816">
          <v:rect id="_x0000_i1119" style="width:0;height:1.5pt" o:hrstd="t" o:hr="t" fillcolor="#a0a0a0" stroked="f"/>
        </w:pict>
      </w:r>
    </w:p>
    <w:p w14:paraId="6CDB3ABC" w14:textId="77777777" w:rsidR="00854391" w:rsidRPr="00854391" w:rsidRDefault="00854391" w:rsidP="00854391">
      <w:pPr>
        <w:rPr>
          <w:b/>
          <w:bCs/>
        </w:rPr>
      </w:pPr>
      <w:r w:rsidRPr="00854391">
        <w:rPr>
          <w:b/>
          <w:bCs/>
        </w:rPr>
        <w:t>2.3.3 Change Impact Assessment</w:t>
      </w:r>
    </w:p>
    <w:p w14:paraId="31692879" w14:textId="77777777" w:rsidR="00854391" w:rsidRPr="00854391" w:rsidRDefault="00854391" w:rsidP="00854391">
      <w:r w:rsidRPr="00854391">
        <w:rPr>
          <w:b/>
          <w:bCs/>
        </w:rPr>
        <w:t>2.3.3.1 Business Readiness</w:t>
      </w:r>
    </w:p>
    <w:p w14:paraId="2A426C45" w14:textId="77777777" w:rsidR="00854391" w:rsidRPr="00854391" w:rsidRDefault="00854391" w:rsidP="00854391">
      <w:r w:rsidRPr="00854391">
        <w:rPr>
          <w:b/>
          <w:bCs/>
        </w:rPr>
        <w:t>2.3.3.1.1 Business Process and Role Change Analysis</w:t>
      </w:r>
      <w:r w:rsidRPr="00854391">
        <w:br/>
        <w:t>The Tenderers should provide a structured, comprehensive, and methodologically sound approach to analyse all business process changes and role impacts introduced by the new ERP system. This analysis must identify how existing ("as-is") processes, user responsibilities, approval hierarchies, and operational workflows will be transformed in the future ("to-be") state enabled by the ERP Solution. The Tenderers should clearly articulate system-driven changes, design-driven changes, and any new responsibilities required for successful adoption.</w:t>
      </w:r>
      <w:r w:rsidRPr="00854391">
        <w:br/>
        <w:t>The analysis must cover, at minimum, the following elements:</w:t>
      </w:r>
      <w:r w:rsidRPr="00854391">
        <w:br/>
        <w:t>· Approval workflows, including routing changes, role authorisation, and segregation of duties impacts</w:t>
      </w:r>
      <w:r w:rsidRPr="00854391">
        <w:br/>
        <w:t>· Transaction processing flows, such as order management, procurement lifecycle processing, financial postings, and inventory movements</w:t>
      </w:r>
      <w:r w:rsidRPr="00854391">
        <w:br/>
        <w:t xml:space="preserve">· Reporting and analytics responsibilities, including shifts in ownership of reports, dashboards, and data </w:t>
      </w:r>
      <w:r w:rsidRPr="00854391">
        <w:lastRenderedPageBreak/>
        <w:t>validation tasks</w:t>
      </w:r>
      <w:r w:rsidRPr="00854391">
        <w:br/>
        <w:t>· User roles and responsibilities, including changes in role definitions, creation of new ERP roles, consolidation of existing roles, and updates to authorisation profiles</w:t>
      </w:r>
    </w:p>
    <w:p w14:paraId="51406364" w14:textId="77777777" w:rsidR="00854391" w:rsidRPr="00854391" w:rsidRDefault="00854391" w:rsidP="00854391">
      <w:r w:rsidRPr="00854391">
        <w:rPr>
          <w:b/>
          <w:bCs/>
        </w:rPr>
        <w:t>2.3.3.1.2 Business Process and Role Change Analysis Approach</w:t>
      </w:r>
      <w:r w:rsidRPr="00854391">
        <w:br/>
        <w:t>The Tenderers should submit a detailed description of the methodology that will be used to analyse business process changes and role-level impacts. At minimum, the description must include:</w:t>
      </w:r>
    </w:p>
    <w:p w14:paraId="2E31C261" w14:textId="77777777" w:rsidR="00854391" w:rsidRPr="00854391" w:rsidRDefault="00854391" w:rsidP="00854391">
      <w:pPr>
        <w:numPr>
          <w:ilvl w:val="0"/>
          <w:numId w:val="5"/>
        </w:numPr>
      </w:pPr>
      <w:r w:rsidRPr="00854391">
        <w:t>Analysis Framework</w:t>
      </w:r>
    </w:p>
    <w:p w14:paraId="45FACEEA" w14:textId="77777777" w:rsidR="00854391" w:rsidRPr="00854391" w:rsidRDefault="00854391" w:rsidP="00854391">
      <w:pPr>
        <w:numPr>
          <w:ilvl w:val="0"/>
          <w:numId w:val="5"/>
        </w:numPr>
      </w:pPr>
      <w:r w:rsidRPr="00854391">
        <w:t>Change Identification and Documentation</w:t>
      </w:r>
    </w:p>
    <w:p w14:paraId="41E0D261" w14:textId="77777777" w:rsidR="00854391" w:rsidRPr="00854391" w:rsidRDefault="00854391" w:rsidP="00854391">
      <w:pPr>
        <w:numPr>
          <w:ilvl w:val="0"/>
          <w:numId w:val="5"/>
        </w:numPr>
      </w:pPr>
      <w:r w:rsidRPr="00854391">
        <w:t>Role-Based Impact Assessment</w:t>
      </w:r>
    </w:p>
    <w:p w14:paraId="68F3B83D" w14:textId="77777777" w:rsidR="00854391" w:rsidRPr="00854391" w:rsidRDefault="00854391" w:rsidP="00854391">
      <w:pPr>
        <w:numPr>
          <w:ilvl w:val="0"/>
          <w:numId w:val="5"/>
        </w:numPr>
      </w:pPr>
      <w:r w:rsidRPr="00854391">
        <w:t>Validation and Alignment</w:t>
      </w:r>
    </w:p>
    <w:p w14:paraId="68EFF6AA" w14:textId="77777777" w:rsidR="00854391" w:rsidRPr="00854391" w:rsidRDefault="00854391" w:rsidP="00854391">
      <w:r w:rsidRPr="00854391">
        <w:rPr>
          <w:b/>
          <w:bCs/>
        </w:rPr>
        <w:t>2.3.3.1.3 Role Impact or Responsibility Change Matrix</w:t>
      </w:r>
      <w:r w:rsidRPr="00854391">
        <w:br/>
        <w:t>The Tenderers should submit a sample Role Impact / Responsibility Change Matrix that demonstrates how roles will be assessed and documented. The sample matrix should include at minimum:</w:t>
      </w:r>
      <w:r w:rsidRPr="00854391">
        <w:br/>
        <w:t>· Role name and associated business unit</w:t>
      </w:r>
      <w:r w:rsidRPr="00854391">
        <w:br/>
        <w:t>· Current responsibilities (as-is) &amp; Future responsibilities (to-be)</w:t>
      </w:r>
      <w:r w:rsidRPr="00854391">
        <w:br/>
        <w:t>· Level of impact (e.g., high, medium, low)</w:t>
      </w:r>
      <w:r w:rsidRPr="00854391">
        <w:br/>
        <w:t>· Required competencies or training</w:t>
      </w:r>
      <w:r w:rsidRPr="00854391">
        <w:br/>
        <w:t>· Key risks or change-management considerations</w:t>
      </w:r>
      <w:r w:rsidRPr="00854391">
        <w:br/>
        <w:t>· Dependencies on other roles or processes</w:t>
      </w:r>
      <w:r w:rsidRPr="00854391">
        <w:br/>
        <w:t>The matrix must illustrate how detailed role-level impacts will support training planning, change-management planning, user readiness assessments, and ERP role configuration.</w:t>
      </w:r>
    </w:p>
    <w:p w14:paraId="58D6D749" w14:textId="77777777" w:rsidR="00854391" w:rsidRPr="00854391" w:rsidRDefault="00854391" w:rsidP="00854391">
      <w:r w:rsidRPr="00854391">
        <w:rPr>
          <w:b/>
          <w:bCs/>
        </w:rPr>
        <w:t>2.3.3.2 Organizational Readiness</w:t>
      </w:r>
    </w:p>
    <w:p w14:paraId="450DEB34" w14:textId="77777777" w:rsidR="00854391" w:rsidRPr="00854391" w:rsidRDefault="00854391" w:rsidP="00854391">
      <w:r w:rsidRPr="00854391">
        <w:rPr>
          <w:b/>
          <w:bCs/>
        </w:rPr>
        <w:t>2.3.3.2.1 Organization Readiness Assessment Framework</w:t>
      </w:r>
      <w:r w:rsidRPr="00854391">
        <w:br/>
        <w:t>The Tenderers should define a robust and comprehensive Organisational Readiness Assessment Framework to evaluate and confirm the organisation's preparedness for ERP Go-Live. The framework must measure readiness across all key dimensions, including user preparedness, process readiness, data readiness (where applicable), and operational capability. The assessment should provide clear, evidence-based insights to support Go-Live decision-making and identify any gaps requiring remediation prior to deployment.</w:t>
      </w:r>
      <w:r w:rsidRPr="00854391">
        <w:br/>
        <w:t>The framework must be structured, repeatable, transparent, and aligned with industry-accepted change-management and ERP deployment practices.</w:t>
      </w:r>
    </w:p>
    <w:p w14:paraId="42050202" w14:textId="77777777" w:rsidR="00854391" w:rsidRPr="00854391" w:rsidRDefault="00854391" w:rsidP="00854391">
      <w:r w:rsidRPr="00854391">
        <w:rPr>
          <w:b/>
          <w:bCs/>
        </w:rPr>
        <w:t>2.3.3.2.2 Readiness Assessment Framework</w:t>
      </w:r>
      <w:r w:rsidRPr="00854391">
        <w:br/>
        <w:t>The Tenderers should submit a detailed description of the proposed Readiness Assessment Framework, which must include, at minimum, the following components:</w:t>
      </w:r>
    </w:p>
    <w:p w14:paraId="552AD194" w14:textId="77777777" w:rsidR="00854391" w:rsidRPr="00854391" w:rsidRDefault="00854391" w:rsidP="00854391">
      <w:pPr>
        <w:numPr>
          <w:ilvl w:val="0"/>
          <w:numId w:val="6"/>
        </w:numPr>
      </w:pPr>
      <w:r w:rsidRPr="00854391">
        <w:t>Readiness Dimensions and Assessment Areas</w:t>
      </w:r>
    </w:p>
    <w:p w14:paraId="66B70636" w14:textId="77777777" w:rsidR="00854391" w:rsidRPr="00854391" w:rsidRDefault="00854391" w:rsidP="00854391">
      <w:pPr>
        <w:numPr>
          <w:ilvl w:val="0"/>
          <w:numId w:val="6"/>
        </w:numPr>
      </w:pPr>
      <w:r w:rsidRPr="00854391">
        <w:t>Assessment Methodology</w:t>
      </w:r>
    </w:p>
    <w:p w14:paraId="16763197" w14:textId="77777777" w:rsidR="00854391" w:rsidRPr="00854391" w:rsidRDefault="00854391" w:rsidP="00854391">
      <w:pPr>
        <w:numPr>
          <w:ilvl w:val="0"/>
          <w:numId w:val="6"/>
        </w:numPr>
      </w:pPr>
      <w:r w:rsidRPr="00854391">
        <w:t>Readiness Governance</w:t>
      </w:r>
    </w:p>
    <w:p w14:paraId="4F593DE1" w14:textId="77777777" w:rsidR="00854391" w:rsidRPr="00854391" w:rsidRDefault="00854391" w:rsidP="00854391">
      <w:r w:rsidRPr="00854391">
        <w:rPr>
          <w:b/>
          <w:bCs/>
        </w:rPr>
        <w:t>2.3.3.2.3 Readiness Survey or Questionnaire</w:t>
      </w:r>
      <w:r w:rsidRPr="00854391">
        <w:br/>
        <w:t>The Tenderers should submit a sample Readiness Survey or Questionnaire that demonstrates the structure, depth, and clarity of readiness measurement instruments.</w:t>
      </w:r>
      <w:r w:rsidRPr="00854391">
        <w:br/>
        <w:t>It must demonstrate the Tenderer's ability to design meaningful readiness assessment tools that support data-driven Go-Live evaluations.</w:t>
      </w:r>
    </w:p>
    <w:p w14:paraId="2DA7BA47" w14:textId="77777777" w:rsidR="00854391" w:rsidRPr="00854391" w:rsidRDefault="00854391" w:rsidP="00854391">
      <w:r w:rsidRPr="00854391">
        <w:rPr>
          <w:b/>
          <w:bCs/>
        </w:rPr>
        <w:lastRenderedPageBreak/>
        <w:t>2.3.3.2.4 Readiness Scorecard or Readiness Criteria</w:t>
      </w:r>
      <w:r w:rsidRPr="00854391">
        <w:br/>
        <w:t>The Tenderers should submit a sample Readiness Scorecard or Readiness Criteria Matrix demonstrating how readiness will be measured, scored, reported, and tracked over time.</w:t>
      </w:r>
      <w:r w:rsidRPr="00854391">
        <w:br/>
        <w:t>The scorecard should show how results will be used to support Go-Live readiness decisions, including escalation of unresolved issues and prioritisation of corrective actions.</w:t>
      </w:r>
    </w:p>
    <w:p w14:paraId="16A211F5" w14:textId="77777777" w:rsidR="00854391" w:rsidRPr="00854391" w:rsidRDefault="00854391" w:rsidP="00854391">
      <w:r w:rsidRPr="00854391">
        <w:rPr>
          <w:b/>
          <w:bCs/>
        </w:rPr>
        <w:t>2.3.3.3 Readiness Checkpoints</w:t>
      </w:r>
    </w:p>
    <w:p w14:paraId="6297A783" w14:textId="77777777" w:rsidR="00854391" w:rsidRPr="00854391" w:rsidRDefault="00854391" w:rsidP="00854391">
      <w:r w:rsidRPr="00854391">
        <w:rPr>
          <w:b/>
          <w:bCs/>
        </w:rPr>
        <w:t>2.3.3.3.1 Readiness Checkpoints and Assessment Schedule Aligned to Project Milestones</w:t>
      </w:r>
      <w:r w:rsidRPr="00854391">
        <w:br/>
        <w:t>The Tenderers should conduct structured readiness assessments at predefined checkpoints aligned with major Project milestones to determine whether the organisation, stakeholders, and operational units are prepared to progress to subsequent phases of the ERP implementation. The readiness assessments should support informed decision-making prior to User Acceptance Testing (UAT), prior to deployment/Go-Live, and at any additional checkpoints necessary to ensure Project stability and business continuity.</w:t>
      </w:r>
      <w:r w:rsidRPr="00854391">
        <w:br/>
        <w:t>These assessments must be evidence-based, documented, measurable, and reviewed by relevant Project governance bodies.</w:t>
      </w:r>
      <w:r w:rsidRPr="00854391">
        <w:br/>
        <w:t>The Tenderers should submit a comprehensive Readiness Assessment Schedule showing how readiness evaluations will be conducted throughout the Project. The schedule should include, at minimum:</w:t>
      </w:r>
    </w:p>
    <w:p w14:paraId="6F023FAD" w14:textId="77777777" w:rsidR="00854391" w:rsidRPr="00854391" w:rsidRDefault="00854391" w:rsidP="00854391">
      <w:pPr>
        <w:numPr>
          <w:ilvl w:val="0"/>
          <w:numId w:val="7"/>
        </w:numPr>
      </w:pPr>
      <w:r w:rsidRPr="00854391">
        <w:t>Required Assessment Milestones</w:t>
      </w:r>
    </w:p>
    <w:p w14:paraId="4451D00D" w14:textId="77777777" w:rsidR="00854391" w:rsidRPr="00854391" w:rsidRDefault="00854391" w:rsidP="00854391">
      <w:pPr>
        <w:numPr>
          <w:ilvl w:val="0"/>
          <w:numId w:val="7"/>
        </w:numPr>
      </w:pPr>
      <w:r w:rsidRPr="00854391">
        <w:t>Schedule Elements</w:t>
      </w:r>
      <w:r w:rsidRPr="00854391">
        <w:br/>
        <w:t>The Tenderers must demonstrate that the schedule supports timely identification and remediation of readiness gaps well before major deployment decisions are made.</w:t>
      </w:r>
    </w:p>
    <w:p w14:paraId="11A75479" w14:textId="77777777" w:rsidR="00854391" w:rsidRPr="00854391" w:rsidRDefault="00854391" w:rsidP="00854391">
      <w:r w:rsidRPr="00854391">
        <w:rPr>
          <w:b/>
          <w:bCs/>
        </w:rPr>
        <w:t>2.3.3.3.2 Readiness Checkpoints and Decision Criteria</w:t>
      </w:r>
      <w:r w:rsidRPr="00854391">
        <w:br/>
        <w:t>The Tenderers should submit a detailed description of readiness checkpoints including criteria, conditions, and decision mechanisms that determine whether the Project is ready to proceed to the next stage.</w:t>
      </w:r>
    </w:p>
    <w:p w14:paraId="5B605FF3" w14:textId="77777777" w:rsidR="00854391" w:rsidRPr="00854391" w:rsidRDefault="00854391" w:rsidP="00854391">
      <w:pPr>
        <w:numPr>
          <w:ilvl w:val="0"/>
          <w:numId w:val="8"/>
        </w:numPr>
      </w:pPr>
      <w:r w:rsidRPr="00854391">
        <w:t>Checkpoint Descriptions</w:t>
      </w:r>
    </w:p>
    <w:p w14:paraId="1B4DDDBF" w14:textId="77777777" w:rsidR="00854391" w:rsidRPr="00854391" w:rsidRDefault="00854391" w:rsidP="00854391">
      <w:pPr>
        <w:numPr>
          <w:ilvl w:val="0"/>
          <w:numId w:val="8"/>
        </w:numPr>
      </w:pPr>
      <w:r w:rsidRPr="00854391">
        <w:t>Decision Criteria and Thresholds</w:t>
      </w:r>
    </w:p>
    <w:p w14:paraId="1540B484" w14:textId="77777777" w:rsidR="00854391" w:rsidRPr="00854391" w:rsidRDefault="00854391" w:rsidP="00854391">
      <w:pPr>
        <w:numPr>
          <w:ilvl w:val="0"/>
          <w:numId w:val="8"/>
        </w:numPr>
      </w:pPr>
      <w:r w:rsidRPr="00854391">
        <w:t>Governance and Review Process</w:t>
      </w:r>
    </w:p>
    <w:p w14:paraId="6E59F468" w14:textId="77777777" w:rsidR="00854391" w:rsidRPr="00854391" w:rsidRDefault="00854391" w:rsidP="00854391">
      <w:r w:rsidRPr="00854391">
        <w:rPr>
          <w:b/>
          <w:bCs/>
        </w:rPr>
        <w:t>2.3.3.4 Address Readiness Gaps</w:t>
      </w:r>
    </w:p>
    <w:p w14:paraId="0C022C6D" w14:textId="77777777" w:rsidR="00854391" w:rsidRPr="00854391" w:rsidRDefault="00854391" w:rsidP="00854391">
      <w:r w:rsidRPr="00854391">
        <w:rPr>
          <w:b/>
          <w:bCs/>
        </w:rPr>
        <w:t>2.3.3.4.1 Actions to Address Readiness Gaps</w:t>
      </w:r>
      <w:r w:rsidRPr="00854391">
        <w:br/>
        <w:t>The Tenderers should define a structured, proactive, and monitored approach to identify, assess, and remediate organisational readiness gaps prior to ERP deployment. The approach must ensure that all business units, stakeholder groups, and operational teams are adequately prepared for Go-Live and that any deficiencies identified through readiness assessments, UAT results, training records, or stakeholder feedback are addressed in a timely and systematic manner.</w:t>
      </w:r>
    </w:p>
    <w:p w14:paraId="4A6F01C7" w14:textId="77777777" w:rsidR="00854391" w:rsidRPr="00854391" w:rsidRDefault="00854391" w:rsidP="00854391">
      <w:r w:rsidRPr="00854391">
        <w:rPr>
          <w:b/>
          <w:bCs/>
        </w:rPr>
        <w:t>2.3.3.4.2 Approach for Identifying and Managing Readiness Gaps</w:t>
      </w:r>
      <w:r w:rsidRPr="00854391">
        <w:br/>
        <w:t>The Tenderers should submit a comprehensive description of the methodology used to identify and address readiness gaps. The approach must include, at minimum:</w:t>
      </w:r>
    </w:p>
    <w:p w14:paraId="1FA40144" w14:textId="77777777" w:rsidR="00854391" w:rsidRPr="00854391" w:rsidRDefault="00854391" w:rsidP="00854391">
      <w:pPr>
        <w:numPr>
          <w:ilvl w:val="0"/>
          <w:numId w:val="9"/>
        </w:numPr>
      </w:pPr>
      <w:r w:rsidRPr="00854391">
        <w:t>Readiness Gap Identification Methods, Logging and Categorisation</w:t>
      </w:r>
    </w:p>
    <w:p w14:paraId="71D15C9A" w14:textId="77777777" w:rsidR="00854391" w:rsidRPr="00854391" w:rsidRDefault="00854391" w:rsidP="00854391">
      <w:pPr>
        <w:numPr>
          <w:ilvl w:val="0"/>
          <w:numId w:val="9"/>
        </w:numPr>
      </w:pPr>
      <w:r w:rsidRPr="00854391">
        <w:t>Readiness Gap Analysis and Impact Assessment</w:t>
      </w:r>
    </w:p>
    <w:p w14:paraId="07DA640E" w14:textId="77777777" w:rsidR="00854391" w:rsidRPr="00854391" w:rsidRDefault="00854391" w:rsidP="00854391">
      <w:pPr>
        <w:numPr>
          <w:ilvl w:val="0"/>
          <w:numId w:val="9"/>
        </w:numPr>
      </w:pPr>
      <w:r w:rsidRPr="00854391">
        <w:t>Gap Remediation Planning and Execution</w:t>
      </w:r>
    </w:p>
    <w:p w14:paraId="603D13F9" w14:textId="77777777" w:rsidR="00854391" w:rsidRPr="00854391" w:rsidRDefault="00854391" w:rsidP="00854391">
      <w:pPr>
        <w:numPr>
          <w:ilvl w:val="0"/>
          <w:numId w:val="9"/>
        </w:numPr>
      </w:pPr>
      <w:r w:rsidRPr="00854391">
        <w:lastRenderedPageBreak/>
        <w:t>Readiness Closure and Verification</w:t>
      </w:r>
      <w:r w:rsidRPr="00854391">
        <w:br/>
        <w:t>The Tenderers must explain how each gap will be Validated as resolved, reassessed (if necessary) and reported back to the readiness governance group</w:t>
      </w:r>
    </w:p>
    <w:p w14:paraId="78414EC4" w14:textId="77777777" w:rsidR="00854391" w:rsidRPr="00854391" w:rsidRDefault="00854391" w:rsidP="00854391"/>
    <w:p w14:paraId="3A1CA1FA" w14:textId="458AC8AC" w:rsidR="00854391" w:rsidRPr="00854391" w:rsidRDefault="00854391" w:rsidP="00854391">
      <w:r w:rsidRPr="00854391">
        <w:rPr>
          <w:b/>
          <w:bCs/>
        </w:rPr>
        <w:t>2.3.3.4.3 Readiness Gap Mitigation Plan</w:t>
      </w:r>
      <w:r w:rsidRPr="00854391">
        <w:br/>
        <w:t>The Tenderers should provide a sample Readiness Gap Mitigation Plan demonstrating how gaps will be documented, prioritised, addressed, and verified. The sample plan should include fields such as:</w:t>
      </w:r>
      <w:r w:rsidRPr="00854391">
        <w:br/>
        <w:t>· Gap description, root cause</w:t>
      </w:r>
      <w:r w:rsidRPr="00854391">
        <w:br/>
        <w:t>· Business unit / stakeholder group affected &amp; severity level and impact rating</w:t>
      </w:r>
      <w:r w:rsidRPr="00854391">
        <w:br/>
        <w:t>· Mitigation actions required</w:t>
      </w:r>
      <w:r w:rsidRPr="00854391">
        <w:br/>
        <w:t>· Closure validation and evidence provided</w:t>
      </w:r>
      <w:r w:rsidRPr="00854391">
        <w:br/>
        <w:t>The sample must reflect practical ERP implementation standards and show clear traceability from gap identification to closure.1</w:t>
      </w:r>
    </w:p>
    <w:p w14:paraId="777EBA66" w14:textId="77777777" w:rsidR="00854391" w:rsidRPr="00854391" w:rsidRDefault="00854391" w:rsidP="00854391">
      <w:r w:rsidRPr="00854391">
        <w:pict w14:anchorId="45647656">
          <v:rect id="_x0000_i1087" style="width:0;height:1.5pt" o:hrstd="t" o:hr="t" fillcolor="#a0a0a0" stroked="f"/>
        </w:pict>
      </w:r>
    </w:p>
    <w:p w14:paraId="71FDCBA8" w14:textId="77777777" w:rsidR="00854391" w:rsidRPr="00854391" w:rsidRDefault="00854391" w:rsidP="00854391">
      <w:r w:rsidRPr="00854391">
        <w:rPr>
          <w:b/>
          <w:bCs/>
        </w:rPr>
        <w:t>2.3.3.5 Go-Live Readiness</w:t>
      </w:r>
      <w:r w:rsidRPr="00854391">
        <w:br/>
      </w:r>
      <w:r w:rsidRPr="00854391">
        <w:rPr>
          <w:b/>
          <w:bCs/>
        </w:rPr>
        <w:t>2.3.3.5.1 Go-Live Readiness Confirmation</w:t>
      </w:r>
      <w:r w:rsidRPr="00854391">
        <w:br/>
        <w:t>The Tenderers should support the Client in conducting a structured and evidence-based evaluation of overall readiness for ERP Go-Live. This evaluation should be based on agreed readiness criteria, validated through multiple readiness assessments. The Tenderers must ensure that all critical areas-users, processes, data, technology, support structures, and business operations-meet the established readiness thresholds before recommending progression to Go-Live.1</w:t>
      </w:r>
    </w:p>
    <w:p w14:paraId="307ADFB9" w14:textId="77777777" w:rsidR="00854391" w:rsidRPr="00854391" w:rsidRDefault="00854391" w:rsidP="00854391">
      <w:r w:rsidRPr="00854391">
        <w:rPr>
          <w:b/>
          <w:bCs/>
        </w:rPr>
        <w:t>2.3.3.5.2</w:t>
      </w:r>
      <w:r w:rsidRPr="00854391">
        <w:br/>
        <w:t>The Tenderers should work collaboratively with the Client to document findings, identify risks, propose mitigations, and obtain formal sign-off from designated decision-makers.1</w:t>
      </w:r>
    </w:p>
    <w:p w14:paraId="74E58110" w14:textId="15713903" w:rsidR="00854391" w:rsidRPr="00854391" w:rsidRDefault="00854391" w:rsidP="00854391">
      <w:r w:rsidRPr="00854391">
        <w:rPr>
          <w:b/>
          <w:bCs/>
        </w:rPr>
        <w:t>2.3.3.5.3</w:t>
      </w:r>
      <w:r w:rsidRPr="00854391">
        <w:br/>
        <w:t xml:space="preserve">The Tenderers should support the Client in facilitating post-implementation support and building capability within </w:t>
      </w:r>
      <w:r>
        <w:t>ORGANISATION X</w:t>
      </w:r>
      <w:r w:rsidRPr="00854391">
        <w:t xml:space="preserve"> IT team for support. During the tender proposal stage, the Tenderers should indicate the different support models available for </w:t>
      </w:r>
      <w:r>
        <w:t>ORGANISATION X</w:t>
      </w:r>
      <w:r w:rsidRPr="00854391">
        <w:t xml:space="preserve"> to choose the appropriate model. The Tenderers should also plan for the necessary on-site training (including hands-on, shadowing) and indicate if there are additional knowledge transfer costs. If such costs are not indicated, </w:t>
      </w:r>
      <w:r>
        <w:t>ORGANISATION X</w:t>
      </w:r>
      <w:r w:rsidRPr="00854391">
        <w:t xml:space="preserve"> should assume that no additional costs are necessary.1</w:t>
      </w:r>
    </w:p>
    <w:p w14:paraId="2395403F" w14:textId="77777777" w:rsidR="00854391" w:rsidRPr="00854391" w:rsidRDefault="00854391" w:rsidP="00854391">
      <w:r w:rsidRPr="00854391">
        <w:pict w14:anchorId="113C69B3">
          <v:rect id="_x0000_i1181" style="width:0;height:1.5pt" o:hrstd="t" o:hr="t" fillcolor="#a0a0a0" stroked="f"/>
        </w:pict>
      </w:r>
    </w:p>
    <w:p w14:paraId="2FCE6710" w14:textId="77777777" w:rsidR="00854391" w:rsidRPr="00854391" w:rsidRDefault="00854391" w:rsidP="00854391">
      <w:r w:rsidRPr="00854391">
        <w:rPr>
          <w:b/>
          <w:bCs/>
        </w:rPr>
        <w:t>2.3.4 Communication Strategy</w:t>
      </w:r>
      <w:r w:rsidRPr="00854391">
        <w:br/>
      </w:r>
      <w:r w:rsidRPr="00854391">
        <w:rPr>
          <w:b/>
          <w:bCs/>
        </w:rPr>
        <w:t>2.3.4.1 Communication Strategy by Stakeholder Group</w:t>
      </w:r>
      <w:r w:rsidRPr="00854391">
        <w:br/>
        <w:t>The Tenderers should develop, maintain, and deliver a comprehensive communication strategy tailored to the needs, impact levels, and expectations of the various stakeholder groups affected by the ERP migration. The strategy must ensure that all stakeholders are clearly informed of process changes, system impacts, key milestones, and required actions throughout the Project lifecycle.1</w:t>
      </w:r>
    </w:p>
    <w:p w14:paraId="1C5490CE" w14:textId="77777777" w:rsidR="00854391" w:rsidRPr="00854391" w:rsidRDefault="00854391" w:rsidP="00854391">
      <w:r w:rsidRPr="00854391">
        <w:rPr>
          <w:b/>
          <w:bCs/>
        </w:rPr>
        <w:t>2.3.4.1.1 Stakeholder Segmentation</w:t>
      </w:r>
      <w:r w:rsidRPr="00854391">
        <w:br/>
        <w:t>Identify and categorise stakeholder groups based on role, impact level, business unit, location, and level of system usage.</w:t>
      </w:r>
      <w:r w:rsidRPr="00854391">
        <w:br/>
        <w:t>Include, at minimum:</w:t>
      </w:r>
      <w:r w:rsidRPr="00854391">
        <w:br/>
        <w:t>· Business users, Process owners, Managers and department heads, Senior Leadership Team (SLT)</w:t>
      </w:r>
      <w:r w:rsidRPr="00854391">
        <w:br/>
      </w:r>
      <w:r w:rsidRPr="00854391">
        <w:lastRenderedPageBreak/>
        <w:t>· IT operations and support teams, Project Steering Committee, Change Champions / Super Users</w:t>
      </w:r>
      <w:r w:rsidRPr="00854391">
        <w:br/>
        <w:t>· External stakeholders (if applicable)1</w:t>
      </w:r>
    </w:p>
    <w:p w14:paraId="7343E6F4" w14:textId="77777777" w:rsidR="00854391" w:rsidRPr="00854391" w:rsidRDefault="00854391" w:rsidP="00854391">
      <w:r w:rsidRPr="00854391">
        <w:rPr>
          <w:b/>
          <w:bCs/>
        </w:rPr>
        <w:t>2.3.4.1.2 Tailored Communication Objectives</w:t>
      </w:r>
      <w:r w:rsidRPr="00854391">
        <w:br/>
        <w:t>Define the communication objectives for each stakeholder group, including:</w:t>
      </w:r>
      <w:r w:rsidRPr="00854391">
        <w:br/>
        <w:t>· Awareness of system changes, Understanding of process impacts, Clarity on required actions or decisions</w:t>
      </w:r>
      <w:r w:rsidRPr="00854391">
        <w:br/>
        <w:t>· Alignment to Project timelines and Adoption readiness1</w:t>
      </w:r>
    </w:p>
    <w:p w14:paraId="0F0020B8" w14:textId="77777777" w:rsidR="00854391" w:rsidRPr="00854391" w:rsidRDefault="00854391" w:rsidP="00854391">
      <w:r w:rsidRPr="00854391">
        <w:rPr>
          <w:b/>
          <w:bCs/>
        </w:rPr>
        <w:t>2.3.4.1.3 Key Messaging by Stakeholder Group</w:t>
      </w:r>
      <w:r w:rsidRPr="00854391">
        <w:br/>
        <w:t>Provide a mapping of strategic messages tailored for each group.</w:t>
      </w:r>
      <w:r w:rsidRPr="00854391">
        <w:br/>
        <w:t>Messages must include:</w:t>
      </w:r>
      <w:r w:rsidRPr="00854391">
        <w:br/>
        <w:t>· Purpose and benefits of ERP migration and System &amp; process changes</w:t>
      </w:r>
      <w:r w:rsidRPr="00854391">
        <w:br/>
        <w:t>· Expected behaviour changes and business readiness requirements1</w:t>
      </w:r>
    </w:p>
    <w:p w14:paraId="12F3F2E9" w14:textId="77777777" w:rsidR="00854391" w:rsidRPr="00854391" w:rsidRDefault="00854391" w:rsidP="00854391">
      <w:r w:rsidRPr="00854391">
        <w:pict w14:anchorId="55AFAF53">
          <v:rect id="_x0000_i1182" style="width:0;height:1.5pt" o:hrstd="t" o:hr="t" fillcolor="#a0a0a0" stroked="f"/>
        </w:pict>
      </w:r>
    </w:p>
    <w:p w14:paraId="33BA93BC" w14:textId="77777777" w:rsidR="00854391" w:rsidRPr="00854391" w:rsidRDefault="00854391" w:rsidP="00854391">
      <w:r w:rsidRPr="00854391">
        <w:rPr>
          <w:b/>
          <w:bCs/>
        </w:rPr>
        <w:t>2.3.4.2 Communication Channels and Schedule</w:t>
      </w:r>
      <w:r w:rsidRPr="00854391">
        <w:br/>
        <w:t>The Tenderers should define clear, structured, and repeatable communication channels and schedules to ensure consistent dissemination of information across all phases of the ERP migration. The Tenderers should develop communications plan, engagement activities e.g., design thinking and materials for each stakeholder group.1</w:t>
      </w:r>
    </w:p>
    <w:p w14:paraId="17C26AE4" w14:textId="77777777" w:rsidR="00854391" w:rsidRPr="00854391" w:rsidRDefault="00854391" w:rsidP="00854391">
      <w:r w:rsidRPr="00854391">
        <w:rPr>
          <w:b/>
          <w:bCs/>
        </w:rPr>
        <w:t>2.3.4.2.1 Communication Channels</w:t>
      </w:r>
      <w:r w:rsidRPr="00854391">
        <w:br/>
        <w:t>Identify and propose the most effective channels for each stakeholder group, such as:</w:t>
      </w:r>
      <w:r w:rsidRPr="00854391">
        <w:br/>
        <w:t>· Townhalls and roadshows</w:t>
      </w:r>
      <w:r w:rsidRPr="00854391">
        <w:br/>
        <w:t>· Email newsletters and official announcements</w:t>
      </w:r>
      <w:r w:rsidRPr="00854391">
        <w:br/>
        <w:t>· Intranet or SharePoint updates</w:t>
      </w:r>
      <w:r w:rsidRPr="00854391">
        <w:br/>
        <w:t>· Project microsite</w:t>
      </w:r>
      <w:r w:rsidRPr="00854391">
        <w:br/>
        <w:t>· Briefing packs and leadership talking points</w:t>
      </w:r>
      <w:r w:rsidRPr="00854391">
        <w:br/>
        <w:t>· Printed posters or infographics</w:t>
      </w:r>
      <w:r w:rsidRPr="00854391">
        <w:br/>
        <w:t>· User communities or team briefings</w:t>
      </w:r>
      <w:r w:rsidRPr="00854391">
        <w:br/>
        <w:t>· Collaboration tools (Teams, Yammer)</w:t>
      </w:r>
      <w:r w:rsidRPr="00854391">
        <w:br/>
        <w:t>· Videos or visual explainers</w:t>
      </w:r>
      <w:r w:rsidRPr="00854391">
        <w:br/>
        <w:t>· Digital/on-line Adoption Tool to provide step-by-step guide to support change management and ease of adoption of the new System.1</w:t>
      </w:r>
    </w:p>
    <w:p w14:paraId="188B6D45" w14:textId="77777777" w:rsidR="00854391" w:rsidRPr="00854391" w:rsidRDefault="00854391" w:rsidP="00854391">
      <w:r w:rsidRPr="00854391">
        <w:rPr>
          <w:b/>
          <w:bCs/>
        </w:rPr>
        <w:t>2.3.4.2.2 Communication Schedule &amp; Frequency</w:t>
      </w:r>
      <w:r w:rsidRPr="00854391">
        <w:br/>
        <w:t>Define a comprehensive communication timeline spanning the Project lifecycle:</w:t>
      </w:r>
      <w:r w:rsidRPr="00854391">
        <w:br/>
        <w:t>· Design</w:t>
      </w:r>
      <w:r w:rsidRPr="00854391">
        <w:br/>
        <w:t>· Build</w:t>
      </w:r>
      <w:r w:rsidRPr="00854391">
        <w:br/>
        <w:t>· Testing (UAT, SIT)</w:t>
      </w:r>
      <w:r w:rsidRPr="00854391">
        <w:br/>
        <w:t>· Training</w:t>
      </w:r>
      <w:r w:rsidRPr="00854391">
        <w:br/>
        <w:t>· Go Live</w:t>
      </w:r>
      <w:r w:rsidRPr="00854391">
        <w:br/>
        <w:t>· Post Go-Live Period/ Hypercare</w:t>
      </w:r>
      <w:r w:rsidRPr="00854391">
        <w:br/>
        <w:t>· Stabilisation</w:t>
      </w:r>
      <w:r w:rsidRPr="00854391">
        <w:br/>
        <w:t>The schedule must include planned communications, ad-hoc communications, and milestone-driven updates.1</w:t>
      </w:r>
    </w:p>
    <w:p w14:paraId="37EBABA3" w14:textId="77777777" w:rsidR="00854391" w:rsidRPr="00854391" w:rsidRDefault="00854391" w:rsidP="00854391">
      <w:r w:rsidRPr="00854391">
        <w:pict w14:anchorId="4FE5DEF0">
          <v:rect id="_x0000_i1183" style="width:0;height:1.5pt" o:hrstd="t" o:hr="t" fillcolor="#a0a0a0" stroked="f"/>
        </w:pict>
      </w:r>
    </w:p>
    <w:p w14:paraId="67244F33" w14:textId="77777777" w:rsidR="00854391" w:rsidRPr="00854391" w:rsidRDefault="00854391" w:rsidP="00854391">
      <w:r w:rsidRPr="00854391">
        <w:rPr>
          <w:b/>
          <w:bCs/>
        </w:rPr>
        <w:lastRenderedPageBreak/>
        <w:t>2.3.4.3 Clarity and Consistency of Messaging</w:t>
      </w:r>
      <w:r w:rsidRPr="00854391">
        <w:br/>
        <w:t>The Tenderers should ensure that all communications are clear, concise, accurate, and aligned to the overall change management and organisational messaging.1</w:t>
      </w:r>
    </w:p>
    <w:p w14:paraId="76FF4033" w14:textId="77777777" w:rsidR="00854391" w:rsidRPr="00854391" w:rsidRDefault="00854391" w:rsidP="00854391">
      <w:r w:rsidRPr="00854391">
        <w:rPr>
          <w:b/>
          <w:bCs/>
        </w:rPr>
        <w:t>2.3.4.3.1 Messaging Framework</w:t>
      </w:r>
      <w:r w:rsidRPr="00854391">
        <w:br/>
        <w:t>Provide a structured messaging framework that ensures consistency across stakeholder groups and communication channels.</w:t>
      </w:r>
      <w:r w:rsidRPr="00854391">
        <w:br/>
        <w:t>Framework must define:</w:t>
      </w:r>
      <w:r w:rsidRPr="00854391">
        <w:br/>
        <w:t>· Core messages, supporting messages, benefit narrative, behavioural expectations1</w:t>
      </w:r>
    </w:p>
    <w:p w14:paraId="394EDB37" w14:textId="77777777" w:rsidR="00854391" w:rsidRPr="00854391" w:rsidRDefault="00854391" w:rsidP="00854391">
      <w:r w:rsidRPr="00854391">
        <w:rPr>
          <w:b/>
          <w:bCs/>
        </w:rPr>
        <w:t>2.3.4.3.2 Key Message Catalogue</w:t>
      </w:r>
      <w:r w:rsidRPr="00854391">
        <w:br/>
        <w:t>Develop a catalogue of recurring and reusable messages covering:</w:t>
      </w:r>
      <w:r w:rsidRPr="00854391">
        <w:br/>
        <w:t>· ERP transformation rationale</w:t>
      </w:r>
      <w:r w:rsidRPr="00854391">
        <w:br/>
        <w:t>· Key process and system changes</w:t>
      </w:r>
      <w:r w:rsidRPr="00854391">
        <w:br/>
        <w:t>· Training expectations</w:t>
      </w:r>
      <w:r w:rsidRPr="00854391">
        <w:br/>
        <w:t>· Cutover and Go Live information</w:t>
      </w:r>
      <w:r w:rsidRPr="00854391">
        <w:br/>
        <w:t>· Post Go-Live support1</w:t>
      </w:r>
    </w:p>
    <w:p w14:paraId="213C9C08" w14:textId="77777777" w:rsidR="00854391" w:rsidRPr="00854391" w:rsidRDefault="00854391" w:rsidP="00854391">
      <w:r w:rsidRPr="00854391">
        <w:rPr>
          <w:b/>
          <w:bCs/>
        </w:rPr>
        <w:t>2.3.4.3.3 Consistency Control</w:t>
      </w:r>
      <w:r w:rsidRPr="00854391">
        <w:br/>
        <w:t>Establish mechanisms to ensure message alignment across teams, such as:</w:t>
      </w:r>
      <w:r w:rsidRPr="00854391">
        <w:br/>
        <w:t>· Review and approval workflows</w:t>
      </w:r>
      <w:r w:rsidRPr="00854391">
        <w:br/>
        <w:t>· Style guides</w:t>
      </w:r>
      <w:r w:rsidRPr="00854391">
        <w:br/>
        <w:t>· Templates and standardised communication assets1</w:t>
      </w:r>
    </w:p>
    <w:p w14:paraId="2D3AAA96" w14:textId="77777777" w:rsidR="00854391" w:rsidRPr="00854391" w:rsidRDefault="00854391" w:rsidP="00854391">
      <w:r w:rsidRPr="00854391">
        <w:rPr>
          <w:b/>
          <w:bCs/>
        </w:rPr>
        <w:t>2.3.4.3.4 Communication Materials</w:t>
      </w:r>
      <w:r w:rsidRPr="00854391">
        <w:br/>
        <w:t>Produce sample communication materials demonstrating tone, structure, and expected content quality.1</w:t>
      </w:r>
    </w:p>
    <w:p w14:paraId="3EAF0180" w14:textId="77777777" w:rsidR="00854391" w:rsidRPr="00854391" w:rsidRDefault="00854391" w:rsidP="00854391">
      <w:r w:rsidRPr="00854391">
        <w:pict w14:anchorId="40A68A95">
          <v:rect id="_x0000_i1184" style="width:0;height:1.5pt" o:hrstd="t" o:hr="t" fillcolor="#a0a0a0" stroked="f"/>
        </w:pict>
      </w:r>
    </w:p>
    <w:p w14:paraId="5AD97081" w14:textId="77777777" w:rsidR="00854391" w:rsidRPr="00854391" w:rsidRDefault="00854391" w:rsidP="00854391">
      <w:r w:rsidRPr="00854391">
        <w:rPr>
          <w:b/>
          <w:bCs/>
        </w:rPr>
        <w:t>2.3.4.4 Feedback and Communication Effectiveness</w:t>
      </w:r>
      <w:r w:rsidRPr="00854391">
        <w:br/>
        <w:t>The Tenderers should define and implement mechanisms to capture stakeholder feedback and continuously evaluate the effectiveness of communication activities.1</w:t>
      </w:r>
    </w:p>
    <w:p w14:paraId="62BDD902" w14:textId="77777777" w:rsidR="00854391" w:rsidRPr="00854391" w:rsidRDefault="00854391" w:rsidP="00854391">
      <w:r w:rsidRPr="00854391">
        <w:rPr>
          <w:b/>
          <w:bCs/>
        </w:rPr>
        <w:t>2.3.4.4.1 Feedback Mechanisms</w:t>
      </w:r>
      <w:r w:rsidRPr="00854391">
        <w:br/>
        <w:t>Provide multiple structured channels for stakeholders to ask questions and2.3.4.4 Feedback and Communication Effectiveness**</w:t>
      </w:r>
      <w:r w:rsidRPr="00854391">
        <w:br/>
        <w:t>The Tenderers should define and implement mechanisms to capture stakeholder feedback and continuously evaluate the effectiveness of communication activities.1</w:t>
      </w:r>
    </w:p>
    <w:p w14:paraId="283AFAE5" w14:textId="77777777" w:rsidR="00854391" w:rsidRPr="00854391" w:rsidRDefault="00854391" w:rsidP="00854391">
      <w:r w:rsidRPr="00854391">
        <w:rPr>
          <w:b/>
          <w:bCs/>
        </w:rPr>
        <w:t>2.3.4.4.1 Feedback Mechanisms</w:t>
      </w:r>
      <w:r w:rsidRPr="00854391">
        <w:br/>
        <w:t>Provide multiple structured channels for stakeholders to ask questions and offer feedback, including:</w:t>
      </w:r>
      <w:r w:rsidRPr="00854391">
        <w:br/>
        <w:t>· Online surveys</w:t>
      </w:r>
      <w:r w:rsidRPr="00854391">
        <w:br/>
        <w:t>· Project mailbox or hotlines</w:t>
      </w:r>
      <w:r w:rsidRPr="00854391">
        <w:br/>
        <w:t>· Focus groups</w:t>
      </w:r>
      <w:r w:rsidRPr="00854391">
        <w:br/>
        <w:t>· Q&amp;A sessions after briefings</w:t>
      </w:r>
      <w:r w:rsidRPr="00854391">
        <w:br/>
        <w:t>· Digital pulse checks</w:t>
      </w:r>
      <w:r w:rsidRPr="00854391">
        <w:br/>
        <w:t>· User communities (Teams channels)1</w:t>
      </w:r>
    </w:p>
    <w:p w14:paraId="79B7DC82" w14:textId="77777777" w:rsidR="00854391" w:rsidRPr="00854391" w:rsidRDefault="00854391" w:rsidP="00854391">
      <w:r w:rsidRPr="00854391">
        <w:rPr>
          <w:b/>
          <w:bCs/>
        </w:rPr>
        <w:t>2.3.4.4.2 Effectiveness Measurement Approach</w:t>
      </w:r>
      <w:r w:rsidRPr="00854391">
        <w:br/>
        <w:t>Define KPIs and metrics, such as:</w:t>
      </w:r>
      <w:r w:rsidRPr="00854391">
        <w:br/>
        <w:t>· Reach (e.g., open rates, attendance)</w:t>
      </w:r>
      <w:r w:rsidRPr="00854391">
        <w:br/>
        <w:t>· Understanding (survey scores)</w:t>
      </w:r>
      <w:r w:rsidRPr="00854391">
        <w:br/>
      </w:r>
      <w:r w:rsidRPr="00854391">
        <w:lastRenderedPageBreak/>
        <w:t>· Engagement (number of queries, participation levels)</w:t>
      </w:r>
      <w:r w:rsidRPr="00854391">
        <w:br/>
        <w:t>· Overall satisfaction with communications1</w:t>
      </w:r>
    </w:p>
    <w:p w14:paraId="1D9365B5" w14:textId="77777777" w:rsidR="00854391" w:rsidRPr="00854391" w:rsidRDefault="00854391" w:rsidP="00854391">
      <w:r w:rsidRPr="00854391">
        <w:rPr>
          <w:b/>
          <w:bCs/>
        </w:rPr>
        <w:t>2.3.4.4.3 Continuous Improvement</w:t>
      </w:r>
      <w:r w:rsidRPr="00854391">
        <w:br/>
        <w:t>Establish a defined process to analyse feedback and adjust communications accordingly throughout the Project.1</w:t>
      </w:r>
    </w:p>
    <w:p w14:paraId="3AB19B9C" w14:textId="77777777" w:rsidR="00854391" w:rsidRPr="00854391" w:rsidRDefault="00854391" w:rsidP="00854391">
      <w:r w:rsidRPr="00854391">
        <w:pict w14:anchorId="501F5776">
          <v:rect id="_x0000_i1185" style="width:0;height:1.5pt" o:hrstd="t" o:hr="t" fillcolor="#a0a0a0" stroked="f"/>
        </w:pict>
      </w:r>
    </w:p>
    <w:p w14:paraId="4AAB74C1" w14:textId="77777777" w:rsidR="00854391" w:rsidRPr="00854391" w:rsidRDefault="00854391" w:rsidP="00854391">
      <w:r w:rsidRPr="00854391">
        <w:rPr>
          <w:b/>
          <w:bCs/>
        </w:rPr>
        <w:t>2.3.4.5 Governance and Escalation</w:t>
      </w:r>
      <w:r w:rsidRPr="00854391">
        <w:br/>
        <w:t>The Tenderers should put in place governance structures and escalation paths to ensure communication clarity, issue management, and risk mitigation throughout the ERP migration.1</w:t>
      </w:r>
    </w:p>
    <w:p w14:paraId="2EAAFC16" w14:textId="77777777" w:rsidR="00854391" w:rsidRPr="00854391" w:rsidRDefault="00854391" w:rsidP="00854391">
      <w:r w:rsidRPr="00854391">
        <w:rPr>
          <w:b/>
          <w:bCs/>
        </w:rPr>
        <w:t>2.3.4.5.1 Communication Governance Model</w:t>
      </w:r>
      <w:r w:rsidRPr="00854391">
        <w:br/>
        <w:t>Define governance bodies and their roles in communication oversight, including:</w:t>
      </w:r>
      <w:r w:rsidRPr="00854391">
        <w:br/>
        <w:t>· Steering Committee</w:t>
      </w:r>
      <w:r w:rsidRPr="00854391">
        <w:br/>
        <w:t>· Project Management Office (PMO)</w:t>
      </w:r>
      <w:r w:rsidRPr="00854391">
        <w:br/>
        <w:t>· Change Management Lead</w:t>
      </w:r>
      <w:r w:rsidRPr="00854391">
        <w:br/>
        <w:t>· Communication Lead</w:t>
      </w:r>
      <w:r w:rsidRPr="00854391">
        <w:br/>
        <w:t>· Business Champions Network1</w:t>
      </w:r>
    </w:p>
    <w:p w14:paraId="7095A803" w14:textId="77777777" w:rsidR="00854391" w:rsidRPr="00854391" w:rsidRDefault="00854391" w:rsidP="00854391">
      <w:r w:rsidRPr="00854391">
        <w:rPr>
          <w:b/>
          <w:bCs/>
        </w:rPr>
        <w:t>2.3.4.5.2 Escalation Process</w:t>
      </w:r>
      <w:r w:rsidRPr="00854391">
        <w:br/>
        <w:t>Provide clear escalation steps for communication-related issues, such as:</w:t>
      </w:r>
      <w:r w:rsidRPr="00854391">
        <w:br/>
        <w:t>· Incorrect or unclear announcements</w:t>
      </w:r>
      <w:r w:rsidRPr="00854391">
        <w:br/>
        <w:t>· Misalignment between teams</w:t>
      </w:r>
      <w:r w:rsidRPr="00854391">
        <w:br/>
        <w:t>· Stakeholder resistance or misinformation</w:t>
      </w:r>
      <w:r w:rsidRPr="00854391">
        <w:br/>
        <w:t>· High-impact communication delays1</w:t>
      </w:r>
    </w:p>
    <w:p w14:paraId="385B7AFE" w14:textId="77777777" w:rsidR="00854391" w:rsidRPr="00854391" w:rsidRDefault="00854391" w:rsidP="00854391">
      <w:r w:rsidRPr="00854391">
        <w:rPr>
          <w:b/>
          <w:bCs/>
        </w:rPr>
        <w:t>2.3.4.5.3 Issue Management</w:t>
      </w:r>
      <w:r w:rsidRPr="00854391">
        <w:br/>
        <w:t>Establish a structured process for logging, tracking, and resolving communication risks and issues.1</w:t>
      </w:r>
    </w:p>
    <w:p w14:paraId="288A3E83" w14:textId="77777777" w:rsidR="00854391" w:rsidRPr="00854391" w:rsidRDefault="00854391" w:rsidP="00854391">
      <w:r w:rsidRPr="00854391">
        <w:rPr>
          <w:b/>
          <w:bCs/>
        </w:rPr>
        <w:t>2.3.4.5.4 Roles and Responsibilities</w:t>
      </w:r>
      <w:r w:rsidRPr="00854391">
        <w:br/>
        <w:t>Provide a RACI or equivalent outlining communication accountabilities across the Tenderer and the Client.1</w:t>
      </w:r>
    </w:p>
    <w:p w14:paraId="5A8CF211" w14:textId="77777777" w:rsidR="00854391" w:rsidRPr="00854391" w:rsidRDefault="00854391" w:rsidP="00854391">
      <w:r w:rsidRPr="00854391">
        <w:pict w14:anchorId="5D6B21D5">
          <v:rect id="_x0000_i1186" style="width:0;height:1.5pt" o:hrstd="t" o:hr="t" fillcolor="#a0a0a0" stroked="f"/>
        </w:pict>
      </w:r>
    </w:p>
    <w:p w14:paraId="6C2F6524" w14:textId="77777777" w:rsidR="00854391" w:rsidRPr="00854391" w:rsidRDefault="00854391" w:rsidP="00854391">
      <w:r w:rsidRPr="00854391">
        <w:rPr>
          <w:b/>
          <w:bCs/>
        </w:rPr>
        <w:t>2.3.5 Training Strategy and User Enablement</w:t>
      </w:r>
      <w:r w:rsidRPr="00854391">
        <w:br/>
      </w:r>
      <w:r w:rsidRPr="00854391">
        <w:rPr>
          <w:b/>
          <w:bCs/>
        </w:rPr>
        <w:t>2.3.5.1 Trainings for all functionalities and setup illustrated in this tender must be included.</w:t>
      </w:r>
      <w:r w:rsidRPr="00854391">
        <w:br/>
        <w:t>2.3.5.1.1 Training scope should include all functional, technical IT and any related certifications (functional and IT) related courses and modules as given in the below table.</w:t>
      </w:r>
      <w:r w:rsidRPr="00854391">
        <w:br/>
        <w:t>Sr No</w:t>
      </w:r>
      <w:r w:rsidRPr="00854391">
        <w:br/>
        <w:t>Modules</w:t>
      </w:r>
      <w:r w:rsidRPr="00854391">
        <w:br/>
        <w:t>1 General Ledger</w:t>
      </w:r>
      <w:r w:rsidRPr="00854391">
        <w:br/>
        <w:t>2 Accounts Payable</w:t>
      </w:r>
      <w:r w:rsidRPr="00854391">
        <w:br/>
        <w:t>3 Accounts Receivables</w:t>
      </w:r>
      <w:r w:rsidRPr="00854391">
        <w:br/>
        <w:t>4 Fixed Assets</w:t>
      </w:r>
      <w:r w:rsidRPr="00854391">
        <w:br/>
        <w:t>5 Purchasing Management</w:t>
      </w:r>
      <w:r w:rsidRPr="00854391">
        <w:br/>
        <w:t>6 Sourcing</w:t>
      </w:r>
      <w:r w:rsidRPr="00854391">
        <w:br/>
        <w:t>7 Contract Management</w:t>
      </w:r>
      <w:r w:rsidRPr="00854391">
        <w:br/>
        <w:t>8 Procurement Content - Catalogues</w:t>
      </w:r>
      <w:r w:rsidRPr="00854391">
        <w:br/>
        <w:t>9 Invoice module</w:t>
      </w:r>
      <w:r w:rsidRPr="00854391">
        <w:br/>
        <w:t>10 Logistics Invoice Verification</w:t>
      </w:r>
      <w:r w:rsidRPr="00854391">
        <w:br/>
      </w:r>
      <w:r w:rsidRPr="00854391">
        <w:lastRenderedPageBreak/>
        <w:t>11 GRC (Governance, Risk, and Compliance)</w:t>
      </w:r>
      <w:r w:rsidRPr="00854391">
        <w:br/>
        <w:t>12 Inventory Management</w:t>
      </w:r>
      <w:r w:rsidRPr="00854391">
        <w:br/>
        <w:t>13 Maintenance</w:t>
      </w:r>
      <w:r w:rsidRPr="00854391">
        <w:br/>
        <w:t>Table 1 Modules under Training Scope</w:t>
      </w:r>
      <w:r w:rsidRPr="00854391">
        <w:br/>
        <w:t>The Tenderers should provide the number of training sessions and number of participants provided for the trainings required.</w:t>
      </w:r>
      <w:r w:rsidRPr="00854391">
        <w:br/>
        <w:t>The Tenderers should work with ERP product providers to propose the certification courses.</w:t>
      </w:r>
      <w:r w:rsidRPr="00854391">
        <w:br/>
        <w:t>Below is the table showing number of Pax.</w:t>
      </w:r>
      <w:r w:rsidRPr="00854391">
        <w:br/>
        <w:t>Training Course/Modules</w:t>
      </w:r>
      <w:r w:rsidRPr="00854391">
        <w:br/>
        <w:t>Number of Pax</w:t>
      </w:r>
      <w:r w:rsidRPr="00854391">
        <w:br/>
        <w:t>General Ledger - BU Functional (Power User) 30</w:t>
      </w:r>
      <w:r w:rsidRPr="00854391">
        <w:br/>
        <w:t>General Ledger - IT Functional 10</w:t>
      </w:r>
      <w:r w:rsidRPr="00854391">
        <w:br/>
        <w:t>General Ledger - End User 50</w:t>
      </w:r>
      <w:r w:rsidRPr="00854391">
        <w:br/>
        <w:t>Accounts Payable - BU Functional (Power User) 20</w:t>
      </w:r>
      <w:r w:rsidRPr="00854391">
        <w:br/>
        <w:t>Accounts Payable - IT Functional 10</w:t>
      </w:r>
      <w:r w:rsidRPr="00854391">
        <w:br/>
        <w:t>Accounts Payable - End User 20</w:t>
      </w:r>
      <w:r w:rsidRPr="00854391">
        <w:br/>
        <w:t>Accounts Receivables - BU Functional (Power User) 20</w:t>
      </w:r>
      <w:r w:rsidRPr="00854391">
        <w:br/>
        <w:t>Accounts Receivables - IT Functional 10</w:t>
      </w:r>
      <w:r w:rsidRPr="00854391">
        <w:br/>
        <w:t>Accounts Receivables - End User 20</w:t>
      </w:r>
      <w:r w:rsidRPr="00854391">
        <w:br/>
        <w:t>Fixed Assets - BU Functional (Power User) 10</w:t>
      </w:r>
      <w:r w:rsidRPr="00854391">
        <w:br/>
        <w:t>Fixed Assets - IT Functional 10</w:t>
      </w:r>
      <w:r w:rsidRPr="00854391">
        <w:br/>
        <w:t>Fixed Assets - End User 10</w:t>
      </w:r>
      <w:r w:rsidRPr="00854391">
        <w:br/>
        <w:t>Purchasing Management - BU Functional (Power User) 10</w:t>
      </w:r>
      <w:r w:rsidRPr="00854391">
        <w:br/>
        <w:t>Purchasing Management - IT Functional 10</w:t>
      </w:r>
      <w:r w:rsidRPr="00854391">
        <w:br/>
        <w:t>Purchasing Management - End User 50</w:t>
      </w:r>
      <w:r w:rsidRPr="00854391">
        <w:br/>
        <w:t>Sourcing - BU Functional (Power User) 10</w:t>
      </w:r>
      <w:r w:rsidRPr="00854391">
        <w:br/>
        <w:t>Sourcing - IT Functional 10</w:t>
      </w:r>
      <w:r w:rsidRPr="00854391">
        <w:br/>
        <w:t>Sourcing - End User 50</w:t>
      </w:r>
      <w:r w:rsidRPr="00854391">
        <w:br/>
        <w:t>Contract Management - BU Functional (Power User) 10</w:t>
      </w:r>
      <w:r w:rsidRPr="00854391">
        <w:br/>
        <w:t>Contract Management - IT Functional 10</w:t>
      </w:r>
      <w:r w:rsidRPr="00854391">
        <w:br/>
        <w:t>Contract Management - End User 50</w:t>
      </w:r>
      <w:r w:rsidRPr="00854391">
        <w:br/>
        <w:t>Procurement Content - Catalogues - BU Functional (Power User) 10</w:t>
      </w:r>
      <w:r w:rsidRPr="00854391">
        <w:br/>
        <w:t>Procurement Content - Catalogues - IT Functional 10</w:t>
      </w:r>
      <w:r w:rsidRPr="00854391">
        <w:br/>
        <w:t>Procurement Content - Catalogues - End User 350</w:t>
      </w:r>
      <w:r w:rsidRPr="00854391">
        <w:br/>
        <w:t>Invoice module - BU Functional (Power User) 20</w:t>
      </w:r>
      <w:r w:rsidRPr="00854391">
        <w:br/>
        <w:t>Invoice module - IT Functional 10</w:t>
      </w:r>
      <w:r w:rsidRPr="00854391">
        <w:br/>
        <w:t>Invoice module - End User 350</w:t>
      </w:r>
      <w:r w:rsidRPr="00854391">
        <w:br/>
        <w:t>Logistics Invoice Verification - BU Functional (Power User) 10</w:t>
      </w:r>
      <w:r w:rsidRPr="00854391">
        <w:br/>
        <w:t>Logistics Invoice Verification - IT Functional 10</w:t>
      </w:r>
      <w:r w:rsidRPr="00854391">
        <w:br/>
        <w:t>Logistics Invoice Verification - End User 50</w:t>
      </w:r>
      <w:r w:rsidRPr="00854391">
        <w:br/>
        <w:t>Inventory Management - BU Functional (Power User) 20</w:t>
      </w:r>
      <w:r w:rsidRPr="00854391">
        <w:br/>
        <w:t>Inventory Management - IT Functional 10</w:t>
      </w:r>
      <w:r w:rsidRPr="00854391">
        <w:br/>
        <w:t>Inventory Management - End User 100</w:t>
      </w:r>
      <w:r w:rsidRPr="00854391">
        <w:br/>
        <w:t>Maintenance - BU Functional (Power User) 20</w:t>
      </w:r>
      <w:r w:rsidRPr="00854391">
        <w:br/>
        <w:t>Maintenance - IT Functional 10</w:t>
      </w:r>
      <w:r w:rsidRPr="00854391">
        <w:br/>
        <w:t>Governance, Risk, and Compliance - BU Functional (Power User) 20</w:t>
      </w:r>
      <w:r w:rsidRPr="00854391">
        <w:br/>
        <w:t>Governance, Risk, and Compliance - IT Functional 10</w:t>
      </w:r>
      <w:r w:rsidRPr="00854391">
        <w:br/>
        <w:t>Governance, Risk, and Compliance - End User 1290</w:t>
      </w:r>
      <w:r w:rsidRPr="00854391">
        <w:br/>
        <w:t>Table 2 Training Course/Modules Pax1</w:t>
      </w:r>
    </w:p>
    <w:p w14:paraId="714816A7" w14:textId="77777777" w:rsidR="00854391" w:rsidRPr="00854391" w:rsidRDefault="00854391" w:rsidP="00854391">
      <w:r w:rsidRPr="00854391">
        <w:rPr>
          <w:b/>
          <w:bCs/>
        </w:rPr>
        <w:lastRenderedPageBreak/>
        <w:t>2.3.5.2 Role Based Training Strategy</w:t>
      </w:r>
      <w:r w:rsidRPr="00854391">
        <w:br/>
        <w:t>The Tenderers should define, design, and implement a comprehensive role-based training strategy aligned to the Client's ERP business processes and user responsibilities. The strategy must ensure that users are trained based on how they will perform their day-to-day work in the new ERP system, rather than generic system functionality.1</w:t>
      </w:r>
    </w:p>
    <w:p w14:paraId="7599F92E" w14:textId="77777777" w:rsidR="00854391" w:rsidRPr="00854391" w:rsidRDefault="00854391" w:rsidP="00854391">
      <w:r w:rsidRPr="00854391">
        <w:rPr>
          <w:b/>
          <w:bCs/>
        </w:rPr>
        <w:t>2.3.5.2.1 Details of Role Based Training Strategy</w:t>
      </w:r>
      <w:r w:rsidRPr="00854391">
        <w:br/>
        <w:t>The role-based training strategy should, at a minimum:</w:t>
      </w:r>
      <w:r w:rsidRPr="00854391">
        <w:br/>
        <w:t>Identify and define distinct user roles impacted by the ERP implementation, including but not limited to:</w:t>
      </w:r>
      <w:r w:rsidRPr="00854391">
        <w:br/>
        <w:t>· End Users (transactional users)</w:t>
      </w:r>
      <w:r w:rsidRPr="00854391">
        <w:br/>
        <w:t>· Approvers</w:t>
      </w:r>
      <w:r w:rsidRPr="00854391">
        <w:br/>
        <w:t>· Managers and Supervisors</w:t>
      </w:r>
      <w:r w:rsidRPr="00854391">
        <w:br/>
        <w:t>· Super Users / Power Users</w:t>
      </w:r>
      <w:r w:rsidRPr="00854391">
        <w:br/>
        <w:t>· Business Process Owners</w:t>
      </w:r>
      <w:r w:rsidRPr="00854391">
        <w:br/>
        <w:t>· IT / Application Support (as applicable)</w:t>
      </w:r>
      <w:r w:rsidRPr="00854391">
        <w:br/>
        <w:t>Align each user role to:</w:t>
      </w:r>
      <w:r w:rsidRPr="00854391">
        <w:br/>
        <w:t>· Relevant ERP business processes</w:t>
      </w:r>
      <w:r w:rsidRPr="00854391">
        <w:br/>
        <w:t>· System transactions and workflows</w:t>
      </w:r>
      <w:r w:rsidRPr="00854391">
        <w:br/>
        <w:t>· Decision rights and authority levels</w:t>
      </w:r>
      <w:r w:rsidRPr="00854391">
        <w:br/>
        <w:t>· Reporting and monitoring responsibilities</w:t>
      </w:r>
      <w:r w:rsidRPr="00854391">
        <w:br/>
        <w:t>Describe how training content is tailored to:</w:t>
      </w:r>
      <w:r w:rsidRPr="00854391">
        <w:br/>
        <w:t>· Different levels of system interaction and complexity</w:t>
      </w:r>
      <w:r w:rsidRPr="00854391">
        <w:br/>
        <w:t>· Frequency of use (daily, periodic, exception-based)</w:t>
      </w:r>
      <w:r w:rsidRPr="00854391">
        <w:br/>
        <w:t>· Control and compliance responsibilities</w:t>
      </w:r>
      <w:r w:rsidRPr="00854391">
        <w:br/>
        <w:t>Demonstrate how the training strategy supports:</w:t>
      </w:r>
      <w:r w:rsidRPr="00854391">
        <w:br/>
        <w:t>· User adoption</w:t>
      </w:r>
      <w:r w:rsidRPr="00854391">
        <w:br/>
        <w:t>· Reduction of post Go-Live support incidents</w:t>
      </w:r>
      <w:r w:rsidRPr="00854391">
        <w:br/>
        <w:t>· Knowledge transfer and sustainability</w:t>
      </w:r>
    </w:p>
    <w:p w14:paraId="2FA64926" w14:textId="77777777" w:rsidR="00854391" w:rsidRPr="00854391" w:rsidRDefault="00854391" w:rsidP="00854391">
      <w:r w:rsidRPr="00854391">
        <w:rPr>
          <w:b/>
          <w:bCs/>
        </w:rPr>
        <w:t>2.3.5.3 Training Materials and Learning Methods</w:t>
      </w:r>
      <w:r w:rsidRPr="00854391">
        <w:br/>
        <w:t>The Tenderers should describe the training materials, content formats, and learning methods to be used to support effective ERP knowledge transfer and user adoption.</w:t>
      </w:r>
      <w:r w:rsidRPr="00854391">
        <w:br/>
        <w:t>The training approach should cater to different learning styles and operational constraints and may include a blended learning model combining instructor-led and self-paced learning.1</w:t>
      </w:r>
    </w:p>
    <w:p w14:paraId="195112BF" w14:textId="77777777" w:rsidR="00854391" w:rsidRPr="00854391" w:rsidRDefault="00854391" w:rsidP="00854391">
      <w:r w:rsidRPr="00854391">
        <w:rPr>
          <w:b/>
          <w:bCs/>
        </w:rPr>
        <w:t>2.3.5.3.1 Training Methods</w:t>
      </w:r>
      <w:r w:rsidRPr="00854391">
        <w:br/>
        <w:t>Training methods may include, but are not limited to:</w:t>
      </w:r>
      <w:r w:rsidRPr="00854391">
        <w:br/>
        <w:t>· Classroom or virtual instructor-led training</w:t>
      </w:r>
      <w:r w:rsidRPr="00854391">
        <w:br/>
        <w:t>· Hands-on system training using a training or sandbox environment</w:t>
      </w:r>
      <w:r w:rsidRPr="00854391">
        <w:br/>
        <w:t>· E-learning or online modules</w:t>
      </w:r>
      <w:r w:rsidRPr="00854391">
        <w:br/>
        <w:t>· System simulations or guided exercises</w:t>
      </w:r>
      <w:r w:rsidRPr="00854391">
        <w:br/>
        <w:t>· User guides and standard operating procedures</w:t>
      </w:r>
      <w:r w:rsidRPr="00854391">
        <w:br/>
        <w:t>· Quick reference guides / job aids</w:t>
      </w:r>
      <w:r w:rsidRPr="00854391">
        <w:br/>
        <w:t>· Training videos or recorded demonstrations1</w:t>
      </w:r>
    </w:p>
    <w:p w14:paraId="5648D7FE" w14:textId="77777777" w:rsidR="00854391" w:rsidRPr="00854391" w:rsidRDefault="00854391" w:rsidP="00854391">
      <w:r w:rsidRPr="00854391">
        <w:rPr>
          <w:b/>
          <w:bCs/>
        </w:rPr>
        <w:t>2.3.5.3.2 Training Materials</w:t>
      </w:r>
      <w:r w:rsidRPr="00854391">
        <w:br/>
        <w:t>The Tenderers should also describe how training materials will be:</w:t>
      </w:r>
      <w:r w:rsidRPr="00854391">
        <w:br/>
        <w:t>· Tailored to the Client's configured ERP Solution</w:t>
      </w:r>
      <w:r w:rsidRPr="00854391">
        <w:br/>
        <w:t>· Easy to update post-implementation</w:t>
      </w:r>
      <w:r w:rsidRPr="00854391">
        <w:br/>
        <w:t>· Made accessible to users after Go-Live1</w:t>
      </w:r>
    </w:p>
    <w:p w14:paraId="4393045D" w14:textId="77777777" w:rsidR="00854391" w:rsidRPr="00854391" w:rsidRDefault="00854391" w:rsidP="00854391">
      <w:r w:rsidRPr="00854391">
        <w:rPr>
          <w:b/>
          <w:bCs/>
        </w:rPr>
        <w:lastRenderedPageBreak/>
        <w:t>2.3.5.4 Training Delivery Plan and Schedule</w:t>
      </w:r>
      <w:r w:rsidRPr="00854391">
        <w:br/>
        <w:t>The Tenderers should provide a detailed training delivery plan and schedule aligned with key ERP Project milestones, ensuring users are adequately prepared ahead of system testing and Go-Live.1</w:t>
      </w:r>
    </w:p>
    <w:p w14:paraId="7A1B3C7F" w14:textId="77777777" w:rsidR="00854391" w:rsidRPr="00854391" w:rsidRDefault="00854391" w:rsidP="00854391">
      <w:r w:rsidRPr="00854391">
        <w:rPr>
          <w:b/>
          <w:bCs/>
        </w:rPr>
        <w:t>2.3.5.4.1 Details of Delivery Plan</w:t>
      </w:r>
      <w:r w:rsidRPr="00854391">
        <w:br/>
        <w:t>The training delivery plan should:</w:t>
      </w:r>
    </w:p>
    <w:p w14:paraId="01ECD6BE" w14:textId="77777777" w:rsidR="00854391" w:rsidRPr="00854391" w:rsidRDefault="00854391" w:rsidP="00854391">
      <w:pPr>
        <w:numPr>
          <w:ilvl w:val="0"/>
          <w:numId w:val="10"/>
        </w:numPr>
      </w:pPr>
      <w:r w:rsidRPr="00854391">
        <w:t>Align training activities with major Project phases, including:</w:t>
      </w:r>
    </w:p>
    <w:p w14:paraId="75F6DB36" w14:textId="77777777" w:rsidR="00854391" w:rsidRPr="00854391" w:rsidRDefault="00854391" w:rsidP="00854391">
      <w:pPr>
        <w:numPr>
          <w:ilvl w:val="1"/>
          <w:numId w:val="10"/>
        </w:numPr>
      </w:pPr>
      <w:r w:rsidRPr="00854391">
        <w:t>Business process finalization</w:t>
      </w:r>
    </w:p>
    <w:p w14:paraId="1A449C8F" w14:textId="77777777" w:rsidR="00854391" w:rsidRPr="00854391" w:rsidRDefault="00854391" w:rsidP="00854391">
      <w:pPr>
        <w:numPr>
          <w:ilvl w:val="1"/>
          <w:numId w:val="10"/>
        </w:numPr>
      </w:pPr>
      <w:r w:rsidRPr="00854391">
        <w:t>System configuration completion</w:t>
      </w:r>
    </w:p>
    <w:p w14:paraId="5536E0C1" w14:textId="77777777" w:rsidR="00854391" w:rsidRPr="00854391" w:rsidRDefault="00854391" w:rsidP="00854391">
      <w:pPr>
        <w:numPr>
          <w:ilvl w:val="1"/>
          <w:numId w:val="10"/>
        </w:numPr>
      </w:pPr>
      <w:r w:rsidRPr="00854391">
        <w:t>User Acceptance Testing (UAT)</w:t>
      </w:r>
    </w:p>
    <w:p w14:paraId="35593EE8" w14:textId="77777777" w:rsidR="00854391" w:rsidRPr="00854391" w:rsidRDefault="00854391" w:rsidP="00854391">
      <w:pPr>
        <w:numPr>
          <w:ilvl w:val="1"/>
          <w:numId w:val="10"/>
        </w:numPr>
      </w:pPr>
      <w:r w:rsidRPr="00854391">
        <w:t>End User Training (EUT)</w:t>
      </w:r>
    </w:p>
    <w:p w14:paraId="3BCF083F" w14:textId="77777777" w:rsidR="00854391" w:rsidRPr="00854391" w:rsidRDefault="00854391" w:rsidP="00854391">
      <w:pPr>
        <w:numPr>
          <w:ilvl w:val="1"/>
          <w:numId w:val="10"/>
        </w:numPr>
      </w:pPr>
      <w:r w:rsidRPr="00854391">
        <w:t>Go-Live preparation</w:t>
      </w:r>
    </w:p>
    <w:p w14:paraId="107C3B0C" w14:textId="77777777" w:rsidR="00854391" w:rsidRPr="00854391" w:rsidRDefault="00854391" w:rsidP="00854391">
      <w:pPr>
        <w:numPr>
          <w:ilvl w:val="0"/>
          <w:numId w:val="10"/>
        </w:numPr>
      </w:pPr>
      <w:r w:rsidRPr="00854391">
        <w:t>Clearly distinguish between:</w:t>
      </w:r>
    </w:p>
    <w:p w14:paraId="08F1ECE4" w14:textId="77777777" w:rsidR="00854391" w:rsidRPr="00854391" w:rsidRDefault="00854391" w:rsidP="00854391">
      <w:pPr>
        <w:numPr>
          <w:ilvl w:val="1"/>
          <w:numId w:val="10"/>
        </w:numPr>
      </w:pPr>
      <w:r w:rsidRPr="00854391">
        <w:t>Training conducted prior to or in support of UAT (e.g. Super User or Business User training)</w:t>
      </w:r>
    </w:p>
    <w:p w14:paraId="44199CC7" w14:textId="77777777" w:rsidR="00854391" w:rsidRPr="00854391" w:rsidRDefault="00854391" w:rsidP="00854391">
      <w:pPr>
        <w:numPr>
          <w:ilvl w:val="1"/>
          <w:numId w:val="10"/>
        </w:numPr>
      </w:pPr>
      <w:r w:rsidRPr="00854391">
        <w:t>End User training conducted before Go-Live</w:t>
      </w:r>
    </w:p>
    <w:p w14:paraId="25A04FBE" w14:textId="77777777" w:rsidR="00854391" w:rsidRPr="00854391" w:rsidRDefault="00854391" w:rsidP="00854391">
      <w:pPr>
        <w:numPr>
          <w:ilvl w:val="0"/>
          <w:numId w:val="10"/>
        </w:numPr>
      </w:pPr>
      <w:r w:rsidRPr="00854391">
        <w:t>Describe how training support will be provided during:</w:t>
      </w:r>
    </w:p>
    <w:p w14:paraId="121FF083" w14:textId="77777777" w:rsidR="00854391" w:rsidRPr="00854391" w:rsidRDefault="00854391" w:rsidP="00854391">
      <w:pPr>
        <w:numPr>
          <w:ilvl w:val="1"/>
          <w:numId w:val="10"/>
        </w:numPr>
      </w:pPr>
      <w:r w:rsidRPr="00854391">
        <w:t>UAT execution (e.g. refresher sessions, support clinics)</w:t>
      </w:r>
    </w:p>
    <w:p w14:paraId="6E5A85D0" w14:textId="77777777" w:rsidR="00854391" w:rsidRPr="00854391" w:rsidRDefault="00854391" w:rsidP="00854391">
      <w:pPr>
        <w:numPr>
          <w:ilvl w:val="1"/>
          <w:numId w:val="10"/>
        </w:numPr>
      </w:pPr>
      <w:r w:rsidRPr="00854391">
        <w:t>Final Go-Live preparation and cutover period1</w:t>
      </w:r>
    </w:p>
    <w:p w14:paraId="21CC6D8E" w14:textId="77777777" w:rsidR="00854391" w:rsidRPr="00854391" w:rsidRDefault="00854391" w:rsidP="00854391">
      <w:r w:rsidRPr="00854391">
        <w:rPr>
          <w:b/>
          <w:bCs/>
        </w:rPr>
        <w:t>2.3.5.5 Training Effectiveness and User Preparedness</w:t>
      </w:r>
      <w:r w:rsidRPr="00854391">
        <w:br/>
        <w:t>The Tenderers should define a structured approach to evaluate training effectiveness and assess user preparedness prior to Go-Live, ensuring users are capable and confident to operate the ERP system.1</w:t>
      </w:r>
    </w:p>
    <w:p w14:paraId="3A93B721" w14:textId="77777777" w:rsidR="00854391" w:rsidRPr="00854391" w:rsidRDefault="00854391" w:rsidP="00854391">
      <w:r w:rsidRPr="00854391">
        <w:rPr>
          <w:b/>
          <w:bCs/>
        </w:rPr>
        <w:t>2.3.5.5.1 Approach for Training Effectiveness</w:t>
      </w:r>
      <w:r w:rsidRPr="00854391">
        <w:br/>
        <w:t>The approach should include mechanisms to:</w:t>
      </w:r>
    </w:p>
    <w:p w14:paraId="4FE53EF6" w14:textId="77777777" w:rsidR="00854391" w:rsidRPr="00854391" w:rsidRDefault="00854391" w:rsidP="00854391">
      <w:pPr>
        <w:numPr>
          <w:ilvl w:val="0"/>
          <w:numId w:val="11"/>
        </w:numPr>
      </w:pPr>
      <w:r w:rsidRPr="00854391">
        <w:t>Track training participation and completion</w:t>
      </w:r>
    </w:p>
    <w:p w14:paraId="28AD3245" w14:textId="77777777" w:rsidR="00854391" w:rsidRPr="00854391" w:rsidRDefault="00854391" w:rsidP="00854391">
      <w:pPr>
        <w:numPr>
          <w:ilvl w:val="0"/>
          <w:numId w:val="11"/>
        </w:numPr>
      </w:pPr>
      <w:r w:rsidRPr="00854391">
        <w:t>Assess user understanding and knowledge retention</w:t>
      </w:r>
    </w:p>
    <w:p w14:paraId="176E3ECF" w14:textId="77777777" w:rsidR="00854391" w:rsidRPr="00854391" w:rsidRDefault="00854391" w:rsidP="00854391">
      <w:pPr>
        <w:numPr>
          <w:ilvl w:val="0"/>
          <w:numId w:val="11"/>
        </w:numPr>
      </w:pPr>
      <w:r w:rsidRPr="00854391">
        <w:t>Identify users or roles requiring additional support</w:t>
      </w:r>
    </w:p>
    <w:p w14:paraId="7B6C5872" w14:textId="77777777" w:rsidR="00854391" w:rsidRPr="00854391" w:rsidRDefault="00854391" w:rsidP="00854391">
      <w:pPr>
        <w:numPr>
          <w:ilvl w:val="0"/>
          <w:numId w:val="11"/>
        </w:numPr>
      </w:pPr>
      <w:r w:rsidRPr="00854391">
        <w:t>Determine overall organisational readiness for Go-Live</w:t>
      </w:r>
      <w:r w:rsidRPr="00854391">
        <w:br/>
        <w:t>The Tenderers should describe both quantitative and qualitative measures, such as assessments, surveys, or observations.1</w:t>
      </w:r>
    </w:p>
    <w:p w14:paraId="068A1809" w14:textId="56AD79AA" w:rsidR="00854391" w:rsidRPr="00854391" w:rsidRDefault="00854391" w:rsidP="00854391">
      <w:r w:rsidRPr="00854391">
        <w:rPr>
          <w:b/>
          <w:bCs/>
        </w:rPr>
        <w:t>2.3.5.6 Training Governance and Responsibilities</w:t>
      </w:r>
      <w:r w:rsidRPr="00854391">
        <w:br/>
      </w:r>
      <w:r w:rsidRPr="00854391">
        <w:rPr>
          <w:b/>
          <w:bCs/>
        </w:rPr>
        <w:t>2.3.5.6.1</w:t>
      </w:r>
      <w:r w:rsidRPr="00854391">
        <w:t> The Tenderers should clearly define the training governance structure aligning with overall Project governance, including roles, responsibilities, and coordination mechanisms between the Tenderer and the Client.1</w:t>
      </w:r>
      <w:r w:rsidRPr="00854391">
        <w:br/>
      </w:r>
      <w:r w:rsidRPr="00854391">
        <w:rPr>
          <w:b/>
          <w:bCs/>
        </w:rPr>
        <w:t>2.3.5.6.2</w:t>
      </w:r>
      <w:r w:rsidRPr="00854391">
        <w:t xml:space="preserve"> The Tenderers should provide suitably qualified functional and technical experts for all training sessions to answer questions relating to the System, including system functionality, configuration, workflows, integrations, reports, controls, roles and access, and other Solution-specific matters. Any questions that cannot be addressed during the session should be documented, tracked, and responded to within an agreed timeframe at no additional cost to </w:t>
      </w:r>
      <w:r>
        <w:t>ORGANISATION X</w:t>
      </w:r>
    </w:p>
    <w:p w14:paraId="702543F3" w14:textId="77777777" w:rsidR="00805F75" w:rsidRPr="00854391" w:rsidRDefault="00805F75" w:rsidP="00345E6F"/>
    <w:sectPr w:rsidR="00805F75" w:rsidRPr="008543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C2DDC"/>
    <w:multiLevelType w:val="multilevel"/>
    <w:tmpl w:val="FF38D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6879B8"/>
    <w:multiLevelType w:val="multilevel"/>
    <w:tmpl w:val="A22E3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293607"/>
    <w:multiLevelType w:val="multilevel"/>
    <w:tmpl w:val="E2823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A3647C"/>
    <w:multiLevelType w:val="multilevel"/>
    <w:tmpl w:val="907E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8B5F53"/>
    <w:multiLevelType w:val="multilevel"/>
    <w:tmpl w:val="9D1CC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65CF4"/>
    <w:multiLevelType w:val="multilevel"/>
    <w:tmpl w:val="809AF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4845ED"/>
    <w:multiLevelType w:val="multilevel"/>
    <w:tmpl w:val="95848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C2567C"/>
    <w:multiLevelType w:val="multilevel"/>
    <w:tmpl w:val="16F8A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F47D77"/>
    <w:multiLevelType w:val="multilevel"/>
    <w:tmpl w:val="3D44D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A91AA2"/>
    <w:multiLevelType w:val="multilevel"/>
    <w:tmpl w:val="EA32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651E7E"/>
    <w:multiLevelType w:val="multilevel"/>
    <w:tmpl w:val="EFFE8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6653542">
    <w:abstractNumId w:val="7"/>
  </w:num>
  <w:num w:numId="2" w16cid:durableId="112675761">
    <w:abstractNumId w:val="8"/>
  </w:num>
  <w:num w:numId="3" w16cid:durableId="1406606565">
    <w:abstractNumId w:val="10"/>
  </w:num>
  <w:num w:numId="4" w16cid:durableId="832599208">
    <w:abstractNumId w:val="1"/>
  </w:num>
  <w:num w:numId="5" w16cid:durableId="1633635017">
    <w:abstractNumId w:val="2"/>
  </w:num>
  <w:num w:numId="6" w16cid:durableId="1766070577">
    <w:abstractNumId w:val="6"/>
  </w:num>
  <w:num w:numId="7" w16cid:durableId="1815296385">
    <w:abstractNumId w:val="3"/>
  </w:num>
  <w:num w:numId="8" w16cid:durableId="157112034">
    <w:abstractNumId w:val="5"/>
  </w:num>
  <w:num w:numId="9" w16cid:durableId="237834614">
    <w:abstractNumId w:val="9"/>
  </w:num>
  <w:num w:numId="10" w16cid:durableId="151338635">
    <w:abstractNumId w:val="4"/>
  </w:num>
  <w:num w:numId="11" w16cid:durableId="16058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9F3"/>
    <w:rsid w:val="00295C1A"/>
    <w:rsid w:val="00345E6F"/>
    <w:rsid w:val="007501A6"/>
    <w:rsid w:val="00805F75"/>
    <w:rsid w:val="00854391"/>
    <w:rsid w:val="009B5327"/>
    <w:rsid w:val="00C42C7D"/>
    <w:rsid w:val="00C609F3"/>
    <w:rsid w:val="00FA704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2950A"/>
  <w15:chartTrackingRefBased/>
  <w15:docId w15:val="{9D1165D4-25ED-4B48-8BEF-781523AA7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1A6"/>
    <w:rPr>
      <w:rFonts w:ascii="Aptos" w:hAnsi="Aptos"/>
      <w:sz w:val="20"/>
    </w:rPr>
  </w:style>
  <w:style w:type="paragraph" w:styleId="Heading1">
    <w:name w:val="heading 1"/>
    <w:basedOn w:val="Normal"/>
    <w:next w:val="Normal"/>
    <w:link w:val="Heading1Char"/>
    <w:uiPriority w:val="9"/>
    <w:qFormat/>
    <w:rsid w:val="00750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1A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1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01A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01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01A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01A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01A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1A6"/>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semiHidden/>
    <w:rsid w:val="007501A6"/>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7501A6"/>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7501A6"/>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7501A6"/>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7501A6"/>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750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1A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1A6"/>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7501A6"/>
    <w:pPr>
      <w:ind w:left="720"/>
      <w:contextualSpacing/>
    </w:pPr>
  </w:style>
  <w:style w:type="paragraph" w:styleId="Quote">
    <w:name w:val="Quote"/>
    <w:basedOn w:val="Normal"/>
    <w:next w:val="Normal"/>
    <w:link w:val="QuoteChar"/>
    <w:uiPriority w:val="29"/>
    <w:qFormat/>
    <w:rsid w:val="007501A6"/>
    <w:pPr>
      <w:spacing w:before="160"/>
      <w:jc w:val="center"/>
    </w:pPr>
    <w:rPr>
      <w:i/>
      <w:iCs/>
      <w:color w:val="404040" w:themeColor="text1" w:themeTint="BF"/>
    </w:rPr>
  </w:style>
  <w:style w:type="character" w:customStyle="1" w:styleId="QuoteChar">
    <w:name w:val="Quote Char"/>
    <w:basedOn w:val="DefaultParagraphFont"/>
    <w:link w:val="Quote"/>
    <w:uiPriority w:val="29"/>
    <w:rsid w:val="007501A6"/>
    <w:rPr>
      <w:rFonts w:ascii="Aptos" w:hAnsi="Aptos"/>
      <w:i/>
      <w:iCs/>
      <w:color w:val="404040" w:themeColor="text1" w:themeTint="BF"/>
      <w:sz w:val="20"/>
    </w:rPr>
  </w:style>
  <w:style w:type="paragraph" w:styleId="IntenseQuote">
    <w:name w:val="Intense Quote"/>
    <w:basedOn w:val="Normal"/>
    <w:next w:val="Normal"/>
    <w:link w:val="IntenseQuoteChar"/>
    <w:uiPriority w:val="30"/>
    <w:qFormat/>
    <w:rsid w:val="00750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1A6"/>
    <w:rPr>
      <w:rFonts w:ascii="Aptos" w:hAnsi="Aptos"/>
      <w:i/>
      <w:iCs/>
      <w:color w:val="0F4761" w:themeColor="accent1" w:themeShade="BF"/>
      <w:sz w:val="20"/>
    </w:rPr>
  </w:style>
  <w:style w:type="character" w:styleId="IntenseEmphasis">
    <w:name w:val="Intense Emphasis"/>
    <w:basedOn w:val="DefaultParagraphFont"/>
    <w:uiPriority w:val="21"/>
    <w:qFormat/>
    <w:rsid w:val="007501A6"/>
    <w:rPr>
      <w:i/>
      <w:iCs/>
      <w:color w:val="0F4761" w:themeColor="accent1" w:themeShade="BF"/>
    </w:rPr>
  </w:style>
  <w:style w:type="character" w:styleId="IntenseReference">
    <w:name w:val="Intense Reference"/>
    <w:basedOn w:val="DefaultParagraphFont"/>
    <w:uiPriority w:val="32"/>
    <w:qFormat/>
    <w:rsid w:val="007501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15</Pages>
  <Words>4745</Words>
  <Characters>30844</Characters>
  <Application>Microsoft Office Word</Application>
  <DocSecurity>0</DocSecurity>
  <Lines>771</Lines>
  <Paragraphs>647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2026-08-18T07:19:00Z</dcterms:created>
  <dcterms:modified xsi:type="dcterms:W3CDTF">2026-08-18T07:57:00Z</dcterms:modified>
</cp:coreProperties>
</file>