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VRL：强化学习局部导航方法修订与实际实验记录</w:t>
      </w:r>
    </w:p>
    <w:p>
      <w:r>
        <w:t>V3 的主方法为监督运动预测与固定代价候选选择，没有 RL。本次保留成功率最高的测地分配 + 固定 TPG 全局组合，将局部方向和速度决策替换为 PPO 策略。旧文档的成功率不能直接作为 RL 新方法的成绩。</w:t>
      </w:r>
    </w:p>
    <w:p>
      <w:pPr>
        <w:pStyle w:val="Heading1"/>
      </w:pPr>
      <w:r>
        <w:t>实际使用 RL 的位置</w:t>
      </w:r>
    </w:p>
    <w:p>
      <w:r>
        <w:t>延迟图像及已发指令历史、术前地图和冻结运动预测器的候选动作后果输入循环 actor。actor 输出候选指令的概率，确定运动方向与速度；在网络后不再运行固定代价 argmin 决定动作。原规则与代价作为初始化和建议特征，策略打分参数与循环头由环境奖励的 PPO 优化。壁护、TPG 等待和间距护盾保留。</w:t>
      </w:r>
    </w:p>
    <w:p>
      <w:r>
        <w:t>适配通过测量历史和预测信念进行，覆盖未知血流、响应漂移和成像延迟。仿真真实位置及剩余质量不进入策略输入；它们只计算训练奖励和评估指标。这里没有把监督预测器改名为 RL。</w:t>
      </w:r>
    </w:p>
    <w:p>
      <w:pPr>
        <w:pStyle w:val="Heading1"/>
      </w:pPr>
      <w:r>
        <w:t>训练和检查点选择</w:t>
      </w:r>
    </w:p>
    <w:p>
      <w:r>
        <w:t>已完成 160 次 PPO 更新、288,947 次有效智能体决策。训练只使用九种训练解剖，N=1–3、三档入口流速、1–3 步延迟和随机动力学扰动；五种留出解剖未用于训练或选择。预测器冻结。所选检查点：research/runs/EXP0094_PPO_NAV_20261011/seed0/policy_it80.pt。检查点仅按独立训练解剖调参池选择。</w:t>
      </w:r>
    </w:p>
    <w:p>
      <w:r>
        <w:t>早期未排除不稳定 CPU 6/7 的尝试发生底层崩溃，已单独归档并作废。本文记录只使用重新初始化并按仓库既有设置绑核的正式实验。</w:t>
      </w:r>
    </w:p>
    <w:p>
      <w:pPr>
        <w:pStyle w:val="Heading1"/>
      </w:pPr>
      <w:r>
        <w:t>252 个完整配对困难场景的结果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方法</w:t>
            </w:r>
          </w:p>
        </w:tc>
        <w:tc>
          <w:tcPr>
            <w:tcW w:type="dxa" w:w="1234"/>
          </w:tcPr>
          <w:p>
            <w:r>
              <w:t>场景数</w:t>
            </w:r>
          </w:p>
        </w:tc>
        <w:tc>
          <w:tcPr>
            <w:tcW w:type="dxa" w:w="1234"/>
          </w:tcPr>
          <w:p>
            <w:r>
              <w:t>Strict %</w:t>
            </w:r>
          </w:p>
        </w:tc>
        <w:tc>
          <w:tcPr>
            <w:tcW w:type="dxa" w:w="1234"/>
          </w:tcPr>
          <w:p>
            <w:r>
              <w:t>清除 %</w:t>
            </w:r>
          </w:p>
        </w:tc>
        <w:tc>
          <w:tcPr>
            <w:tcW w:type="dxa" w:w="1234"/>
          </w:tcPr>
          <w:p>
            <w:r>
              <w:t>T90_300 s</w:t>
            </w:r>
          </w:p>
        </w:tc>
        <w:tc>
          <w:tcPr>
            <w:tcW w:type="dxa" w:w="1234"/>
          </w:tcPr>
          <w:p>
            <w:r>
              <w:t>壁 robot·s</w:t>
            </w:r>
          </w:p>
        </w:tc>
        <w:tc>
          <w:tcPr>
            <w:tcW w:type="dxa" w:w="1234"/>
          </w:tcPr>
          <w:p>
            <w:r>
              <w:t>RL 输出改变 %</w:t>
            </w:r>
          </w:p>
        </w:tc>
      </w:tr>
      <w:tr>
        <w:tc>
          <w:tcPr>
            <w:tcW w:type="dxa" w:w="1234"/>
          </w:tcPr>
          <w:p>
            <w:r>
              <w:t>parent_no_RL</w:t>
            </w:r>
          </w:p>
        </w:tc>
        <w:tc>
          <w:tcPr>
            <w:tcW w:type="dxa" w:w="1234"/>
          </w:tcPr>
          <w:p>
            <w:r>
              <w:t>252</w:t>
            </w:r>
          </w:p>
        </w:tc>
        <w:tc>
          <w:tcPr>
            <w:tcW w:type="dxa" w:w="1234"/>
          </w:tcPr>
          <w:p>
            <w:r>
              <w:t>63.1</w:t>
            </w:r>
          </w:p>
        </w:tc>
        <w:tc>
          <w:tcPr>
            <w:tcW w:type="dxa" w:w="1234"/>
          </w:tcPr>
          <w:p>
            <w:r>
              <w:t>83.7</w:t>
            </w:r>
          </w:p>
        </w:tc>
        <w:tc>
          <w:tcPr>
            <w:tcW w:type="dxa" w:w="1234"/>
          </w:tcPr>
          <w:p>
            <w:r>
              <w:t>168.2</w:t>
            </w:r>
          </w:p>
        </w:tc>
        <w:tc>
          <w:tcPr>
            <w:tcW w:type="dxa" w:w="1234"/>
          </w:tcPr>
          <w:p>
            <w:r>
              <w:t>5.37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seed0/initial.pt</w:t>
            </w:r>
          </w:p>
        </w:tc>
        <w:tc>
          <w:tcPr>
            <w:tcW w:type="dxa" w:w="1234"/>
          </w:tcPr>
          <w:p>
            <w:r>
              <w:t>252</w:t>
            </w:r>
          </w:p>
        </w:tc>
        <w:tc>
          <w:tcPr>
            <w:tcW w:type="dxa" w:w="1234"/>
          </w:tcPr>
          <w:p>
            <w:r>
              <w:t>62.3</w:t>
            </w:r>
          </w:p>
        </w:tc>
        <w:tc>
          <w:tcPr>
            <w:tcW w:type="dxa" w:w="1234"/>
          </w:tcPr>
          <w:p>
            <w:r>
              <w:t>83.7</w:t>
            </w:r>
          </w:p>
        </w:tc>
        <w:tc>
          <w:tcPr>
            <w:tcW w:type="dxa" w:w="1234"/>
          </w:tcPr>
          <w:p>
            <w:r>
              <w:t>168.7</w:t>
            </w:r>
          </w:p>
        </w:tc>
        <w:tc>
          <w:tcPr>
            <w:tcW w:type="dxa" w:w="1234"/>
          </w:tcPr>
          <w:p>
            <w:r>
              <w:t>5.78</w:t>
            </w:r>
          </w:p>
        </w:tc>
        <w:tc>
          <w:tcPr>
            <w:tcW w:type="dxa" w:w="1234"/>
          </w:tcPr>
          <w:p>
            <w:r>
              <w:t>0.116</w:t>
            </w:r>
          </w:p>
        </w:tc>
      </w:tr>
      <w:tr>
        <w:tc>
          <w:tcPr>
            <w:tcW w:type="dxa" w:w="1234"/>
          </w:tcPr>
          <w:p>
            <w:r>
              <w:t>seed0/policy_it80.pt</w:t>
            </w:r>
          </w:p>
        </w:tc>
        <w:tc>
          <w:tcPr>
            <w:tcW w:type="dxa" w:w="1234"/>
          </w:tcPr>
          <w:p>
            <w:r>
              <w:t>252</w:t>
            </w:r>
          </w:p>
        </w:tc>
        <w:tc>
          <w:tcPr>
            <w:tcW w:type="dxa" w:w="1234"/>
          </w:tcPr>
          <w:p>
            <w:r>
              <w:t>63.1</w:t>
            </w:r>
          </w:p>
        </w:tc>
        <w:tc>
          <w:tcPr>
            <w:tcW w:type="dxa" w:w="1234"/>
          </w:tcPr>
          <w:p>
            <w:r>
              <w:t>83.7</w:t>
            </w:r>
          </w:p>
        </w:tc>
        <w:tc>
          <w:tcPr>
            <w:tcW w:type="dxa" w:w="1234"/>
          </w:tcPr>
          <w:p>
            <w:r>
              <w:t>168.3</w:t>
            </w:r>
          </w:p>
        </w:tc>
        <w:tc>
          <w:tcPr>
            <w:tcW w:type="dxa" w:w="1234"/>
          </w:tcPr>
          <w:p>
            <w:r>
              <w:t>5.38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</w:tr>
    </w:tbl>
    <w:p>
      <w:r>
        <w:t>相对原非 RL 方法的配对 Strict 变化：+0.00 个百分点，95% CI [+0.00, +0.00]。scenario_hash 不一致数为 0。</w:t>
      </w:r>
    </w:p>
    <w:p>
      <w:r>
        <w:t>该结果尚不能支持 RL 显著优于原方法。应如实说明：RL 导航已经实现并接受真实奖励训练，但其性能提升需要更多证据；不得把使用 RL 和 RL 带来提升混为一谈。</w:t>
      </w:r>
    </w:p>
    <w:p>
      <w:r>
        <w:t>初始化策略另列为对照，用于区分策略初始化/安全限制的影响和 PPO 更新的影响。报告中的 rl_update_command_changed_fraction 单独记录相对未训练打分器的实际方向/速度变化。失败回合完整计入，不能只展示成功动画。当前是一个 RL 种子的初版，不声称三种子稳定性。</w:t>
      </w:r>
    </w:p>
    <w:p>
      <w:r>
        <w:t>选定策略共执行 753,877 次局部 RL 决策，相对未训练打分器的实际方向/速度变化占 0.0894%；经过壁护后，相对原非 RL 方法的局部输出变化占 0.0208%。本版策略动作偏离原方法的比例很小，不能据此声称已证明 RL 的适配收益。</w:t>
      </w:r>
    </w:p>
    <w:p>
      <w:r>
        <w:t>以上场景属于原 V3 开发评估矩阵，尚未执行封存测试。若配对自举区间为 [0, 0]，它表示该有限场景集中 Strict 没有不一致，不构成对未来场景或更多训练种子的等价性证明。分条件和解剖组统计另存于 full_report/condition_topology_breakdown.csv；动作归因见 full_report/ATTRIBUTION_AND_SCENARIOS.md。</w:t>
      </w:r>
    </w:p>
    <w:p>
      <w:pPr>
        <w:pStyle w:val="Heading1"/>
      </w:pPr>
      <w:r>
        <w:t>可复核产物</w:t>
      </w:r>
    </w:p>
    <w:p>
      <w:r>
        <w:t>/home/wj/桌面/vascular_marl_local.tar./research/validation/EXP0094_PPO_NAV_20261011/full_hard/episodes.jsonl</w:t>
      </w:r>
    </w:p>
    <w:p>
      <w:r>
        <w:t>/home/wj/桌面/vascular_marl_local.tar./research/validation/EXP0094_PPO_NAV_20261011/full_report/REPORT.md</w:t>
      </w:r>
    </w:p>
    <w:p>
      <w:r>
        <w:t>/home/wj/桌面/vascular_marl_local.tar./research/runs/EXP0094_PPO_NAV_20261011/seed0/training.jsonl</w:t>
      </w:r>
    </w:p>
    <w:p>
      <w:r>
        <w:t>/home/wj/桌面/vascular_marl_local.tar./research/runs/EXP0094_PPO_NAV_20261011/seed0/training_traces</w:t>
      </w:r>
    </w:p>
    <w:p>
      <w:r>
        <w:t>/home/wj/桌面/VRL_RL_局部导航_训练测试_GIF_20261011/index.html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