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EXP0060：血管记忆型多智能体 DRL 研究报告</w:t>
      </w:r>
    </w:p>
    <w:p>
      <w:r>
        <w:rPr>
          <w:rFonts w:ascii="微软雅黑" w:hAnsi="微软雅黑" w:eastAsia="微软雅黑"/>
        </w:rPr>
        <w:t>生成时间：2026-10-06T05:39:22。仅开发集结果，非临床/密封测试结论。</w:t>
      </w:r>
    </w:p>
    <w:p>
      <w:pPr>
        <w:pStyle w:val="Heading2"/>
      </w:pPr>
      <w:r>
        <w:rPr>
          <w:rFonts w:ascii="微软雅黑" w:hAnsi="微软雅黑" w:eastAsia="微软雅黑"/>
        </w:rPr>
        <w:t>Claude 后续更新核查</w:t>
      </w:r>
    </w:p>
    <w:p>
      <w:r>
        <w:rPr>
          <w:rFonts w:ascii="微软雅黑" w:hAnsi="微软雅黑" w:eastAsia="微软雅黑"/>
        </w:rPr>
        <w:t>以 0bdc01e（2026-10-06 01:04）的初稿和代码为基础。Claude 修复了分叉并集几何，加入可部署位置测量与双视角图像感知、TPG 全路线时序协调，并生成六幅论文图。其主方法仍为传统追踪；纯共享 PPO 的失败不能证明 DRL 不适用，旧 HRL 在新物理上未重训也不能作为充分算法对比。</w:t>
      </w:r>
    </w:p>
    <w:p>
      <w:r>
        <w:rPr>
          <w:rFonts w:ascii="微软雅黑" w:hAnsi="微软雅黑" w:eastAsia="微软雅黑"/>
        </w:rPr>
        <w:t>本轮新增可训练的 V-MORL 原型：每 0.5 s 由 GRU actor 选择局部反馈选项，高层不频繁重分配。MAPPO critic 只汇总同等级观测。候选名字不等于已证明原创性。</w:t>
      </w:r>
    </w:p>
    <w:p>
      <w:r>
        <w:rPr>
          <w:rFonts w:ascii="微软雅黑" w:hAnsi="微软雅黑" w:eastAsia="微软雅黑"/>
        </w:rPr>
        <w:t>这是传统高层协调与学习低层控制的组合，尚不是两层都由 RL 学习的完整 HRL。本文 MAPPO/IPPO 对照共享相同的 9 类反馈选项，不等同于无导航先验的直接连续动作 MAPPO。</w:t>
      </w:r>
    </w:p>
    <w:p>
      <w:r>
        <w:rPr>
          <w:rFonts w:ascii="微软雅黑" w:hAnsi="微软雅黑" w:eastAsia="微软雅黑"/>
        </w:rPr>
        <w:t>网络总参数：memory-MAPPO 46602，FF-MAPPO 21642，memory-IPPO 38410。无记忆消融同时减少了 GRU 参数，因此若观察到优势，还需要等参数容量 MLP 对照才能进一步归因于记忆；不能仅凭该消融宣称记忆机制已被独立证明。</w:t>
      </w:r>
    </w:p>
    <w:p>
      <w:pPr>
        <w:pStyle w:val="Heading2"/>
      </w:pPr>
      <w:r>
        <w:rPr>
          <w:rFonts w:ascii="微软雅黑" w:hAnsi="微软雅黑" w:eastAsia="微软雅黑"/>
        </w:rPr>
        <w:t>信息与指标修正</w:t>
      </w:r>
    </w:p>
    <w:p>
      <w:r>
        <w:rPr>
          <w:rFonts w:ascii="微软雅黑" w:hAnsi="微软雅黑" w:eastAsia="微软雅黑"/>
        </w:rPr>
        <w:t>所有本轮主对照共享含噪测量、术前图、动力学、动作选项及安全过滤；初始位置来自首帧定位，TPG 驻留固定 15 s。相对旧稿有协议变化，不能把本轮百分比直接减旧稿 80.2%。图像策略转移另行报告，当前训练不是端到端视觉 RL。</w:t>
      </w:r>
    </w:p>
    <w:p>
      <w:r>
        <w:rPr>
          <w:rFonts w:ascii="微软雅黑" w:hAnsi="微软雅黑" w:eastAsia="微软雅黑"/>
        </w:rPr>
        <w:t>二值血栓清除/目标注册/完整健康地图仍属理想化可测假设，未验证真实成像或配准误差。2 mm 只是未校准的欧式间距代理，不能宣称零磁场干扰。</w:t>
      </w:r>
    </w:p>
    <w:p>
      <w:r>
        <w:rPr>
          <w:rFonts w:ascii="微软雅黑" w:hAnsi="微软雅黑" w:eastAsia="微软雅黑"/>
        </w:rPr>
        <w:t>AUC 已补齐提前结束回合至统一 300 s 时限。主指标 SafeSuccess 需清除完成、壁接触总计 &lt;1 robot-s、零粒子/集群接触、无流失、无子步间距违规。</w:t>
      </w:r>
    </w:p>
    <w:p>
      <w:r>
        <w:rPr>
          <w:rFonts w:ascii="微软雅黑" w:hAnsi="微软雅黑" w:eastAsia="微软雅黑"/>
        </w:rPr>
        <w:t>场景哈希核查：1476 回合，126 个场景×N×感知组合；不一致 0，重复 0，与已完成训练回合重叠 0。</w:t>
      </w:r>
    </w:p>
    <w:p>
      <w:pPr>
        <w:pStyle w:val="Heading2"/>
      </w:pPr>
      <w:r>
        <w:rPr>
          <w:rFonts w:ascii="微软雅黑" w:hAnsi="微软雅黑" w:eastAsia="微软雅黑"/>
        </w:rPr>
        <w:t>完成的配对评估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感知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回合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Safe %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清除 %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壁接触 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粒子事件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间距违规 pair-s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AUC 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ff_mappo_s0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75.9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ff_mappo_s1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ff_mappo_s2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0.171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79.6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99.0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0.066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99.1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9.778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1.11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82.2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fixed_0_no_tpg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79.6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0.155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0.1124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98.7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0.097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80.2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0.104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86.3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75.9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83.3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0.090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84.0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99.5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5.050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87.7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0.111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79.6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0.160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3.800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0.9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memory_ippo_s0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memory_ippo_s1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memory_ippo_s2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0.111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0.48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memory_mappo_no_tpg_s0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0.143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0.0584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memory_mappo_no_tpg_s1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74.1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0.206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0.1627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memory_mappo_no_tpg_s2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79.6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0.129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0.1287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98.2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4.334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70.9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98.8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24.024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1.11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82.1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75.9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99.5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5.041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87.7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74.1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99.0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0.032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71.6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66.7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98.8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24.055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1.33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82.2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72.2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0.194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79.6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98.7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0.061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71.5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77.8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0.126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0.50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noise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81.5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100.0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0.102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0.0000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88.3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对同场景传统基线的差异</w:t>
      </w:r>
    </w:p>
    <w:p>
      <w:r>
        <w:rPr>
          <w:rFonts w:ascii="微软雅黑" w:hAnsi="微软雅黑" w:eastAsia="微软雅黑"/>
        </w:rPr>
        <w:t>以每个训练种子单独配对报告，避免把重复评估同一场景当成独立样本。开发集配对 bootstrap 95% CI，仅作方向筛查，不作多重比较后的显著性结论。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配对场景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Safe 差 pp [95% CI]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AUC 差 pp [95% CI]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ff_mappo_s0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-1.9 [-5.6,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-0.01 [-0.03, +0.02]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ff_mappo_s1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 [+0.0,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+0.00 [+0.00, +0.00]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ff_mappo_s2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 [-5.6, +3.7]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-0.01 [-0.02, +0.00]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fixed_0_no_tpg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+1.9 [+0.0, +5.6]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-0.10 [-0.43, +0.09]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+5.6 [-3.7, +14.8]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-7.83 [-9.45, -6.45]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+5.6 [-1.9, +13.0]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-1.70 [-1.89, -1.52]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-1.9 [-5.6,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-0.00 [-0.00, +0.00]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+5.6 [-1.9, +13.0]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-4.09 [-4.52, -3.67]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 [+0.0,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-0.36 [-1.16, +0.04]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-5.6 [-11.1,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-0.03 [-0.06, +0.01]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+1.9 [+0.0, +5.6]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-0.00 [-0.02, +0.01]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fixed_8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-77.8 [-85.2, -70.4]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-87.17 [-88.12, -86.08]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memory_ippo_s0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 [+0.0,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+0.00 [+0.00, +0.00]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memory_ippo_s1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 [+0.0,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+0.00 [+0.00, +0.00]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memory_ippo_s2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-5.6 [-11.1,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-0.03 [-0.06, +0.01]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memory_mappo_no_tpg_s0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 [-5.6, +3.7]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+0.05 [-0.06, +0.13]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memory_mappo_no_tpg_s1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-3.7 [-11.1, +1.9]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-0.10 [-0.46, +0.11]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memory_mappo_no_tpg_s2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+1.9 [+0.0, +5.6]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+0.16 [-0.19, +0.37]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-1.9 [-5.6,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-0.36 [-1.16, +0.04]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-5.6 [-11.1, +0.0]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+0.02 [-0.01, +0.06]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memory_mappo_s2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+3.7 [+0.0, +7.4]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+0.26 [+0.23, +0.30]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已完成的短程先导实验（独立于正式三种子比较）</w:t>
      </w:r>
    </w:p>
    <w:p>
      <w:r>
        <w:rPr>
          <w:rFonts w:ascii="微软雅黑" w:hAnsi="微软雅黑" w:eastAsia="微软雅黑"/>
        </w:rPr>
        <w:t>40 次 PPO 更新、268450 agent control steps；3 解剖各 4 个固定开发场景，逐场初始状态哈希匹配。</w:t>
      </w:r>
    </w:p>
    <w:p>
      <w:r>
        <w:rPr>
          <w:rFonts w:ascii="微软雅黑" w:hAnsi="微软雅黑" w:eastAsia="微软雅黑"/>
        </w:rPr>
        <w:t>同信息传统追踪：Safe 5/12；平均清除 100.0%；平均 AUC 91.57%。</w:t>
      </w:r>
    </w:p>
    <w:p>
      <w:r>
        <w:rPr>
          <w:rFonts w:ascii="微软雅黑" w:hAnsi="微软雅黑" w:eastAsia="微软雅黑"/>
        </w:rPr>
        <w:t>记忆 MAPPO 先导：Safe 5/12；平均清除 100.0%；平均 AUC 91.57%。</w:t>
      </w:r>
    </w:p>
    <w:p>
      <w:r>
        <w:rPr>
          <w:rFonts w:ascii="微软雅黑" w:hAnsi="微软雅黑" w:eastAsia="微软雅黑"/>
        </w:rPr>
        <w:t>先导用于验证训练与比较链路，不作算法优越性证据，不能用随机探索回合成功率代替确定性配对评估。</w:t>
      </w:r>
    </w:p>
    <w:p>
      <w:r>
        <w:rPr>
          <w:rFonts w:ascii="微软雅黑" w:hAnsi="微软雅黑" w:eastAsia="微软雅黑"/>
        </w:rPr>
        <w:t>训练 admission：已完成；更新 2，agent control steps 1,280。</w:t>
      </w:r>
    </w:p>
    <w:p>
      <w:r>
        <w:rPr>
          <w:rFonts w:ascii="微软雅黑" w:hAnsi="微软雅黑" w:eastAsia="微软雅黑"/>
        </w:rPr>
        <w:t>训练 admission_ff：已完成；更新 1，agent control steps 160。</w:t>
      </w:r>
    </w:p>
    <w:p>
      <w:r>
        <w:rPr>
          <w:rFonts w:ascii="微软雅黑" w:hAnsi="微软雅黑" w:eastAsia="微软雅黑"/>
        </w:rPr>
        <w:t>训练 admission_ippo：已完成；更新 1，agent control steps 160。</w:t>
      </w:r>
    </w:p>
    <w:p>
      <w:r>
        <w:rPr>
          <w:rFonts w:ascii="微软雅黑" w:hAnsi="微软雅黑" w:eastAsia="微软雅黑"/>
        </w:rPr>
        <w:t>训练 ff_mappo_s0：已完成；更新 480，agent control steps 3,253,435。</w:t>
      </w:r>
    </w:p>
    <w:p>
      <w:r>
        <w:rPr>
          <w:rFonts w:ascii="微软雅黑" w:hAnsi="微软雅黑" w:eastAsia="微软雅黑"/>
        </w:rPr>
        <w:t>训练 ff_mappo_s1：已完成；更新 480，agent control steps 3,235,730。</w:t>
      </w:r>
    </w:p>
    <w:p>
      <w:r>
        <w:rPr>
          <w:rFonts w:ascii="微软雅黑" w:hAnsi="微软雅黑" w:eastAsia="微软雅黑"/>
        </w:rPr>
        <w:t>训练 ff_mappo_s2：已完成；更新 480，agent control steps 3,100,545。</w:t>
      </w:r>
    </w:p>
    <w:p>
      <w:r>
        <w:rPr>
          <w:rFonts w:ascii="微软雅黑" w:hAnsi="微软雅黑" w:eastAsia="微软雅黑"/>
        </w:rPr>
        <w:t>训练 memory_ippo_s0：已完成；更新 480，agent control steps 3,258,625。</w:t>
      </w:r>
    </w:p>
    <w:p>
      <w:r>
        <w:rPr>
          <w:rFonts w:ascii="微软雅黑" w:hAnsi="微软雅黑" w:eastAsia="微软雅黑"/>
        </w:rPr>
        <w:t>训练 memory_ippo_s1：已完成；更新 480，agent control steps 3,230,265。</w:t>
      </w:r>
    </w:p>
    <w:p>
      <w:r>
        <w:rPr>
          <w:rFonts w:ascii="微软雅黑" w:hAnsi="微软雅黑" w:eastAsia="微软雅黑"/>
        </w:rPr>
        <w:t>训练 memory_ippo_s2：已完成；更新 480，agent control steps 3,085,130。</w:t>
      </w:r>
    </w:p>
    <w:p>
      <w:r>
        <w:rPr>
          <w:rFonts w:ascii="微软雅黑" w:hAnsi="微软雅黑" w:eastAsia="微软雅黑"/>
        </w:rPr>
        <w:t>训练 memory_mappo_s0：已完成；更新 480，agent control steps 3,254,095。</w:t>
      </w:r>
    </w:p>
    <w:p>
      <w:r>
        <w:rPr>
          <w:rFonts w:ascii="微软雅黑" w:hAnsi="微软雅黑" w:eastAsia="微软雅黑"/>
        </w:rPr>
        <w:t>训练 memory_mappo_s1：已完成；更新 480，agent control steps 3,241,255。</w:t>
      </w:r>
    </w:p>
    <w:p>
      <w:r>
        <w:rPr>
          <w:rFonts w:ascii="微软雅黑" w:hAnsi="微软雅黑" w:eastAsia="微软雅黑"/>
        </w:rPr>
        <w:t>训练 memory_mappo_s2：已完成；更新 480，agent control steps 3,105,505。</w:t>
      </w:r>
    </w:p>
    <w:p>
      <w:r>
        <w:rPr>
          <w:rFonts w:ascii="微软雅黑" w:hAnsi="微软雅黑" w:eastAsia="微软雅黑"/>
        </w:rPr>
        <w:t>训练 pilot：尚未完成/中断，查日志；更新 3，agent control steps 19,925。</w:t>
      </w:r>
    </w:p>
    <w:p>
      <w:r>
        <w:rPr>
          <w:rFonts w:ascii="微软雅黑" w:hAnsi="微软雅黑" w:eastAsia="微软雅黑"/>
        </w:rPr>
        <w:t>训练 pilot_affinity：已完成；更新 40，agent control steps 268,450。</w:t>
      </w:r>
    </w:p>
    <w:p>
      <w:pPr>
        <w:pStyle w:val="Heading2"/>
      </w:pPr>
      <w:r>
        <w:rPr>
          <w:rFonts w:ascii="微软雅黑" w:hAnsi="微软雅黑" w:eastAsia="微软雅黑"/>
        </w:rPr>
        <w:t>当前判断与验收边界</w:t>
      </w:r>
    </w:p>
    <w:p>
      <w:r>
        <w:rPr>
          <w:rFonts w:ascii="微软雅黑" w:hAnsi="微软雅黑" w:eastAsia="微软雅黑"/>
        </w:rPr>
        <w:t>只有完整三种子、同预算、同场景的学习/传统对照与消融齐全后，才能判断学习收益。原始探索先验、固定选项选择、时序记忆、中心化训练和 TPG 的贡献需要分开解释。部分数据或单种子提高不能称稳定超过基线。</w:t>
      </w:r>
    </w:p>
    <w:p>
      <w:r>
        <w:rPr>
          <w:rFonts w:ascii="微软雅黑" w:hAnsi="微软雅黑" w:eastAsia="微软雅黑"/>
        </w:rPr>
        <w:t>正式预算完成：9/9；每臂每种子 480 updates × 6 workers × 128 决策 × 5 控制步（终止回合最后一个决策可能不足 5 步）。时间上限导致提前结束的模型不视为相同预算完成。</w:t>
      </w:r>
    </w:p>
    <w:p>
      <w:r>
        <w:rPr>
          <w:rFonts w:ascii="微软雅黑" w:hAnsi="微软雅黑" w:eastAsia="微软雅黑"/>
        </w:rPr>
        <w:t>未成功和中断的试验均保留；最初未限核的 admission 出现 SIGILL/SIGSEGV，之后按仓库已有约定排除 CPU 6/7，不能把换核通过当成硬件根因诊断。</w:t>
      </w:r>
    </w:p>
    <w:p>
      <w:pPr>
        <w:pStyle w:val="Heading2"/>
      </w:pPr>
      <w:r>
        <w:rPr>
          <w:rFonts w:ascii="微软雅黑" w:hAnsi="微软雅黑" w:eastAsia="微软雅黑"/>
        </w:rPr>
        <w:t>网络与实际 GUI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1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实际实现的网络结构</w:t>
      </w:r>
    </w:p>
    <w:p>
      <w:r>
        <w:rPr>
          <w:rFonts w:ascii="微软雅黑" w:hAnsi="微软雅黑" w:eastAsia="微软雅黑"/>
        </w:rPr>
        <w:t>网络图对应已运行代码：66→64 编码，8 帧 GRU，9 类动作，观测池化 critic。GUI 读取真实物理执行轨迹，显示真值仅供检查，绝不作为 actor 输入。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10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真实仿真 GUI 回放（检查图中策略标签）</w:t>
      </w:r>
    </w:p>
    <w:p>
      <w:pPr>
        <w:pStyle w:val="Heading2"/>
      </w:pPr>
      <w:r>
        <w:rPr>
          <w:rFonts w:ascii="微软雅黑" w:hAnsi="微软雅黑" w:eastAsia="微软雅黑"/>
        </w:rPr>
        <w:t>与两篇 Nature Machine Intelligence 论文的关系</w:t>
      </w:r>
    </w:p>
    <w:p>
      <w:r>
        <w:rPr>
          <w:rFonts w:ascii="微软雅黑" w:hAnsi="微软雅黑" w:eastAsia="微软雅黑"/>
        </w:rPr>
        <w:t>Medany 2025（10.1038/s42256-025-01054-2）采用 DreamerV3、PPO 对照与真实显微视觉控制；Turbo（10.1038/s42256-026-01252-6）采用时序网络 RL、观测噪声/域随机化并验证实物导航。共同关键是学习机制证据、合适对照和真实闭环，而不是仅在结构图中放一个 RL 模块。</w:t>
      </w:r>
    </w:p>
    <w:p>
      <w:r>
        <w:rPr>
          <w:rFonts w:ascii="微软雅黑" w:hAnsi="微软雅黑" w:eastAsia="微软雅黑"/>
        </w:rPr>
        <w:t>体外破栓实验可以支持破栓能力；若没有运行同一学习控制器的闭环导航实验，不能由此声称 DRL 导航 sim-to-real 已验证。</w:t>
      </w:r>
    </w:p>
    <w:p>
      <w:r>
        <w:rPr>
          <w:rFonts w:ascii="微软雅黑" w:hAnsi="微软雅黑" w:eastAsia="微软雅黑"/>
        </w:rPr>
        <w:t>下一步优先级：完成已登记比较；若主方法未胜出，按失败分型再登记新试验；增加参数扰动与成像误差；最后独立密封验证。</w:t>
      </w:r>
    </w:p>
    <w:p>
      <w:pPr>
        <w:pStyle w:val="Heading2"/>
      </w:pPr>
      <w:r>
        <w:rPr>
          <w:rFonts w:ascii="微软雅黑" w:hAnsi="微软雅黑" w:eastAsia="微软雅黑"/>
        </w:rPr>
        <w:t>用户追加的连续科研任务</w:t>
      </w:r>
    </w:p>
    <w:p>
      <w:r>
        <w:rPr>
          <w:rFonts w:ascii="微软雅黑" w:hAnsi="微软雅黑" w:eastAsia="微软雅黑"/>
        </w:rPr>
        <w:t>EXP0061 已启动：round_10_training。每轮训练 DRL/预测辅助 DRL、配对评估并据失败调整下一轮；09:00 是阶段快照，不因单轮结束而停止。</w:t>
      </w:r>
    </w:p>
    <w:p>
      <w:r>
        <w:rPr>
          <w:rFonts w:ascii="微软雅黑" w:hAnsi="微软雅黑" w:eastAsia="微软雅黑"/>
        </w:rPr>
        <w:t>连续迭代验收报告：/home/wj/桌面/vascular_marl_local.tar./research/validation/EXP0061_ADAPTIVE_WORLD_RL_20261006/验收报告_连续DRL与世界模型.docx</w:t>
      </w:r>
    </w:p>
    <w:p>
      <w:r>
        <w:rPr>
          <w:rFonts w:ascii="微软雅黑" w:hAnsi="微软雅黑" w:eastAsia="微软雅黑"/>
        </w:rPr>
        <w:t>新队列与 EXP0060 冻结的三种子比较独立，不能将开发筛查模型的改善当成已经完成的正式多种子结论。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