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A418B" w14:textId="77777777" w:rsidR="0061542B" w:rsidRDefault="5B4B32C2" w:rsidP="441EBDBB">
      <w:pPr>
        <w:jc w:val="center"/>
      </w:pPr>
      <w:r w:rsidRPr="008773A4">
        <w:rPr>
          <w:noProof/>
        </w:rPr>
        <w:drawing>
          <wp:inline distT="0" distB="0" distL="0" distR="0" wp14:anchorId="38E76B4E" wp14:editId="597E0087">
            <wp:extent cx="5724525" cy="3552825"/>
            <wp:effectExtent l="0" t="0" r="0" b="0"/>
            <wp:docPr id="1887814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14340" name=""/>
                    <pic:cNvPicPr/>
                  </pic:nvPicPr>
                  <pic:blipFill>
                    <a:blip r:embed="rId11">
                      <a:extLst>
                        <a:ext uri="{28A0092B-C50C-407E-A947-70E740481C1C}">
                          <a14:useLocalDpi xmlns:a14="http://schemas.microsoft.com/office/drawing/2010/main" val="0"/>
                        </a:ext>
                      </a:extLst>
                    </a:blip>
                    <a:stretch>
                      <a:fillRect/>
                    </a:stretch>
                  </pic:blipFill>
                  <pic:spPr>
                    <a:xfrm>
                      <a:off x="0" y="0"/>
                      <a:ext cx="5724525" cy="3552825"/>
                    </a:xfrm>
                    <a:prstGeom prst="rect">
                      <a:avLst/>
                    </a:prstGeom>
                  </pic:spPr>
                </pic:pic>
              </a:graphicData>
            </a:graphic>
          </wp:inline>
        </w:drawing>
      </w:r>
    </w:p>
    <w:p w14:paraId="26BDCF6D" w14:textId="77777777" w:rsidR="00546101" w:rsidRPr="008773A4" w:rsidRDefault="00546101" w:rsidP="441EBDBB">
      <w:pPr>
        <w:spacing w:line="276" w:lineRule="auto"/>
        <w:jc w:val="center"/>
        <w:rPr>
          <w:rFonts w:eastAsia="Calibri" w:cs="Calibri"/>
          <w:b/>
          <w:bCs/>
        </w:rPr>
      </w:pPr>
    </w:p>
    <w:p w14:paraId="45810BE6" w14:textId="77777777" w:rsidR="00546101" w:rsidRPr="008773A4" w:rsidRDefault="00546101" w:rsidP="441EBDBB">
      <w:pPr>
        <w:spacing w:line="276" w:lineRule="auto"/>
        <w:jc w:val="center"/>
        <w:rPr>
          <w:rFonts w:eastAsia="Calibri" w:cs="Calibri"/>
          <w:b/>
          <w:bCs/>
        </w:rPr>
      </w:pPr>
    </w:p>
    <w:p w14:paraId="0B1CA2E3" w14:textId="77777777" w:rsidR="00546101" w:rsidRPr="008773A4" w:rsidRDefault="00546101" w:rsidP="441EBDBB">
      <w:pPr>
        <w:spacing w:line="276" w:lineRule="auto"/>
        <w:jc w:val="center"/>
        <w:rPr>
          <w:rFonts w:eastAsia="Calibri" w:cs="Calibri"/>
          <w:b/>
          <w:bCs/>
        </w:rPr>
      </w:pPr>
    </w:p>
    <w:p w14:paraId="5AE167DF" w14:textId="782EDE3A" w:rsidR="707E544F" w:rsidRPr="0069239F" w:rsidRDefault="6E2E45BD" w:rsidP="3EDDA7DD">
      <w:pPr>
        <w:spacing w:line="276" w:lineRule="auto"/>
        <w:jc w:val="center"/>
        <w:rPr>
          <w:rFonts w:eastAsia="Calibri" w:cs="Calibri"/>
        </w:rPr>
      </w:pPr>
      <w:r w:rsidRPr="3EDDA7DD">
        <w:rPr>
          <w:rFonts w:eastAsia="Calibri" w:cs="Calibri"/>
          <w:b/>
          <w:bCs/>
        </w:rPr>
        <w:t xml:space="preserve">Mid-Validation </w:t>
      </w:r>
      <w:r w:rsidR="798F5C62" w:rsidRPr="3EDDA7DD">
        <w:rPr>
          <w:rFonts w:eastAsia="Calibri" w:cs="Calibri"/>
          <w:b/>
          <w:bCs/>
        </w:rPr>
        <w:t>Technical Report</w:t>
      </w:r>
    </w:p>
    <w:p w14:paraId="05DA2D35" w14:textId="1575AE30" w:rsidR="707E544F" w:rsidRPr="008773A4" w:rsidRDefault="002B32FF" w:rsidP="441EBDBB">
      <w:pPr>
        <w:spacing w:line="276" w:lineRule="auto"/>
        <w:jc w:val="center"/>
        <w:rPr>
          <w:rFonts w:eastAsia="Calibri" w:cs="Calibri"/>
        </w:rPr>
      </w:pPr>
      <w:r>
        <w:rPr>
          <w:rFonts w:eastAsia="Calibri" w:cs="Calibri"/>
          <w:b/>
          <w:bCs/>
        </w:rPr>
        <w:t>ANFORA – Digital platform for water footprint analysis</w:t>
      </w:r>
    </w:p>
    <w:p w14:paraId="2EA8446A" w14:textId="4D460E12" w:rsidR="25C05879" w:rsidRPr="008773A4" w:rsidRDefault="002B32FF" w:rsidP="441EBDBB">
      <w:pPr>
        <w:spacing w:line="276" w:lineRule="auto"/>
        <w:jc w:val="center"/>
        <w:rPr>
          <w:rFonts w:eastAsia="Calibri" w:cs="Calibri"/>
        </w:rPr>
      </w:pPr>
      <w:r>
        <w:rPr>
          <w:rFonts w:eastAsia="Calibri" w:cs="Calibri"/>
          <w:b/>
          <w:bCs/>
        </w:rPr>
        <w:t>Evenor-Tech S.L.U.</w:t>
      </w:r>
    </w:p>
    <w:p w14:paraId="609F5502" w14:textId="6E9C1BE8" w:rsidR="707E544F" w:rsidRPr="008773A4" w:rsidRDefault="002B32FF" w:rsidP="441EBDBB">
      <w:pPr>
        <w:spacing w:line="276" w:lineRule="auto"/>
        <w:jc w:val="center"/>
        <w:rPr>
          <w:rFonts w:eastAsia="Calibri" w:cs="Calibri"/>
        </w:rPr>
      </w:pPr>
      <w:r>
        <w:rPr>
          <w:rFonts w:eastAsia="Calibri" w:cs="Calibri"/>
          <w:b/>
          <w:bCs/>
        </w:rPr>
        <w:t>D05 – Lucena, Spain</w:t>
      </w:r>
    </w:p>
    <w:p w14:paraId="68D3B55D" w14:textId="793713F8" w:rsidR="707E544F" w:rsidRPr="008773A4" w:rsidRDefault="002B32FF" w:rsidP="3EDDA7DD">
      <w:pPr>
        <w:spacing w:line="276" w:lineRule="auto"/>
        <w:jc w:val="center"/>
      </w:pPr>
      <w:r>
        <w:rPr>
          <w:rFonts w:eastAsia="Calibri" w:cs="Calibri"/>
          <w:b/>
          <w:bCs/>
        </w:rPr>
        <w:t>Submission Deadline Date: 15 September 2026</w:t>
      </w:r>
    </w:p>
    <w:p w14:paraId="7F93471B" w14:textId="15D391F9" w:rsidR="5E53C1B0" w:rsidRDefault="5E53C1B0" w:rsidP="6100511F">
      <w:pPr>
        <w:spacing w:line="276" w:lineRule="auto"/>
        <w:jc w:val="center"/>
        <w:rPr>
          <w:rFonts w:cs="Calibri"/>
          <w:b/>
          <w:bCs/>
          <w:sz w:val="28"/>
          <w:szCs w:val="28"/>
        </w:rPr>
      </w:pPr>
      <w:r w:rsidRPr="6100511F">
        <w:rPr>
          <w:rFonts w:eastAsia="Calibri" w:cs="Calibri"/>
          <w:b/>
          <w:bCs/>
        </w:rPr>
        <w:t>Actual Submission Date</w:t>
      </w:r>
      <w:r w:rsidR="0069239F">
        <w:rPr>
          <w:rFonts w:eastAsia="Calibri" w:cs="Calibri"/>
          <w:b/>
          <w:bCs/>
        </w:rPr>
        <w:t>:</w:t>
      </w:r>
    </w:p>
    <w:p w14:paraId="1EF74FDE" w14:textId="5F59F494" w:rsidR="6100511F" w:rsidRDefault="6100511F" w:rsidP="6100511F">
      <w:pPr>
        <w:spacing w:line="276" w:lineRule="auto"/>
        <w:jc w:val="center"/>
        <w:rPr>
          <w:rFonts w:eastAsia="Calibri" w:cs="Calibri"/>
        </w:rPr>
      </w:pPr>
    </w:p>
    <w:p w14:paraId="75A6F69D" w14:textId="65A90C99" w:rsidR="6100511F" w:rsidRDefault="6100511F" w:rsidP="6100511F">
      <w:pPr>
        <w:spacing w:line="276" w:lineRule="auto"/>
        <w:jc w:val="center"/>
        <w:rPr>
          <w:rFonts w:eastAsia="Calibri" w:cs="Calibri"/>
        </w:rPr>
      </w:pPr>
    </w:p>
    <w:p w14:paraId="48B1F326" w14:textId="7F34167B" w:rsidR="6100511F" w:rsidRDefault="6100511F" w:rsidP="6100511F">
      <w:pPr>
        <w:spacing w:line="276" w:lineRule="auto"/>
        <w:jc w:val="center"/>
        <w:rPr>
          <w:rFonts w:eastAsia="Calibri" w:cs="Calibri"/>
        </w:rPr>
      </w:pPr>
    </w:p>
    <w:p w14:paraId="0C178409" w14:textId="77777777" w:rsidR="002038FF" w:rsidRDefault="002038FF" w:rsidP="6100511F">
      <w:pPr>
        <w:spacing w:line="276" w:lineRule="auto"/>
        <w:jc w:val="left"/>
        <w:rPr>
          <w:rFonts w:eastAsia="Calibri" w:cs="Calibri"/>
        </w:rPr>
      </w:pPr>
    </w:p>
    <w:p w14:paraId="3112C357" w14:textId="3551B16B" w:rsidR="422CDCB3" w:rsidRDefault="422CDCB3" w:rsidP="61CE887F">
      <w:pPr>
        <w:spacing w:line="276" w:lineRule="auto"/>
        <w:jc w:val="left"/>
        <w:rPr>
          <w:rFonts w:eastAsia="Calibri" w:cs="Calibri"/>
        </w:rPr>
      </w:pPr>
    </w:p>
    <w:p w14:paraId="6D8463C2" w14:textId="77777777" w:rsidR="002038FF" w:rsidRDefault="002038FF" w:rsidP="6100511F">
      <w:pPr>
        <w:spacing w:line="276" w:lineRule="auto"/>
        <w:jc w:val="left"/>
        <w:rPr>
          <w:rFonts w:eastAsia="Calibri" w:cs="Calibri"/>
        </w:rPr>
        <w:sectPr w:rsidR="002038FF" w:rsidSect="00001B40">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720" w:footer="720" w:gutter="0"/>
          <w:pgBorders w:offsetFrom="page">
            <w:bottom w:val="single" w:sz="8" w:space="24" w:color="000000"/>
          </w:pgBorders>
          <w:pgNumType w:fmt="lowerRoman" w:start="1"/>
          <w:cols w:space="720"/>
          <w:titlePg/>
          <w:docGrid w:linePitch="360"/>
        </w:sectPr>
      </w:pPr>
    </w:p>
    <w:sdt>
      <w:sdtPr>
        <w:rPr>
          <w:rFonts w:ascii="Calibri" w:eastAsiaTheme="minorEastAsia" w:hAnsi="Calibri" w:cs="Calibri"/>
          <w:b/>
          <w:bCs/>
          <w:color w:val="auto"/>
          <w:sz w:val="24"/>
          <w:szCs w:val="24"/>
          <w:lang w:eastAsia="en-US"/>
        </w:rPr>
        <w:id w:val="-435598253"/>
        <w:docPartObj>
          <w:docPartGallery w:val="Table of Contents"/>
          <w:docPartUnique/>
        </w:docPartObj>
      </w:sdtPr>
      <w:sdtEndPr>
        <w:rPr>
          <w:rFonts w:cstheme="minorBidi"/>
        </w:rPr>
      </w:sdtEndPr>
      <w:sdtContent>
        <w:p w14:paraId="61053D9E" w14:textId="1FAAB597" w:rsidR="00D82337" w:rsidRPr="00D82337" w:rsidRDefault="00D82337">
          <w:pPr>
            <w:pStyle w:val="TtuloTDC"/>
            <w:rPr>
              <w:rFonts w:ascii="Calibri" w:hAnsi="Calibri" w:cs="Calibri"/>
              <w:b/>
              <w:bCs/>
            </w:rPr>
          </w:pPr>
          <w:r w:rsidRPr="00D82337">
            <w:rPr>
              <w:rFonts w:ascii="Calibri" w:hAnsi="Calibri" w:cs="Calibri"/>
              <w:b/>
              <w:bCs/>
            </w:rPr>
            <w:t>Table of Contents</w:t>
          </w:r>
        </w:p>
        <w:p w14:paraId="03442D03" w14:textId="755B8EB9" w:rsidR="00F511E0" w:rsidRDefault="00D82337">
          <w:pPr>
            <w:pStyle w:val="TDC3"/>
            <w:tabs>
              <w:tab w:val="right" w:leader="dot" w:pos="8302"/>
            </w:tabs>
            <w:rPr>
              <w:rFonts w:asciiTheme="minorHAnsi" w:eastAsiaTheme="minorEastAsia" w:hAnsiTheme="minorHAnsi"/>
              <w:noProof/>
              <w:sz w:val="22"/>
              <w:szCs w:val="22"/>
              <w:lang w:val="es-ES" w:eastAsia="es-ES"/>
            </w:rPr>
          </w:pPr>
          <w:r>
            <w:fldChar w:fldCharType="begin"/>
          </w:r>
          <w:r>
            <w:instrText xml:space="preserve"> TOC \o "1-4" \h \z \u </w:instrText>
          </w:r>
          <w:r>
            <w:fldChar w:fldCharType="separate"/>
          </w:r>
          <w:hyperlink w:anchor="_Toc239425788" w:history="1">
            <w:r w:rsidR="00F511E0" w:rsidRPr="00B80B80">
              <w:rPr>
                <w:rStyle w:val="Hipervnculo"/>
                <w:noProof/>
              </w:rPr>
              <w:t>Table of Figures</w:t>
            </w:r>
            <w:r w:rsidR="00F511E0">
              <w:rPr>
                <w:noProof/>
                <w:webHidden/>
              </w:rPr>
              <w:tab/>
            </w:r>
            <w:r w:rsidR="00F511E0">
              <w:rPr>
                <w:noProof/>
                <w:webHidden/>
              </w:rPr>
              <w:fldChar w:fldCharType="begin"/>
            </w:r>
            <w:r w:rsidR="00F511E0">
              <w:rPr>
                <w:noProof/>
                <w:webHidden/>
              </w:rPr>
              <w:instrText xml:space="preserve"> PAGEREF _Toc239425788 \h </w:instrText>
            </w:r>
            <w:r w:rsidR="00F511E0">
              <w:rPr>
                <w:noProof/>
                <w:webHidden/>
              </w:rPr>
            </w:r>
            <w:r w:rsidR="00F511E0">
              <w:rPr>
                <w:noProof/>
                <w:webHidden/>
              </w:rPr>
              <w:fldChar w:fldCharType="separate"/>
            </w:r>
            <w:r w:rsidR="00F511E0">
              <w:rPr>
                <w:noProof/>
                <w:webHidden/>
              </w:rPr>
              <w:t>i</w:t>
            </w:r>
            <w:r w:rsidR="00F511E0">
              <w:rPr>
                <w:noProof/>
                <w:webHidden/>
              </w:rPr>
              <w:fldChar w:fldCharType="end"/>
            </w:r>
          </w:hyperlink>
        </w:p>
        <w:p w14:paraId="697F75BF" w14:textId="09F8135A" w:rsidR="00F511E0" w:rsidRDefault="005C47DC">
          <w:pPr>
            <w:pStyle w:val="TDC3"/>
            <w:tabs>
              <w:tab w:val="right" w:leader="dot" w:pos="8302"/>
            </w:tabs>
            <w:rPr>
              <w:rFonts w:asciiTheme="minorHAnsi" w:eastAsiaTheme="minorEastAsia" w:hAnsiTheme="minorHAnsi"/>
              <w:noProof/>
              <w:sz w:val="22"/>
              <w:szCs w:val="22"/>
              <w:lang w:val="es-ES" w:eastAsia="es-ES"/>
            </w:rPr>
          </w:pPr>
          <w:hyperlink w:anchor="_Toc239425789" w:history="1">
            <w:r w:rsidR="00F511E0" w:rsidRPr="00B80B80">
              <w:rPr>
                <w:rStyle w:val="Hipervnculo"/>
                <w:noProof/>
              </w:rPr>
              <w:t>Glossary (if applicable)</w:t>
            </w:r>
            <w:r w:rsidR="00F511E0">
              <w:rPr>
                <w:noProof/>
                <w:webHidden/>
              </w:rPr>
              <w:tab/>
            </w:r>
            <w:r w:rsidR="00F511E0">
              <w:rPr>
                <w:noProof/>
                <w:webHidden/>
              </w:rPr>
              <w:fldChar w:fldCharType="begin"/>
            </w:r>
            <w:r w:rsidR="00F511E0">
              <w:rPr>
                <w:noProof/>
                <w:webHidden/>
              </w:rPr>
              <w:instrText xml:space="preserve"> PAGEREF _Toc239425789 \h </w:instrText>
            </w:r>
            <w:r w:rsidR="00F511E0">
              <w:rPr>
                <w:noProof/>
                <w:webHidden/>
              </w:rPr>
            </w:r>
            <w:r w:rsidR="00F511E0">
              <w:rPr>
                <w:noProof/>
                <w:webHidden/>
              </w:rPr>
              <w:fldChar w:fldCharType="separate"/>
            </w:r>
            <w:r w:rsidR="00F511E0">
              <w:rPr>
                <w:noProof/>
                <w:webHidden/>
              </w:rPr>
              <w:t>i</w:t>
            </w:r>
            <w:r w:rsidR="00F511E0">
              <w:rPr>
                <w:noProof/>
                <w:webHidden/>
              </w:rPr>
              <w:fldChar w:fldCharType="end"/>
            </w:r>
          </w:hyperlink>
        </w:p>
        <w:p w14:paraId="59D5204A" w14:textId="65EA47A1" w:rsidR="00F511E0" w:rsidRDefault="005C47DC">
          <w:pPr>
            <w:pStyle w:val="TDC3"/>
            <w:tabs>
              <w:tab w:val="right" w:leader="dot" w:pos="8302"/>
            </w:tabs>
            <w:rPr>
              <w:rFonts w:asciiTheme="minorHAnsi" w:eastAsiaTheme="minorEastAsia" w:hAnsiTheme="minorHAnsi"/>
              <w:noProof/>
              <w:sz w:val="22"/>
              <w:szCs w:val="22"/>
              <w:lang w:val="es-ES" w:eastAsia="es-ES"/>
            </w:rPr>
          </w:pPr>
          <w:hyperlink w:anchor="_Toc239425790" w:history="1">
            <w:r w:rsidR="00F511E0" w:rsidRPr="00B80B80">
              <w:rPr>
                <w:rStyle w:val="Hipervnculo"/>
                <w:noProof/>
              </w:rPr>
              <w:t>1. Executive Summary (approx. 200-300 words)</w:t>
            </w:r>
            <w:r w:rsidR="00F511E0">
              <w:rPr>
                <w:noProof/>
                <w:webHidden/>
              </w:rPr>
              <w:tab/>
            </w:r>
            <w:r w:rsidR="00F511E0">
              <w:rPr>
                <w:noProof/>
                <w:webHidden/>
              </w:rPr>
              <w:fldChar w:fldCharType="begin"/>
            </w:r>
            <w:r w:rsidR="00F511E0">
              <w:rPr>
                <w:noProof/>
                <w:webHidden/>
              </w:rPr>
              <w:instrText xml:space="preserve"> PAGEREF _Toc239425790 \h </w:instrText>
            </w:r>
            <w:r w:rsidR="00F511E0">
              <w:rPr>
                <w:noProof/>
                <w:webHidden/>
              </w:rPr>
            </w:r>
            <w:r w:rsidR="00F511E0">
              <w:rPr>
                <w:noProof/>
                <w:webHidden/>
              </w:rPr>
              <w:fldChar w:fldCharType="separate"/>
            </w:r>
            <w:r w:rsidR="00F511E0">
              <w:rPr>
                <w:noProof/>
                <w:webHidden/>
              </w:rPr>
              <w:t>1</w:t>
            </w:r>
            <w:r w:rsidR="00F511E0">
              <w:rPr>
                <w:noProof/>
                <w:webHidden/>
              </w:rPr>
              <w:fldChar w:fldCharType="end"/>
            </w:r>
          </w:hyperlink>
        </w:p>
        <w:p w14:paraId="6044AA0C" w14:textId="30C771D7" w:rsidR="00F511E0" w:rsidRDefault="005C47DC">
          <w:pPr>
            <w:pStyle w:val="TDC3"/>
            <w:tabs>
              <w:tab w:val="right" w:leader="dot" w:pos="8302"/>
            </w:tabs>
            <w:rPr>
              <w:rFonts w:asciiTheme="minorHAnsi" w:eastAsiaTheme="minorEastAsia" w:hAnsiTheme="minorHAnsi"/>
              <w:noProof/>
              <w:sz w:val="22"/>
              <w:szCs w:val="22"/>
              <w:lang w:val="es-ES" w:eastAsia="es-ES"/>
            </w:rPr>
          </w:pPr>
          <w:hyperlink w:anchor="_Toc239425791" w:history="1">
            <w:r w:rsidR="00F511E0" w:rsidRPr="00B80B80">
              <w:rPr>
                <w:rStyle w:val="Hipervnculo"/>
                <w:noProof/>
              </w:rPr>
              <w:t>2. Overview of the Milestone &amp; Means of Verification (MoV)</w:t>
            </w:r>
            <w:r w:rsidR="00F511E0">
              <w:rPr>
                <w:noProof/>
                <w:webHidden/>
              </w:rPr>
              <w:tab/>
            </w:r>
            <w:r w:rsidR="00F511E0">
              <w:rPr>
                <w:noProof/>
                <w:webHidden/>
              </w:rPr>
              <w:fldChar w:fldCharType="begin"/>
            </w:r>
            <w:r w:rsidR="00F511E0">
              <w:rPr>
                <w:noProof/>
                <w:webHidden/>
              </w:rPr>
              <w:instrText xml:space="preserve"> PAGEREF _Toc239425791 \h </w:instrText>
            </w:r>
            <w:r w:rsidR="00F511E0">
              <w:rPr>
                <w:noProof/>
                <w:webHidden/>
              </w:rPr>
            </w:r>
            <w:r w:rsidR="00F511E0">
              <w:rPr>
                <w:noProof/>
                <w:webHidden/>
              </w:rPr>
              <w:fldChar w:fldCharType="separate"/>
            </w:r>
            <w:r w:rsidR="00F511E0">
              <w:rPr>
                <w:noProof/>
                <w:webHidden/>
              </w:rPr>
              <w:t>1</w:t>
            </w:r>
            <w:r w:rsidR="00F511E0">
              <w:rPr>
                <w:noProof/>
                <w:webHidden/>
              </w:rPr>
              <w:fldChar w:fldCharType="end"/>
            </w:r>
          </w:hyperlink>
        </w:p>
        <w:p w14:paraId="453C6F2B" w14:textId="371D92BF" w:rsidR="00F511E0" w:rsidRDefault="005C47DC">
          <w:pPr>
            <w:pStyle w:val="TDC3"/>
            <w:tabs>
              <w:tab w:val="right" w:leader="dot" w:pos="8302"/>
            </w:tabs>
            <w:rPr>
              <w:rFonts w:asciiTheme="minorHAnsi" w:eastAsiaTheme="minorEastAsia" w:hAnsiTheme="minorHAnsi"/>
              <w:noProof/>
              <w:sz w:val="22"/>
              <w:szCs w:val="22"/>
              <w:lang w:val="es-ES" w:eastAsia="es-ES"/>
            </w:rPr>
          </w:pPr>
          <w:hyperlink w:anchor="_Toc239425792" w:history="1">
            <w:r w:rsidR="00F511E0" w:rsidRPr="00B80B80">
              <w:rPr>
                <w:rStyle w:val="Hipervnculo"/>
                <w:noProof/>
              </w:rPr>
              <w:t>3. Mid-Assessment and Validation Report</w:t>
            </w:r>
            <w:r w:rsidR="00F511E0">
              <w:rPr>
                <w:noProof/>
                <w:webHidden/>
              </w:rPr>
              <w:tab/>
            </w:r>
            <w:r w:rsidR="00F511E0">
              <w:rPr>
                <w:noProof/>
                <w:webHidden/>
              </w:rPr>
              <w:fldChar w:fldCharType="begin"/>
            </w:r>
            <w:r w:rsidR="00F511E0">
              <w:rPr>
                <w:noProof/>
                <w:webHidden/>
              </w:rPr>
              <w:instrText xml:space="preserve"> PAGEREF _Toc239425792 \h </w:instrText>
            </w:r>
            <w:r w:rsidR="00F511E0">
              <w:rPr>
                <w:noProof/>
                <w:webHidden/>
              </w:rPr>
            </w:r>
            <w:r w:rsidR="00F511E0">
              <w:rPr>
                <w:noProof/>
                <w:webHidden/>
              </w:rPr>
              <w:fldChar w:fldCharType="separate"/>
            </w:r>
            <w:r w:rsidR="00F511E0">
              <w:rPr>
                <w:noProof/>
                <w:webHidden/>
              </w:rPr>
              <w:t>2</w:t>
            </w:r>
            <w:r w:rsidR="00F511E0">
              <w:rPr>
                <w:noProof/>
                <w:webHidden/>
              </w:rPr>
              <w:fldChar w:fldCharType="end"/>
            </w:r>
          </w:hyperlink>
        </w:p>
        <w:p w14:paraId="3A81922C" w14:textId="3EB14D28" w:rsidR="00F511E0" w:rsidRDefault="005C47DC">
          <w:pPr>
            <w:pStyle w:val="TDC4"/>
            <w:tabs>
              <w:tab w:val="right" w:leader="dot" w:pos="8302"/>
            </w:tabs>
            <w:rPr>
              <w:rFonts w:asciiTheme="minorHAnsi" w:eastAsiaTheme="minorEastAsia" w:hAnsiTheme="minorHAnsi"/>
              <w:noProof/>
              <w:sz w:val="22"/>
              <w:szCs w:val="22"/>
              <w:lang w:val="es-ES" w:eastAsia="es-ES"/>
            </w:rPr>
          </w:pPr>
          <w:hyperlink w:anchor="_Toc239425793" w:history="1">
            <w:r w:rsidR="00F511E0" w:rsidRPr="00B80B80">
              <w:rPr>
                <w:rStyle w:val="Hipervnculo"/>
                <w:noProof/>
              </w:rPr>
              <w:t>3.1 Validation Details (approx. 300 words)</w:t>
            </w:r>
            <w:r w:rsidR="00F511E0">
              <w:rPr>
                <w:noProof/>
                <w:webHidden/>
              </w:rPr>
              <w:tab/>
            </w:r>
            <w:r w:rsidR="00F511E0">
              <w:rPr>
                <w:noProof/>
                <w:webHidden/>
              </w:rPr>
              <w:fldChar w:fldCharType="begin"/>
            </w:r>
            <w:r w:rsidR="00F511E0">
              <w:rPr>
                <w:noProof/>
                <w:webHidden/>
              </w:rPr>
              <w:instrText xml:space="preserve"> PAGEREF _Toc239425793 \h </w:instrText>
            </w:r>
            <w:r w:rsidR="00F511E0">
              <w:rPr>
                <w:noProof/>
                <w:webHidden/>
              </w:rPr>
            </w:r>
            <w:r w:rsidR="00F511E0">
              <w:rPr>
                <w:noProof/>
                <w:webHidden/>
              </w:rPr>
              <w:fldChar w:fldCharType="separate"/>
            </w:r>
            <w:r w:rsidR="00F511E0">
              <w:rPr>
                <w:noProof/>
                <w:webHidden/>
              </w:rPr>
              <w:t>2</w:t>
            </w:r>
            <w:r w:rsidR="00F511E0">
              <w:rPr>
                <w:noProof/>
                <w:webHidden/>
              </w:rPr>
              <w:fldChar w:fldCharType="end"/>
            </w:r>
          </w:hyperlink>
        </w:p>
        <w:p w14:paraId="17D17BC0" w14:textId="64A13D6C" w:rsidR="00F511E0" w:rsidRDefault="005C47DC">
          <w:pPr>
            <w:pStyle w:val="TDC4"/>
            <w:tabs>
              <w:tab w:val="right" w:leader="dot" w:pos="8302"/>
            </w:tabs>
            <w:rPr>
              <w:rFonts w:asciiTheme="minorHAnsi" w:eastAsiaTheme="minorEastAsia" w:hAnsiTheme="minorHAnsi"/>
              <w:noProof/>
              <w:sz w:val="22"/>
              <w:szCs w:val="22"/>
              <w:lang w:val="es-ES" w:eastAsia="es-ES"/>
            </w:rPr>
          </w:pPr>
          <w:hyperlink w:anchor="_Toc239425794" w:history="1">
            <w:r w:rsidR="00F511E0" w:rsidRPr="00B80B80">
              <w:rPr>
                <w:rStyle w:val="Hipervnculo"/>
                <w:noProof/>
              </w:rPr>
              <w:t>3.2 Approach and Methodology (approx. 200 words)</w:t>
            </w:r>
            <w:r w:rsidR="00F511E0">
              <w:rPr>
                <w:noProof/>
                <w:webHidden/>
              </w:rPr>
              <w:tab/>
            </w:r>
            <w:r w:rsidR="00F511E0">
              <w:rPr>
                <w:noProof/>
                <w:webHidden/>
              </w:rPr>
              <w:fldChar w:fldCharType="begin"/>
            </w:r>
            <w:r w:rsidR="00F511E0">
              <w:rPr>
                <w:noProof/>
                <w:webHidden/>
              </w:rPr>
              <w:instrText xml:space="preserve"> PAGEREF _Toc239425794 \h </w:instrText>
            </w:r>
            <w:r w:rsidR="00F511E0">
              <w:rPr>
                <w:noProof/>
                <w:webHidden/>
              </w:rPr>
            </w:r>
            <w:r w:rsidR="00F511E0">
              <w:rPr>
                <w:noProof/>
                <w:webHidden/>
              </w:rPr>
              <w:fldChar w:fldCharType="separate"/>
            </w:r>
            <w:r w:rsidR="00F511E0">
              <w:rPr>
                <w:noProof/>
                <w:webHidden/>
              </w:rPr>
              <w:t>4</w:t>
            </w:r>
            <w:r w:rsidR="00F511E0">
              <w:rPr>
                <w:noProof/>
                <w:webHidden/>
              </w:rPr>
              <w:fldChar w:fldCharType="end"/>
            </w:r>
          </w:hyperlink>
        </w:p>
        <w:p w14:paraId="5A853F74" w14:textId="01F426B9" w:rsidR="00F511E0" w:rsidRDefault="005C47DC">
          <w:pPr>
            <w:pStyle w:val="TDC4"/>
            <w:tabs>
              <w:tab w:val="right" w:leader="dot" w:pos="8302"/>
            </w:tabs>
            <w:rPr>
              <w:rFonts w:asciiTheme="minorHAnsi" w:eastAsiaTheme="minorEastAsia" w:hAnsiTheme="minorHAnsi"/>
              <w:noProof/>
              <w:sz w:val="22"/>
              <w:szCs w:val="22"/>
              <w:lang w:val="es-ES" w:eastAsia="es-ES"/>
            </w:rPr>
          </w:pPr>
          <w:hyperlink w:anchor="_Toc239425795" w:history="1">
            <w:r w:rsidR="00F511E0" w:rsidRPr="00B80B80">
              <w:rPr>
                <w:rStyle w:val="Hipervnculo"/>
                <w:noProof/>
              </w:rPr>
              <w:t>3.3 Monitoring Data, evidence and Results (approx. 300 words)</w:t>
            </w:r>
            <w:r w:rsidR="00F511E0">
              <w:rPr>
                <w:noProof/>
                <w:webHidden/>
              </w:rPr>
              <w:tab/>
            </w:r>
            <w:r w:rsidR="00F511E0">
              <w:rPr>
                <w:noProof/>
                <w:webHidden/>
              </w:rPr>
              <w:fldChar w:fldCharType="begin"/>
            </w:r>
            <w:r w:rsidR="00F511E0">
              <w:rPr>
                <w:noProof/>
                <w:webHidden/>
              </w:rPr>
              <w:instrText xml:space="preserve"> PAGEREF _Toc239425795 \h </w:instrText>
            </w:r>
            <w:r w:rsidR="00F511E0">
              <w:rPr>
                <w:noProof/>
                <w:webHidden/>
              </w:rPr>
            </w:r>
            <w:r w:rsidR="00F511E0">
              <w:rPr>
                <w:noProof/>
                <w:webHidden/>
              </w:rPr>
              <w:fldChar w:fldCharType="separate"/>
            </w:r>
            <w:r w:rsidR="00F511E0">
              <w:rPr>
                <w:noProof/>
                <w:webHidden/>
              </w:rPr>
              <w:t>5</w:t>
            </w:r>
            <w:r w:rsidR="00F511E0">
              <w:rPr>
                <w:noProof/>
                <w:webHidden/>
              </w:rPr>
              <w:fldChar w:fldCharType="end"/>
            </w:r>
          </w:hyperlink>
        </w:p>
        <w:p w14:paraId="44E022A7" w14:textId="6A99C562" w:rsidR="00F511E0" w:rsidRDefault="005C47DC">
          <w:pPr>
            <w:pStyle w:val="TDC4"/>
            <w:tabs>
              <w:tab w:val="right" w:leader="dot" w:pos="8302"/>
            </w:tabs>
            <w:rPr>
              <w:rFonts w:asciiTheme="minorHAnsi" w:eastAsiaTheme="minorEastAsia" w:hAnsiTheme="minorHAnsi"/>
              <w:noProof/>
              <w:sz w:val="22"/>
              <w:szCs w:val="22"/>
              <w:lang w:val="es-ES" w:eastAsia="es-ES"/>
            </w:rPr>
          </w:pPr>
          <w:hyperlink w:anchor="_Toc239425796" w:history="1">
            <w:r w:rsidR="00F511E0" w:rsidRPr="00B80B80">
              <w:rPr>
                <w:rStyle w:val="Hipervnculo"/>
                <w:noProof/>
              </w:rPr>
              <w:t>3.5 Qualitative Data and Insights (approx. 200-300 words, if applicable)</w:t>
            </w:r>
            <w:r w:rsidR="00F511E0">
              <w:rPr>
                <w:noProof/>
                <w:webHidden/>
              </w:rPr>
              <w:tab/>
            </w:r>
            <w:r w:rsidR="00F511E0">
              <w:rPr>
                <w:noProof/>
                <w:webHidden/>
              </w:rPr>
              <w:fldChar w:fldCharType="begin"/>
            </w:r>
            <w:r w:rsidR="00F511E0">
              <w:rPr>
                <w:noProof/>
                <w:webHidden/>
              </w:rPr>
              <w:instrText xml:space="preserve"> PAGEREF _Toc239425796 \h </w:instrText>
            </w:r>
            <w:r w:rsidR="00F511E0">
              <w:rPr>
                <w:noProof/>
                <w:webHidden/>
              </w:rPr>
            </w:r>
            <w:r w:rsidR="00F511E0">
              <w:rPr>
                <w:noProof/>
                <w:webHidden/>
              </w:rPr>
              <w:fldChar w:fldCharType="separate"/>
            </w:r>
            <w:r w:rsidR="00F511E0">
              <w:rPr>
                <w:noProof/>
                <w:webHidden/>
              </w:rPr>
              <w:t>7</w:t>
            </w:r>
            <w:r w:rsidR="00F511E0">
              <w:rPr>
                <w:noProof/>
                <w:webHidden/>
              </w:rPr>
              <w:fldChar w:fldCharType="end"/>
            </w:r>
          </w:hyperlink>
        </w:p>
        <w:p w14:paraId="659E2E84" w14:textId="4E78D3D4" w:rsidR="00F511E0" w:rsidRDefault="005C47DC">
          <w:pPr>
            <w:pStyle w:val="TDC4"/>
            <w:tabs>
              <w:tab w:val="right" w:leader="dot" w:pos="8302"/>
            </w:tabs>
            <w:rPr>
              <w:rFonts w:asciiTheme="minorHAnsi" w:eastAsiaTheme="minorEastAsia" w:hAnsiTheme="minorHAnsi"/>
              <w:noProof/>
              <w:sz w:val="22"/>
              <w:szCs w:val="22"/>
              <w:lang w:val="es-ES" w:eastAsia="es-ES"/>
            </w:rPr>
          </w:pPr>
          <w:hyperlink w:anchor="_Toc239425797" w:history="1">
            <w:r w:rsidR="00F511E0" w:rsidRPr="00B80B80">
              <w:rPr>
                <w:rStyle w:val="Hipervnculo"/>
                <w:noProof/>
              </w:rPr>
              <w:t>3.6 Challenges and Mitigation (approx. 1-2 sentences per cell)</w:t>
            </w:r>
            <w:r w:rsidR="00F511E0">
              <w:rPr>
                <w:noProof/>
                <w:webHidden/>
              </w:rPr>
              <w:tab/>
            </w:r>
            <w:r w:rsidR="00F511E0">
              <w:rPr>
                <w:noProof/>
                <w:webHidden/>
              </w:rPr>
              <w:fldChar w:fldCharType="begin"/>
            </w:r>
            <w:r w:rsidR="00F511E0">
              <w:rPr>
                <w:noProof/>
                <w:webHidden/>
              </w:rPr>
              <w:instrText xml:space="preserve"> PAGEREF _Toc239425797 \h </w:instrText>
            </w:r>
            <w:r w:rsidR="00F511E0">
              <w:rPr>
                <w:noProof/>
                <w:webHidden/>
              </w:rPr>
            </w:r>
            <w:r w:rsidR="00F511E0">
              <w:rPr>
                <w:noProof/>
                <w:webHidden/>
              </w:rPr>
              <w:fldChar w:fldCharType="separate"/>
            </w:r>
            <w:r w:rsidR="00F511E0">
              <w:rPr>
                <w:noProof/>
                <w:webHidden/>
              </w:rPr>
              <w:t>8</w:t>
            </w:r>
            <w:r w:rsidR="00F511E0">
              <w:rPr>
                <w:noProof/>
                <w:webHidden/>
              </w:rPr>
              <w:fldChar w:fldCharType="end"/>
            </w:r>
          </w:hyperlink>
        </w:p>
        <w:p w14:paraId="006B7398" w14:textId="674EAD10" w:rsidR="00F511E0" w:rsidRDefault="005C47DC">
          <w:pPr>
            <w:pStyle w:val="TDC3"/>
            <w:tabs>
              <w:tab w:val="right" w:leader="dot" w:pos="8302"/>
            </w:tabs>
            <w:rPr>
              <w:rFonts w:asciiTheme="minorHAnsi" w:eastAsiaTheme="minorEastAsia" w:hAnsiTheme="minorHAnsi"/>
              <w:noProof/>
              <w:sz w:val="22"/>
              <w:szCs w:val="22"/>
              <w:lang w:val="es-ES" w:eastAsia="es-ES"/>
            </w:rPr>
          </w:pPr>
          <w:hyperlink w:anchor="_Toc239425798" w:history="1">
            <w:r w:rsidR="00F511E0" w:rsidRPr="00B80B80">
              <w:rPr>
                <w:rStyle w:val="Hipervnculo"/>
                <w:noProof/>
              </w:rPr>
              <w:t>5. Conclusions and Next Steps (200 words)</w:t>
            </w:r>
            <w:r w:rsidR="00F511E0">
              <w:rPr>
                <w:noProof/>
                <w:webHidden/>
              </w:rPr>
              <w:tab/>
            </w:r>
            <w:r w:rsidR="00F511E0">
              <w:rPr>
                <w:noProof/>
                <w:webHidden/>
              </w:rPr>
              <w:fldChar w:fldCharType="begin"/>
            </w:r>
            <w:r w:rsidR="00F511E0">
              <w:rPr>
                <w:noProof/>
                <w:webHidden/>
              </w:rPr>
              <w:instrText xml:space="preserve"> PAGEREF _Toc239425798 \h </w:instrText>
            </w:r>
            <w:r w:rsidR="00F511E0">
              <w:rPr>
                <w:noProof/>
                <w:webHidden/>
              </w:rPr>
            </w:r>
            <w:r w:rsidR="00F511E0">
              <w:rPr>
                <w:noProof/>
                <w:webHidden/>
              </w:rPr>
              <w:fldChar w:fldCharType="separate"/>
            </w:r>
            <w:r w:rsidR="00F511E0">
              <w:rPr>
                <w:noProof/>
                <w:webHidden/>
              </w:rPr>
              <w:t>9</w:t>
            </w:r>
            <w:r w:rsidR="00F511E0">
              <w:rPr>
                <w:noProof/>
                <w:webHidden/>
              </w:rPr>
              <w:fldChar w:fldCharType="end"/>
            </w:r>
          </w:hyperlink>
        </w:p>
        <w:p w14:paraId="353E4870" w14:textId="56FE1FAD" w:rsidR="00F511E0" w:rsidRDefault="005C47DC">
          <w:pPr>
            <w:pStyle w:val="TDC3"/>
            <w:tabs>
              <w:tab w:val="right" w:leader="dot" w:pos="8302"/>
            </w:tabs>
            <w:rPr>
              <w:rFonts w:asciiTheme="minorHAnsi" w:eastAsiaTheme="minorEastAsia" w:hAnsiTheme="minorHAnsi"/>
              <w:noProof/>
              <w:sz w:val="22"/>
              <w:szCs w:val="22"/>
              <w:lang w:val="es-ES" w:eastAsia="es-ES"/>
            </w:rPr>
          </w:pPr>
          <w:hyperlink w:anchor="_Toc239425799" w:history="1">
            <w:r w:rsidR="00F511E0" w:rsidRPr="00B80B80">
              <w:rPr>
                <w:rStyle w:val="Hipervnculo"/>
                <w:noProof/>
              </w:rPr>
              <w:t>6. Annexes (if applicable)</w:t>
            </w:r>
            <w:r w:rsidR="00F511E0">
              <w:rPr>
                <w:noProof/>
                <w:webHidden/>
              </w:rPr>
              <w:tab/>
            </w:r>
            <w:r w:rsidR="00F511E0">
              <w:rPr>
                <w:noProof/>
                <w:webHidden/>
              </w:rPr>
              <w:fldChar w:fldCharType="begin"/>
            </w:r>
            <w:r w:rsidR="00F511E0">
              <w:rPr>
                <w:noProof/>
                <w:webHidden/>
              </w:rPr>
              <w:instrText xml:space="preserve"> PAGEREF _Toc239425799 \h </w:instrText>
            </w:r>
            <w:r w:rsidR="00F511E0">
              <w:rPr>
                <w:noProof/>
                <w:webHidden/>
              </w:rPr>
            </w:r>
            <w:r w:rsidR="00F511E0">
              <w:rPr>
                <w:noProof/>
                <w:webHidden/>
              </w:rPr>
              <w:fldChar w:fldCharType="separate"/>
            </w:r>
            <w:r w:rsidR="00F511E0">
              <w:rPr>
                <w:noProof/>
                <w:webHidden/>
              </w:rPr>
              <w:t>10</w:t>
            </w:r>
            <w:r w:rsidR="00F511E0">
              <w:rPr>
                <w:noProof/>
                <w:webHidden/>
              </w:rPr>
              <w:fldChar w:fldCharType="end"/>
            </w:r>
          </w:hyperlink>
        </w:p>
        <w:p w14:paraId="2119B93B" w14:textId="316DCFB3" w:rsidR="00D82337" w:rsidRDefault="00D82337">
          <w:r>
            <w:fldChar w:fldCharType="end"/>
          </w:r>
        </w:p>
      </w:sdtContent>
    </w:sdt>
    <w:p w14:paraId="1E354A3D" w14:textId="14CF40C8" w:rsidR="00546101" w:rsidRPr="008773A4" w:rsidRDefault="00546101"/>
    <w:p w14:paraId="32C9C16C" w14:textId="3D09CC6E" w:rsidR="000878FD" w:rsidRPr="008773A4" w:rsidRDefault="73E5DDE5" w:rsidP="008773A4">
      <w:pPr>
        <w:pStyle w:val="Ttulo3"/>
      </w:pPr>
      <w:bookmarkStart w:id="0" w:name="_Toc93859176"/>
      <w:bookmarkStart w:id="1" w:name="_Toc1231297725"/>
      <w:bookmarkStart w:id="2" w:name="_Toc239425788"/>
      <w:r>
        <w:t>Table of Figures</w:t>
      </w:r>
      <w:bookmarkEnd w:id="0"/>
      <w:bookmarkEnd w:id="1"/>
      <w:bookmarkEnd w:id="2"/>
    </w:p>
    <w:p w14:paraId="57EE0EFD" w14:textId="7E2A5007" w:rsidR="000878FD" w:rsidRPr="008773A4" w:rsidRDefault="00F511E0" w:rsidP="58065F9D">
      <w:pPr>
        <w:rPr>
          <w:color w:val="FF0000"/>
        </w:rPr>
      </w:pPr>
      <w:r w:rsidRPr="008773A4">
        <w:rPr>
          <w:color w:val="FF0000"/>
        </w:rPr>
        <w:fldChar w:fldCharType="begin"/>
      </w:r>
      <w:r w:rsidRPr="008773A4">
        <w:rPr>
          <w:color w:val="FF0000"/>
        </w:rPr>
        <w:instrText xml:space="preserve"> TOC \h \z \c "Figure" </w:instrText>
      </w:r>
      <w:r w:rsidRPr="008773A4">
        <w:rPr>
          <w:color w:val="FF0000"/>
        </w:rPr>
        <w:fldChar w:fldCharType="separate"/>
      </w:r>
      <w:r w:rsidRPr="008773A4">
        <w:rPr>
          <w:b/>
          <w:bCs/>
          <w:color w:val="FF0000"/>
        </w:rPr>
        <w:t>No table of figures entries found.</w:t>
      </w:r>
      <w:r w:rsidRPr="008773A4">
        <w:rPr>
          <w:color w:val="FF0000"/>
        </w:rPr>
        <w:fldChar w:fldCharType="end"/>
      </w:r>
    </w:p>
    <w:p w14:paraId="53BA9AAA" w14:textId="01AC563E" w:rsidR="36B08218" w:rsidRDefault="28572221" w:rsidP="008773A4">
      <w:pPr>
        <w:pStyle w:val="Ttulo3"/>
      </w:pPr>
      <w:bookmarkStart w:id="3" w:name="_Toc660834351"/>
      <w:bookmarkStart w:id="4" w:name="_Toc1768055108"/>
      <w:bookmarkStart w:id="5" w:name="_Toc239425789"/>
      <w:r>
        <w:t xml:space="preserve">Glossary (if </w:t>
      </w:r>
      <w:r w:rsidR="73E5DDE5">
        <w:t>applicable</w:t>
      </w:r>
      <w:r>
        <w:t>)</w:t>
      </w:r>
      <w:bookmarkEnd w:id="3"/>
      <w:bookmarkEnd w:id="4"/>
      <w:bookmarkEnd w:id="5"/>
    </w:p>
    <w:p w14:paraId="1EAA5907" w14:textId="3F4AD81D" w:rsidR="00001B40" w:rsidRDefault="002B32FF" w:rsidP="00001B40">
      <w:r>
        <w:t>ANFORA: digital water-footprint platform; CCP: Cross-Cutting Priority; KPI: Key Performance Indicator; MoV: Means of Verification; PWA: Progressive Web App; QA: quality assurance; WEI+: Water Exploitation Index Plus.</w:t>
      </w:r>
    </w:p>
    <w:p w14:paraId="4D58628D" w14:textId="77777777" w:rsidR="00F511E0" w:rsidRDefault="00F511E0" w:rsidP="3EDDA7DD">
      <w:pPr>
        <w:sectPr w:rsidR="00F511E0" w:rsidSect="002038FF">
          <w:headerReference w:type="default" r:id="rId18"/>
          <w:footerReference w:type="default" r:id="rId19"/>
          <w:headerReference w:type="first" r:id="rId20"/>
          <w:footerReference w:type="first" r:id="rId21"/>
          <w:pgSz w:w="11906" w:h="16838"/>
          <w:pgMar w:top="1440" w:right="1797" w:bottom="1440" w:left="1797" w:header="720" w:footer="720" w:gutter="0"/>
          <w:pgBorders w:offsetFrom="page">
            <w:bottom w:val="single" w:sz="8" w:space="24" w:color="000000"/>
          </w:pgBorders>
          <w:pgNumType w:fmt="lowerRoman" w:start="1"/>
          <w:cols w:space="720"/>
          <w:docGrid w:linePitch="360"/>
        </w:sectPr>
      </w:pPr>
      <w:bookmarkStart w:id="6" w:name="_Toc653374215"/>
    </w:p>
    <w:p w14:paraId="19E9B973" w14:textId="1AC768CB" w:rsidR="3F031737" w:rsidRPr="008773A4" w:rsidRDefault="1E4D6B02" w:rsidP="3EDDA7DD">
      <w:pPr>
        <w:pStyle w:val="Ttulo3"/>
        <w:spacing w:line="276" w:lineRule="auto"/>
      </w:pPr>
      <w:bookmarkStart w:id="7" w:name="_Toc239425790"/>
      <w:r>
        <w:lastRenderedPageBreak/>
        <w:t>1</w:t>
      </w:r>
      <w:r w:rsidR="49C5BDD3">
        <w:t>.</w:t>
      </w:r>
      <w:r>
        <w:t xml:space="preserve"> </w:t>
      </w:r>
      <w:r w:rsidR="41CA282D">
        <w:t>Executive Summary</w:t>
      </w:r>
      <w:r w:rsidR="30ACBB2A">
        <w:t xml:space="preserve"> (approx. 200-300 words)</w:t>
      </w:r>
      <w:bookmarkEnd w:id="6"/>
      <w:bookmarkEnd w:id="7"/>
    </w:p>
    <w:p w14:paraId="49A588BB" w14:textId="2E4C63D6" w:rsidR="266F9777" w:rsidRDefault="002B32FF" w:rsidP="3EDDA7DD">
      <w:pPr>
        <w:spacing w:line="276" w:lineRule="auto"/>
      </w:pPr>
      <w:r>
        <w:t>This report assesses ANFORA's progress during 1 March–31 August 2026 against evidence located in a read-only review. ANFORA is a web-based digital platform that calculates green, blue, grey and total water footprints for products and recipes, including per-serving results. At the review date (4 September), the public site at https://anfora.evenor-tech.com and its API were reachable. Code verifies registration/login, password recovery/change, protected personal recipes and weekly menus, water-footprint calculations, and Spanish/English resources. The reviewed catalogue contains 74 products: all 74 have global data, 28 have Andalusia data and 36 include AI-associated values; 23 recipe examples are packaged in the frontend. Twelve bilingual training units dated April 2026 include practical exercises and questionnaire content. Separately, 24 handwritten Lucena interview/questionnaire forms stored in November 2025 provide background evidence only and do not measure 2026 satisfaction. A 5 August coordination meeting is supported by a meeting summary and timestamped transcript, which verify participation by two identified municipal representatives and document discussion of schools, urban gardens, municipal dissemination and separate webinar formats for educators and the general public. The signed November 2025 amendment was not located. Email evidence verifies mass outreach on 24–25 June to well over 16 institutions, with some delivery failures. On 27 August, direct invitations are evidenced for CEP Córdoba and CEIP Barahona de Soto; the claimed total of 10 Lucena schools remains only partially verified. KPI14 is Not measured. KPI16 is Not verified: five raw database records existed by the cut-off, but the schema cannot reliably classify external, internal or test accounts. PostHog was introduced on 31 August; two anonymous calculations that day cannot establish unique users or exclude QA. A corrected webinar communication and dated meeting notes/transcript verify that the educator webinar was delivered on 3 September 2026, after the reporting cut-off, with live demonstration and attendee interaction. Because the session occurred after 31 August and no complete validated attendance register was available, it is reported only as a post-cut-off development and does not alter the mid-validation participation indicators. In-period training participation, satisfaction, employment, energy, behavioural savings and demographic outcomes therefore remain unverified, not measured or not assessable as specified below.</w:t>
      </w:r>
    </w:p>
    <w:p w14:paraId="3F616539" w14:textId="0041787B" w:rsidR="001364E4" w:rsidRDefault="2C9CC277" w:rsidP="3EDDA7DD">
      <w:pPr>
        <w:pStyle w:val="Ttulo3"/>
        <w:spacing w:line="276" w:lineRule="auto"/>
      </w:pPr>
      <w:bookmarkStart w:id="8" w:name="_Toc928034533"/>
      <w:bookmarkStart w:id="9" w:name="_Toc239425791"/>
      <w:r>
        <w:t>2</w:t>
      </w:r>
      <w:r w:rsidR="49C5BDD3">
        <w:t>.</w:t>
      </w:r>
      <w:r>
        <w:t xml:space="preserve"> </w:t>
      </w:r>
      <w:r w:rsidR="2D358748">
        <w:t>Overview of the Milestone</w:t>
      </w:r>
      <w:r w:rsidR="3B3F3261">
        <w:t xml:space="preserve"> &amp; Means of Verification</w:t>
      </w:r>
      <w:r w:rsidR="06A4F30E">
        <w:t xml:space="preserve"> (MoV)</w:t>
      </w:r>
      <w:bookmarkEnd w:id="8"/>
      <w:bookmarkEnd w:id="9"/>
    </w:p>
    <w:p w14:paraId="0959512E" w14:textId="356EF3B3" w:rsidR="392FADDD" w:rsidRDefault="002B32FF" w:rsidP="3EDDA7DD">
      <w:pPr>
        <w:spacing w:line="276" w:lineRule="auto"/>
        <w:rPr>
          <w:rFonts w:eastAsia="Aptos" w:cs="Arial"/>
        </w:rPr>
      </w:pPr>
      <w:r>
        <w:rPr>
          <w:rFonts w:eastAsia="Aptos" w:cs="Arial"/>
        </w:rPr>
        <w:t>Table 1 compares the available proposal commitments with evidence at the 31 August 2026 cut-off. The ANFORA technical proposal was located; the referenced signed November 2025 amendment was not provided, so Payment 3 wording and any amended MoVs cannot be independently confirmed from the reviewed files.</w:t>
      </w:r>
    </w:p>
    <w:tbl>
      <w:tblPr>
        <w:tblStyle w:val="Tablaconcuadrcula"/>
        <w:tblW w:w="10243" w:type="dxa"/>
        <w:tblInd w:w="-736" w:type="dxa"/>
        <w:tblLayout w:type="fixed"/>
        <w:tblLook w:val="06A0" w:firstRow="1" w:lastRow="0" w:firstColumn="1" w:lastColumn="0" w:noHBand="1" w:noVBand="1"/>
      </w:tblPr>
      <w:tblGrid>
        <w:gridCol w:w="1650"/>
        <w:gridCol w:w="1665"/>
        <w:gridCol w:w="2805"/>
        <w:gridCol w:w="1618"/>
        <w:gridCol w:w="2505"/>
      </w:tblGrid>
      <w:tr w:rsidR="000878FD" w:rsidRPr="008773A4" w14:paraId="7D4EE38C" w14:textId="77777777" w:rsidTr="00F511E0">
        <w:trPr>
          <w:trHeight w:val="300"/>
        </w:trPr>
        <w:tc>
          <w:tcPr>
            <w:tcW w:w="1650" w:type="dxa"/>
            <w:shd w:val="clear" w:color="auto" w:fill="156082" w:themeFill="accent1"/>
            <w:vAlign w:val="center"/>
          </w:tcPr>
          <w:p w14:paraId="66114327" w14:textId="779B6E8D" w:rsidR="000878FD" w:rsidRPr="001364E4" w:rsidRDefault="219CF1B9" w:rsidP="3EDDA7DD">
            <w:pPr>
              <w:spacing w:line="276" w:lineRule="auto"/>
              <w:jc w:val="center"/>
              <w:rPr>
                <w:b/>
                <w:bCs/>
                <w:color w:val="FFFFFF" w:themeColor="background1"/>
              </w:rPr>
            </w:pPr>
            <w:r w:rsidRPr="3EDDA7DD">
              <w:rPr>
                <w:b/>
                <w:bCs/>
                <w:color w:val="FFFFFF" w:themeColor="background1"/>
              </w:rPr>
              <w:t>Milestone</w:t>
            </w:r>
          </w:p>
        </w:tc>
        <w:tc>
          <w:tcPr>
            <w:tcW w:w="1665" w:type="dxa"/>
            <w:shd w:val="clear" w:color="auto" w:fill="156082" w:themeFill="accent1"/>
            <w:vAlign w:val="center"/>
          </w:tcPr>
          <w:p w14:paraId="5ED71F95" w14:textId="28A1A18C" w:rsidR="000878FD" w:rsidRPr="001364E4" w:rsidRDefault="0683EB4B" w:rsidP="3EDDA7DD">
            <w:pPr>
              <w:spacing w:line="276" w:lineRule="auto"/>
              <w:jc w:val="center"/>
              <w:rPr>
                <w:b/>
                <w:bCs/>
                <w:color w:val="FFFFFF" w:themeColor="background1"/>
              </w:rPr>
            </w:pPr>
            <w:r w:rsidRPr="3EDDA7DD">
              <w:rPr>
                <w:b/>
                <w:bCs/>
                <w:color w:val="FFFFFF" w:themeColor="background1"/>
              </w:rPr>
              <w:t>MoV</w:t>
            </w:r>
          </w:p>
        </w:tc>
        <w:tc>
          <w:tcPr>
            <w:tcW w:w="2805" w:type="dxa"/>
            <w:shd w:val="clear" w:color="auto" w:fill="156082" w:themeFill="accent1"/>
            <w:vAlign w:val="center"/>
          </w:tcPr>
          <w:p w14:paraId="54FE6F2E" w14:textId="7F1391AD" w:rsidR="15EB6D70" w:rsidRDefault="60BC8B56" w:rsidP="3EDDA7DD">
            <w:pPr>
              <w:spacing w:line="276" w:lineRule="auto"/>
              <w:jc w:val="center"/>
              <w:rPr>
                <w:b/>
                <w:bCs/>
                <w:color w:val="FFFFFF" w:themeColor="background1"/>
                <w:sz w:val="22"/>
                <w:szCs w:val="22"/>
              </w:rPr>
            </w:pPr>
            <w:r w:rsidRPr="3EDDA7DD">
              <w:rPr>
                <w:b/>
                <w:bCs/>
                <w:color w:val="FFFFFF" w:themeColor="background1"/>
                <w:sz w:val="22"/>
                <w:szCs w:val="22"/>
              </w:rPr>
              <w:t>Description</w:t>
            </w:r>
          </w:p>
        </w:tc>
        <w:tc>
          <w:tcPr>
            <w:tcW w:w="1618" w:type="dxa"/>
            <w:shd w:val="clear" w:color="auto" w:fill="156082" w:themeFill="accent1"/>
            <w:vAlign w:val="center"/>
          </w:tcPr>
          <w:p w14:paraId="02ADB387" w14:textId="229E0BB0" w:rsidR="15EB6D70" w:rsidRDefault="60BC8B56" w:rsidP="3EDDA7DD">
            <w:pPr>
              <w:spacing w:line="276" w:lineRule="auto"/>
              <w:jc w:val="center"/>
            </w:pPr>
            <w:r w:rsidRPr="3EDDA7DD">
              <w:rPr>
                <w:b/>
                <w:bCs/>
                <w:color w:val="FFFFFF" w:themeColor="background1"/>
                <w:sz w:val="22"/>
                <w:szCs w:val="22"/>
              </w:rPr>
              <w:t>Status</w:t>
            </w:r>
          </w:p>
        </w:tc>
        <w:tc>
          <w:tcPr>
            <w:tcW w:w="2505" w:type="dxa"/>
            <w:shd w:val="clear" w:color="auto" w:fill="156082" w:themeFill="accent1"/>
            <w:vAlign w:val="center"/>
          </w:tcPr>
          <w:p w14:paraId="0F50A344" w14:textId="50080E78" w:rsidR="000878FD" w:rsidRPr="001364E4" w:rsidRDefault="60BC8B56" w:rsidP="3EDDA7DD">
            <w:pPr>
              <w:spacing w:line="276" w:lineRule="auto"/>
              <w:jc w:val="center"/>
            </w:pPr>
            <w:r w:rsidRPr="3EDDA7DD">
              <w:rPr>
                <w:b/>
                <w:bCs/>
                <w:color w:val="FFFFFF" w:themeColor="background1"/>
              </w:rPr>
              <w:t>Links</w:t>
            </w:r>
          </w:p>
        </w:tc>
      </w:tr>
      <w:tr w:rsidR="000878FD" w:rsidRPr="008773A4" w14:paraId="08EF4CE4" w14:textId="77777777" w:rsidTr="00F511E0">
        <w:trPr>
          <w:trHeight w:val="300"/>
        </w:trPr>
        <w:tc>
          <w:tcPr>
            <w:tcW w:w="1650" w:type="dxa"/>
            <w:vAlign w:val="center"/>
          </w:tcPr>
          <w:p w14:paraId="420DBF27" w14:textId="1BA95100" w:rsidR="000878FD" w:rsidRPr="001364E4" w:rsidRDefault="002B32FF" w:rsidP="001364E4">
            <w:pPr>
              <w:spacing w:line="276" w:lineRule="auto"/>
              <w:jc w:val="left"/>
              <w:rPr>
                <w:sz w:val="22"/>
                <w:szCs w:val="22"/>
              </w:rPr>
            </w:pPr>
            <w:r>
              <w:rPr>
                <w:sz w:val="22"/>
                <w:szCs w:val="22"/>
              </w:rPr>
              <w:lastRenderedPageBreak/>
              <w:t>A2.1 Pilot tests completed; KPI14: 80–90% satisfaction</w:t>
            </w:r>
          </w:p>
        </w:tc>
        <w:tc>
          <w:tcPr>
            <w:tcW w:w="1665" w:type="dxa"/>
            <w:vAlign w:val="center"/>
          </w:tcPr>
          <w:p w14:paraId="19B8BAD4" w14:textId="7C7592AC" w:rsidR="000878FD" w:rsidRPr="001364E4" w:rsidRDefault="002B32FF" w:rsidP="001364E4">
            <w:pPr>
              <w:spacing w:line="276" w:lineRule="auto"/>
              <w:jc w:val="left"/>
              <w:rPr>
                <w:sz w:val="22"/>
                <w:szCs w:val="22"/>
              </w:rPr>
            </w:pPr>
            <w:r>
              <w:rPr>
                <w:sz w:val="22"/>
                <w:szCs w:val="22"/>
              </w:rPr>
              <w:t>Post-test survey results / test report</w:t>
            </w:r>
          </w:p>
        </w:tc>
        <w:tc>
          <w:tcPr>
            <w:tcW w:w="2805" w:type="dxa"/>
            <w:vAlign w:val="center"/>
          </w:tcPr>
          <w:p w14:paraId="6CA52B1C" w14:textId="2EA36BB3" w:rsidR="1E691949" w:rsidRDefault="002B32FF" w:rsidP="6100511F">
            <w:pPr>
              <w:spacing w:line="276" w:lineRule="auto"/>
              <w:jc w:val="left"/>
              <w:rPr>
                <w:rFonts w:eastAsia="Calibri" w:cs="Calibri"/>
                <w:sz w:val="22"/>
                <w:szCs w:val="22"/>
              </w:rPr>
            </w:pPr>
            <w:r>
              <w:rPr>
                <w:rFonts w:eastAsia="Calibri" w:cs="Calibri"/>
                <w:sz w:val="22"/>
                <w:szCs w:val="22"/>
              </w:rPr>
              <w:t>Earlier 2025 needs-assessment forms and 2026 questionnaire materials were located, but no completed mid-validation post-test dataset or denominator was available.</w:t>
            </w:r>
          </w:p>
        </w:tc>
        <w:tc>
          <w:tcPr>
            <w:tcW w:w="1618" w:type="dxa"/>
            <w:vAlign w:val="center"/>
          </w:tcPr>
          <w:p w14:paraId="562CC02E" w14:textId="74E67B65" w:rsidR="34A37097" w:rsidRDefault="002B32FF" w:rsidP="6100511F">
            <w:pPr>
              <w:spacing w:line="276" w:lineRule="auto"/>
              <w:jc w:val="left"/>
              <w:rPr>
                <w:rFonts w:eastAsia="Calibri" w:cs="Calibri"/>
                <w:sz w:val="22"/>
                <w:szCs w:val="22"/>
              </w:rPr>
            </w:pPr>
            <w:r>
              <w:rPr>
                <w:sz w:val="22"/>
                <w:szCs w:val="22"/>
              </w:rPr>
              <w:t>Not measured</w:t>
            </w:r>
          </w:p>
        </w:tc>
        <w:tc>
          <w:tcPr>
            <w:tcW w:w="2505" w:type="dxa"/>
            <w:vAlign w:val="center"/>
          </w:tcPr>
          <w:p w14:paraId="491F9EC6" w14:textId="586FAD8E" w:rsidR="000878FD" w:rsidRPr="001364E4" w:rsidRDefault="002B32FF" w:rsidP="3EDDA7DD">
            <w:pPr>
              <w:spacing w:before="240" w:after="240" w:line="276" w:lineRule="auto"/>
              <w:jc w:val="left"/>
              <w:rPr>
                <w:rFonts w:eastAsia="Calibri" w:cs="Calibri"/>
                <w:sz w:val="22"/>
                <w:szCs w:val="22"/>
              </w:rPr>
            </w:pPr>
            <w:r>
              <w:rPr>
                <w:rFonts w:eastAsia="Calibri" w:cs="Calibri"/>
                <w:sz w:val="22"/>
                <w:szCs w:val="22"/>
              </w:rPr>
              <w:t>A3–A4; completed survey export not provided</w:t>
            </w:r>
          </w:p>
        </w:tc>
      </w:tr>
      <w:tr w:rsidR="002B32FF" w:rsidRPr="008773A4" w14:paraId="5BE6374C" w14:textId="77777777" w:rsidTr="00F511E0">
        <w:trPr>
          <w:trHeight w:val="300"/>
        </w:trPr>
        <w:tc>
          <w:tcPr>
            <w:tcW w:w="1650" w:type="dxa"/>
            <w:vAlign w:val="center"/>
          </w:tcPr>
          <w:p w14:paraId="585CF841" w14:textId="4F620657" w:rsidR="002B32FF" w:rsidRDefault="002B32FF" w:rsidP="001364E4">
            <w:pPr>
              <w:spacing w:line="276" w:lineRule="auto"/>
              <w:jc w:val="left"/>
              <w:rPr>
                <w:sz w:val="22"/>
                <w:szCs w:val="22"/>
              </w:rPr>
            </w:pPr>
            <w:r>
              <w:rPr>
                <w:sz w:val="22"/>
                <w:szCs w:val="22"/>
              </w:rPr>
              <w:t>G2.1 Platform launched and adoption initiated</w:t>
            </w:r>
          </w:p>
        </w:tc>
        <w:tc>
          <w:tcPr>
            <w:tcW w:w="1665" w:type="dxa"/>
            <w:vAlign w:val="center"/>
          </w:tcPr>
          <w:p w14:paraId="01ACB91F" w14:textId="7E9A04B4" w:rsidR="002B32FF" w:rsidRDefault="002B32FF" w:rsidP="001364E4">
            <w:pPr>
              <w:spacing w:line="276" w:lineRule="auto"/>
              <w:jc w:val="left"/>
              <w:rPr>
                <w:sz w:val="22"/>
                <w:szCs w:val="22"/>
              </w:rPr>
            </w:pPr>
            <w:r>
              <w:rPr>
                <w:sz w:val="22"/>
                <w:szCs w:val="22"/>
              </w:rPr>
              <w:t>Live site</w:t>
            </w:r>
          </w:p>
        </w:tc>
        <w:tc>
          <w:tcPr>
            <w:tcW w:w="2805" w:type="dxa"/>
            <w:vAlign w:val="center"/>
          </w:tcPr>
          <w:p w14:paraId="5A469621" w14:textId="75B36A11" w:rsidR="002B32FF" w:rsidRPr="6100511F" w:rsidRDefault="002B32FF" w:rsidP="6100511F">
            <w:pPr>
              <w:spacing w:line="276" w:lineRule="auto"/>
              <w:jc w:val="left"/>
              <w:rPr>
                <w:rFonts w:eastAsia="Calibri" w:cs="Calibri"/>
                <w:sz w:val="22"/>
                <w:szCs w:val="22"/>
              </w:rPr>
            </w:pPr>
            <w:r>
              <w:rPr>
                <w:rFonts w:eastAsia="Calibri" w:cs="Calibri"/>
                <w:sz w:val="22"/>
                <w:szCs w:val="22"/>
              </w:rPr>
              <w:t>The web platform and API were reachable during the 4 September read-only review; functions were also verified in code. Continuity at every point in the period was not independently archived.</w:t>
            </w:r>
          </w:p>
        </w:tc>
        <w:tc>
          <w:tcPr>
            <w:tcW w:w="1618" w:type="dxa"/>
            <w:vAlign w:val="center"/>
          </w:tcPr>
          <w:p w14:paraId="60FA4ED9" w14:textId="7EF917F7" w:rsidR="002B32FF" w:rsidRPr="6100511F" w:rsidRDefault="002B32FF" w:rsidP="6100511F">
            <w:pPr>
              <w:spacing w:line="276" w:lineRule="auto"/>
              <w:jc w:val="left"/>
              <w:rPr>
                <w:sz w:val="22"/>
                <w:szCs w:val="22"/>
              </w:rPr>
            </w:pPr>
            <w:r>
              <w:rPr>
                <w:sz w:val="22"/>
                <w:szCs w:val="22"/>
              </w:rPr>
              <w:t>Completed (live-site MoV)</w:t>
            </w:r>
          </w:p>
        </w:tc>
        <w:tc>
          <w:tcPr>
            <w:tcW w:w="2505" w:type="dxa"/>
            <w:vAlign w:val="center"/>
          </w:tcPr>
          <w:p w14:paraId="7DAFCA06" w14:textId="3519606F" w:rsidR="002B32FF" w:rsidRPr="3EDDA7DD" w:rsidRDefault="002B32FF" w:rsidP="3EDDA7DD">
            <w:pPr>
              <w:spacing w:before="240" w:after="240" w:line="276" w:lineRule="auto"/>
              <w:jc w:val="left"/>
              <w:rPr>
                <w:rFonts w:eastAsia="Calibri" w:cs="Calibri"/>
                <w:sz w:val="22"/>
                <w:szCs w:val="22"/>
              </w:rPr>
            </w:pPr>
            <w:r>
              <w:rPr>
                <w:rFonts w:eastAsia="Calibri" w:cs="Calibri"/>
                <w:sz w:val="22"/>
                <w:szCs w:val="22"/>
              </w:rPr>
              <w:t>https://anfora.evenor-tech.com</w:t>
            </w:r>
          </w:p>
        </w:tc>
      </w:tr>
      <w:tr w:rsidR="002B32FF" w:rsidRPr="008773A4" w14:paraId="4C9E5C2F" w14:textId="77777777" w:rsidTr="00F511E0">
        <w:trPr>
          <w:trHeight w:val="300"/>
        </w:trPr>
        <w:tc>
          <w:tcPr>
            <w:tcW w:w="1650" w:type="dxa"/>
            <w:vAlign w:val="center"/>
          </w:tcPr>
          <w:p w14:paraId="1CF4D982" w14:textId="299545FC" w:rsidR="002B32FF" w:rsidRDefault="002B32FF" w:rsidP="001364E4">
            <w:pPr>
              <w:spacing w:line="276" w:lineRule="auto"/>
              <w:jc w:val="left"/>
              <w:rPr>
                <w:sz w:val="22"/>
                <w:szCs w:val="22"/>
              </w:rPr>
            </w:pPr>
            <w:r>
              <w:rPr>
                <w:sz w:val="22"/>
                <w:szCs w:val="22"/>
              </w:rPr>
              <w:t>KPI16 / A3.1: 100 registered users within two months</w:t>
            </w:r>
          </w:p>
        </w:tc>
        <w:tc>
          <w:tcPr>
            <w:tcW w:w="1665" w:type="dxa"/>
            <w:vAlign w:val="center"/>
          </w:tcPr>
          <w:p w14:paraId="78491921" w14:textId="5EAAAF35" w:rsidR="002B32FF" w:rsidRDefault="002B32FF" w:rsidP="001364E4">
            <w:pPr>
              <w:spacing w:line="276" w:lineRule="auto"/>
              <w:jc w:val="left"/>
              <w:rPr>
                <w:sz w:val="22"/>
                <w:szCs w:val="22"/>
              </w:rPr>
            </w:pPr>
            <w:r>
              <w:rPr>
                <w:sz w:val="22"/>
                <w:szCs w:val="22"/>
              </w:rPr>
              <w:t>Eligible registered-user export / analytics dashboard</w:t>
            </w:r>
          </w:p>
        </w:tc>
        <w:tc>
          <w:tcPr>
            <w:tcW w:w="2805" w:type="dxa"/>
            <w:vAlign w:val="center"/>
          </w:tcPr>
          <w:p w14:paraId="2755FD14" w14:textId="55107C37" w:rsidR="002B32FF" w:rsidRPr="6100511F" w:rsidRDefault="002B32FF" w:rsidP="6100511F">
            <w:pPr>
              <w:spacing w:line="276" w:lineRule="auto"/>
              <w:jc w:val="left"/>
              <w:rPr>
                <w:rFonts w:eastAsia="Calibri" w:cs="Calibri"/>
                <w:sz w:val="22"/>
                <w:szCs w:val="22"/>
              </w:rPr>
            </w:pPr>
            <w:r>
              <w:rPr>
                <w:rFonts w:eastAsia="Calibri" w:cs="Calibri"/>
                <w:sz w:val="22"/>
                <w:szCs w:val="22"/>
              </w:rPr>
              <w:t>Five raw records were created by 31 August, but internal/test/external eligibility cannot be classified reliably with the current schema.</w:t>
            </w:r>
          </w:p>
        </w:tc>
        <w:tc>
          <w:tcPr>
            <w:tcW w:w="1618" w:type="dxa"/>
            <w:vAlign w:val="center"/>
          </w:tcPr>
          <w:p w14:paraId="28DAA5EF" w14:textId="747A1C66" w:rsidR="002B32FF" w:rsidRPr="6100511F" w:rsidRDefault="002B32FF" w:rsidP="6100511F">
            <w:pPr>
              <w:spacing w:line="276" w:lineRule="auto"/>
              <w:jc w:val="left"/>
              <w:rPr>
                <w:sz w:val="22"/>
                <w:szCs w:val="22"/>
              </w:rPr>
            </w:pPr>
            <w:r>
              <w:rPr>
                <w:sz w:val="22"/>
                <w:szCs w:val="22"/>
              </w:rPr>
              <w:t>Not verified</w:t>
            </w:r>
          </w:p>
        </w:tc>
        <w:tc>
          <w:tcPr>
            <w:tcW w:w="2505" w:type="dxa"/>
            <w:vAlign w:val="center"/>
          </w:tcPr>
          <w:p w14:paraId="671C881B" w14:textId="0BA06DC5" w:rsidR="002B32FF" w:rsidRPr="3EDDA7DD" w:rsidRDefault="002B32FF" w:rsidP="3EDDA7DD">
            <w:pPr>
              <w:spacing w:before="240" w:after="240" w:line="276" w:lineRule="auto"/>
              <w:jc w:val="left"/>
              <w:rPr>
                <w:rFonts w:eastAsia="Calibri" w:cs="Calibri"/>
                <w:sz w:val="22"/>
                <w:szCs w:val="22"/>
              </w:rPr>
            </w:pPr>
            <w:r>
              <w:rPr>
                <w:rFonts w:eastAsia="Calibri" w:cs="Calibri"/>
                <w:sz w:val="22"/>
                <w:szCs w:val="22"/>
              </w:rPr>
              <w:t>A2, A8; classified user export pending</w:t>
            </w:r>
          </w:p>
        </w:tc>
      </w:tr>
    </w:tbl>
    <w:p w14:paraId="669C3446" w14:textId="30CDA935" w:rsidR="001364E4" w:rsidRDefault="1780CFD6" w:rsidP="3EDDA7DD">
      <w:pPr>
        <w:pStyle w:val="Descripcin"/>
        <w:spacing w:line="276" w:lineRule="auto"/>
      </w:pPr>
      <w:r>
        <w:t xml:space="preserve">Table </w:t>
      </w:r>
      <w:r w:rsidR="001364E4">
        <w:fldChar w:fldCharType="begin"/>
      </w:r>
      <w:r w:rsidR="001364E4">
        <w:instrText xml:space="preserve"> SEQ Table \* ARABIC </w:instrText>
      </w:r>
      <w:r w:rsidR="001364E4">
        <w:fldChar w:fldCharType="separate"/>
      </w:r>
      <w:r w:rsidR="501D43B4" w:rsidRPr="3EDDA7DD">
        <w:rPr>
          <w:noProof/>
        </w:rPr>
        <w:t>1</w:t>
      </w:r>
      <w:r w:rsidR="001364E4">
        <w:fldChar w:fldCharType="end"/>
      </w:r>
      <w:r>
        <w:t>. Milestone &amp; Means of Verification Status</w:t>
      </w:r>
    </w:p>
    <w:p w14:paraId="240DD6D7" w14:textId="095129E7" w:rsidR="48BB0B25" w:rsidRPr="008773A4" w:rsidRDefault="6B290921" w:rsidP="3EDDA7DD">
      <w:pPr>
        <w:pStyle w:val="Ttulo3"/>
        <w:spacing w:line="276" w:lineRule="auto"/>
        <w:rPr>
          <w:highlight w:val="yellow"/>
        </w:rPr>
      </w:pPr>
      <w:bookmarkStart w:id="10" w:name="_Toc42010343"/>
      <w:bookmarkStart w:id="11" w:name="_Toc876588116"/>
      <w:bookmarkStart w:id="12" w:name="_Toc239425792"/>
      <w:r>
        <w:t xml:space="preserve">3. </w:t>
      </w:r>
      <w:r w:rsidR="1C41E34C">
        <w:t>Mid-</w:t>
      </w:r>
      <w:r w:rsidR="66B2FA86">
        <w:t xml:space="preserve">Assessment and Validation </w:t>
      </w:r>
      <w:r w:rsidR="149FD8D2">
        <w:t>Report</w:t>
      </w:r>
      <w:bookmarkEnd w:id="10"/>
      <w:bookmarkEnd w:id="11"/>
      <w:bookmarkEnd w:id="12"/>
    </w:p>
    <w:p w14:paraId="734DB685" w14:textId="4E4F6BBE" w:rsidR="48BB0B25" w:rsidRDefault="563E5852" w:rsidP="3EDDA7DD">
      <w:pPr>
        <w:pStyle w:val="Ttulo4"/>
        <w:spacing w:line="276" w:lineRule="auto"/>
      </w:pPr>
      <w:bookmarkStart w:id="13" w:name="_Toc962990624"/>
      <w:bookmarkStart w:id="14" w:name="_Toc239425793"/>
      <w:r>
        <w:t>3.</w:t>
      </w:r>
      <w:r w:rsidR="57036588">
        <w:t>1</w:t>
      </w:r>
      <w:r w:rsidR="2D358748">
        <w:t xml:space="preserve"> </w:t>
      </w:r>
      <w:r w:rsidR="2EB30B77">
        <w:t xml:space="preserve">Validation </w:t>
      </w:r>
      <w:r w:rsidR="2D358748">
        <w:t>Details</w:t>
      </w:r>
      <w:r w:rsidR="44203B43">
        <w:t xml:space="preserve"> (approx. 300 words)</w:t>
      </w:r>
      <w:bookmarkEnd w:id="13"/>
      <w:bookmarkEnd w:id="14"/>
    </w:p>
    <w:p w14:paraId="45195958" w14:textId="148D8F02" w:rsidR="006540DE" w:rsidRDefault="25C742C3" w:rsidP="002B32FF">
      <w:pPr>
        <w:pStyle w:val="Prrafodelista"/>
        <w:numPr>
          <w:ilvl w:val="0"/>
          <w:numId w:val="2"/>
        </w:numPr>
        <w:spacing w:after="0" w:line="276" w:lineRule="auto"/>
        <w:rPr>
          <w:rFonts w:eastAsia="Calibri" w:cs="Calibri"/>
        </w:rPr>
      </w:pPr>
      <w:r w:rsidRPr="3EDDA7DD">
        <w:rPr>
          <w:rFonts w:eastAsia="Calibri" w:cs="Calibri"/>
          <w:b/>
          <w:bCs/>
        </w:rPr>
        <w:t>Validation scope and objectives</w:t>
      </w:r>
      <w:r w:rsidRPr="3EDDA7DD">
        <w:rPr>
          <w:rFonts w:eastAsia="Calibri" w:cs="Calibri"/>
        </w:rPr>
        <w:t xml:space="preserve"> </w:t>
      </w:r>
    </w:p>
    <w:p w14:paraId="4D36B893" w14:textId="7B0D99B8" w:rsidR="006540DE" w:rsidRDefault="002B32FF" w:rsidP="002B32FF">
      <w:pPr>
        <w:pStyle w:val="Prrafodelista"/>
        <w:numPr>
          <w:ilvl w:val="1"/>
          <w:numId w:val="2"/>
        </w:numPr>
        <w:spacing w:after="0" w:line="276" w:lineRule="auto"/>
        <w:rPr>
          <w:rFonts w:eastAsia="Calibri" w:cs="Calibri"/>
        </w:rPr>
      </w:pPr>
      <w:r>
        <w:rPr>
          <w:rFonts w:eastAsia="Calibri" w:cs="Calibri"/>
        </w:rPr>
        <w:t>The monitoring period covered 1 March–31 August 2026. The review assessed technical availability, functions, adoption evidence, satisfaction evidence, learning materials, engagement records and the datasets needed for the listed RURACTIVE indicators. It separates targets and reported activities from code-, data- or document-backed results.</w:t>
      </w:r>
    </w:p>
    <w:p w14:paraId="2B19594C" w14:textId="571F0344" w:rsidR="006540DE" w:rsidRDefault="25C742C3" w:rsidP="002B32FF">
      <w:pPr>
        <w:pStyle w:val="Prrafodelista"/>
        <w:numPr>
          <w:ilvl w:val="0"/>
          <w:numId w:val="2"/>
        </w:numPr>
        <w:spacing w:after="0" w:line="276" w:lineRule="auto"/>
        <w:rPr>
          <w:rFonts w:eastAsia="Calibri" w:cs="Calibri"/>
        </w:rPr>
      </w:pPr>
      <w:r w:rsidRPr="3EDDA7DD">
        <w:rPr>
          <w:rFonts w:eastAsia="Calibri" w:cs="Calibri"/>
          <w:b/>
          <w:bCs/>
        </w:rPr>
        <w:t>Validation activities undertaken</w:t>
      </w:r>
      <w:r w:rsidRPr="3EDDA7DD">
        <w:rPr>
          <w:rFonts w:eastAsia="Calibri" w:cs="Calibri"/>
        </w:rPr>
        <w:t xml:space="preserve"> </w:t>
      </w:r>
    </w:p>
    <w:p w14:paraId="2B12F569" w14:textId="6023C156" w:rsidR="006540DE" w:rsidRDefault="002B32FF" w:rsidP="002B32FF">
      <w:pPr>
        <w:pStyle w:val="Prrafodelista"/>
        <w:numPr>
          <w:ilvl w:val="1"/>
          <w:numId w:val="2"/>
        </w:numPr>
        <w:spacing w:after="0" w:line="276" w:lineRule="auto"/>
        <w:rPr>
          <w:rFonts w:eastAsia="Calibri" w:cs="Calibri"/>
        </w:rPr>
      </w:pPr>
      <w:r>
        <w:rPr>
          <w:rFonts w:eastAsia="Calibri" w:cs="Calibri"/>
        </w:rPr>
        <w:t xml:space="preserve">Verified work comprises the deployed web platform, authentication and protected user functions, green/blue/grey/total footprint calculation, a 74-product catalogue, 23 packaged recipe examples, weekly-menu functionality, and Spanish/English interface resources. Documentary evidence comprises 12 bilingual training units produced in April 2026, 24 earlier Lucena interview/questionnaire forms stored in November 2025, and a meeting summary plus timestamped transcript for the 5 August coordination meeting. The meeting records </w:t>
      </w:r>
      <w:r>
        <w:rPr>
          <w:rFonts w:eastAsia="Calibri" w:cs="Calibri"/>
        </w:rPr>
        <w:lastRenderedPageBreak/>
        <w:t>verify two identified municipal representatives and discussion of school and urban-garden use cases, municipal dissemination and separate webinar formats for educators and the general public. Sent-email records verify a mass ANFORA outreach campaign on 24–25 June to well over 16 institutions, with some delivery failures, plus direct 27 August invitations to CEP Córdoba and CEIP Barahona de Soto. The broader claim of 10 Lucena schools on 27 August is not fully evidenced. A corrected communication advertised the educator webinar for 3 September, after the reporting cut-off; dated meeting notes/transcript subsequently verify that the session was delivered, including live demonstration and attendee interaction. The post-cut-off session is not counted as an activity completed within the 1 March–31 August reporting period.</w:t>
      </w:r>
    </w:p>
    <w:p w14:paraId="20CBA7E3" w14:textId="53536EE4" w:rsidR="006540DE" w:rsidRDefault="25C742C3" w:rsidP="002B32FF">
      <w:pPr>
        <w:pStyle w:val="Prrafodelista"/>
        <w:numPr>
          <w:ilvl w:val="0"/>
          <w:numId w:val="2"/>
        </w:numPr>
        <w:spacing w:after="0" w:line="276" w:lineRule="auto"/>
        <w:rPr>
          <w:rFonts w:eastAsia="Calibri" w:cs="Calibri"/>
        </w:rPr>
      </w:pPr>
      <w:r w:rsidRPr="3EDDA7DD">
        <w:rPr>
          <w:rFonts w:eastAsia="Calibri" w:cs="Calibri"/>
          <w:b/>
          <w:bCs/>
        </w:rPr>
        <w:t>Deviations from the solution proposal and planned validation approach</w:t>
      </w:r>
      <w:r w:rsidRPr="3EDDA7DD">
        <w:rPr>
          <w:rFonts w:eastAsia="Calibri" w:cs="Calibri"/>
        </w:rPr>
        <w:t xml:space="preserve"> </w:t>
      </w:r>
    </w:p>
    <w:p w14:paraId="2D1304AF" w14:textId="517979E2" w:rsidR="006540DE" w:rsidRDefault="002B32FF" w:rsidP="002B32FF">
      <w:pPr>
        <w:pStyle w:val="Prrafodelista"/>
        <w:numPr>
          <w:ilvl w:val="1"/>
          <w:numId w:val="2"/>
        </w:numPr>
        <w:spacing w:after="0" w:line="276" w:lineRule="auto"/>
        <w:jc w:val="left"/>
        <w:rPr>
          <w:rFonts w:eastAsia="Calibri" w:cs="Calibri"/>
        </w:rPr>
      </w:pPr>
      <w:r>
        <w:rPr>
          <w:rFonts w:eastAsia="Calibri" w:cs="Calibri"/>
        </w:rPr>
        <w:t>The draft report attributes the training shift to the academic calendar, stakeholder availability and the summer period; no independent scheduling record was located. Regardless of cause, no verified attendance, completed post-test dataset or eligible-user export was available by 31 August. The corrective evidence plan is to retain attendance records, export consent-based analytics, classify non-eligible accounts and administer controlled pre/post and satisfaction instruments.</w:t>
      </w:r>
    </w:p>
    <w:p w14:paraId="3784D0C4" w14:textId="44B7BC48" w:rsidR="006540DE" w:rsidRDefault="25C742C3" w:rsidP="002B32FF">
      <w:pPr>
        <w:pStyle w:val="Prrafodelista"/>
        <w:numPr>
          <w:ilvl w:val="0"/>
          <w:numId w:val="2"/>
        </w:numPr>
        <w:spacing w:after="0" w:line="276" w:lineRule="auto"/>
        <w:rPr>
          <w:rFonts w:eastAsia="Calibri" w:cs="Calibri"/>
        </w:rPr>
      </w:pPr>
      <w:r w:rsidRPr="3EDDA7DD">
        <w:rPr>
          <w:rFonts w:eastAsia="Calibri" w:cs="Calibri"/>
          <w:b/>
          <w:bCs/>
        </w:rPr>
        <w:t>Status of the validation process</w:t>
      </w:r>
      <w:r w:rsidRPr="3EDDA7DD">
        <w:rPr>
          <w:rFonts w:eastAsia="Calibri" w:cs="Calibri"/>
        </w:rPr>
        <w:t xml:space="preserve"> </w:t>
      </w:r>
    </w:p>
    <w:p w14:paraId="21A2B883" w14:textId="24A26E3C" w:rsidR="006540DE" w:rsidRDefault="002B32FF" w:rsidP="002B32FF">
      <w:pPr>
        <w:pStyle w:val="Prrafodelista"/>
        <w:numPr>
          <w:ilvl w:val="1"/>
          <w:numId w:val="2"/>
        </w:numPr>
        <w:spacing w:after="0" w:line="276" w:lineRule="auto"/>
        <w:rPr>
          <w:rFonts w:eastAsia="Calibri" w:cs="Calibri"/>
        </w:rPr>
      </w:pPr>
      <w:r>
        <w:rPr>
          <w:rFonts w:eastAsia="Calibri" w:cs="Calibri"/>
        </w:rPr>
        <w:t>The public web platform and its technical functions are verified. Bilingual material readiness is verified by documentary evidence. The 5 August municipal coordination meeting is also supported by documentary evidence, including participation by two identified municipal representatives and the agreed coordination approach for schools, urban gardens and two webinar audiences. KPI14 is Not measured and KPI16 is Not verified. The June outreach campaign is verified by sent-email records. Specific 27 August invitations are also evidenced, but the claimed total of 10 Lucena schools remains only partially verified. The educator webinar delivered on 3 September is verified by post-cut-off meeting notes/transcript, but it does not alter the 1 March–31 August indicator values and no complete validated attendance total was available. Later impact indicators remain not measured or not assessable.</w:t>
      </w:r>
    </w:p>
    <w:p w14:paraId="3A55719B" w14:textId="0E50F768" w:rsidR="006540DE" w:rsidRDefault="006540DE" w:rsidP="3EDDA7DD">
      <w:pPr>
        <w:pStyle w:val="Prrafodelista"/>
        <w:spacing w:after="0" w:line="276" w:lineRule="auto"/>
        <w:ind w:left="1440"/>
        <w:rPr>
          <w:rFonts w:eastAsia="Calibri" w:cs="Calibri"/>
        </w:rPr>
      </w:pPr>
    </w:p>
    <w:p w14:paraId="02BDDF5C" w14:textId="70CA8538" w:rsidR="5E18DB4B" w:rsidRDefault="7BE22268" w:rsidP="3EDDA7DD">
      <w:pPr>
        <w:pStyle w:val="Ttulo4"/>
        <w:spacing w:line="276" w:lineRule="auto"/>
      </w:pPr>
      <w:bookmarkStart w:id="15" w:name="_Toc239425794"/>
      <w:r>
        <w:lastRenderedPageBreak/>
        <w:t>3.2 Approach and Methodology (approx. 200 words)</w:t>
      </w:r>
      <w:bookmarkEnd w:id="15"/>
    </w:p>
    <w:p w14:paraId="5CAE3193" w14:textId="0F33874C" w:rsidR="76754EC7" w:rsidRDefault="76754EC7" w:rsidP="002B32FF">
      <w:pPr>
        <w:pStyle w:val="Prrafodelista"/>
        <w:numPr>
          <w:ilvl w:val="0"/>
          <w:numId w:val="3"/>
        </w:numPr>
        <w:spacing w:after="0" w:line="276" w:lineRule="auto"/>
      </w:pPr>
      <w:r w:rsidRPr="3EDDA7DD">
        <w:rPr>
          <w:b/>
          <w:bCs/>
        </w:rPr>
        <w:t>Monitoring approach</w:t>
      </w:r>
      <w:r w:rsidRPr="3EDDA7DD">
        <w:t xml:space="preserve"> </w:t>
      </w:r>
    </w:p>
    <w:p w14:paraId="2C6C6FB7" w14:textId="3667B012" w:rsidR="76754EC7" w:rsidRDefault="002B32FF" w:rsidP="002B32FF">
      <w:pPr>
        <w:pStyle w:val="Prrafodelista"/>
        <w:numPr>
          <w:ilvl w:val="1"/>
          <w:numId w:val="3"/>
        </w:numPr>
        <w:spacing w:after="0" w:line="276" w:lineRule="auto"/>
      </w:pPr>
      <w:r>
        <w:t>ANFORA monitoring combines technical verification, read-only database review and controlled documentary evidence. Code can establish that a function exists, but cannot prove that an external participant used it, attended training, was satisfied or changed behaviour. Adoption needs a dated, auditable export with eligibility rules; satisfaction and learning need completed instruments and denominators; water savings need comparable baseline and follow-up observations.</w:t>
      </w:r>
    </w:p>
    <w:p w14:paraId="0D78F98E" w14:textId="31EE0BB9" w:rsidR="76754EC7" w:rsidRDefault="76754EC7" w:rsidP="002B32FF">
      <w:pPr>
        <w:pStyle w:val="Prrafodelista"/>
        <w:numPr>
          <w:ilvl w:val="0"/>
          <w:numId w:val="3"/>
        </w:numPr>
        <w:spacing w:after="0" w:line="276" w:lineRule="auto"/>
      </w:pPr>
      <w:r w:rsidRPr="3EDDA7DD">
        <w:rPr>
          <w:b/>
          <w:bCs/>
        </w:rPr>
        <w:t>Methods and data sources</w:t>
      </w:r>
      <w:r w:rsidRPr="3EDDA7DD">
        <w:t xml:space="preserve"> </w:t>
      </w:r>
    </w:p>
    <w:p w14:paraId="4FAEC1FD" w14:textId="4CF68441" w:rsidR="76754EC7" w:rsidRDefault="002B32FF" w:rsidP="002B32FF">
      <w:pPr>
        <w:pStyle w:val="Prrafodelista"/>
        <w:numPr>
          <w:ilvl w:val="1"/>
          <w:numId w:val="3"/>
        </w:numPr>
        <w:spacing w:after="0" w:line="276" w:lineRule="auto"/>
      </w:pPr>
      <w:r>
        <w:t>Reviewed sources were the public site/API, frontend and backend code, a read-only MongoDB query, the original Word/Excel, the technical proposal, 24 scanned 2025 forms, 12 bilingual training PDFs, the Spanish user manual, indicator-method files, webinar/presentation material, the 5 August meeting summary and timestamped transcript, and dated meeting notes/transcript for the educator webinar delivered on 3 September 2026. No signed amendment, complete record for the claimed 10 Lucena schools, complete attendance register, survey-response export, HR evidence, irrigation-energy dataset or longitudinal behavioural dataset was located. Sent-email records verify the June campaign and specific 27 August invitations. The 3 September webinar evidence is treated as post-cut-off documentation and does not alter the reporting-period indicator values. Personal identifiers and raw logs are excluded; only aggregate technical counts are reported.</w:t>
      </w:r>
    </w:p>
    <w:p w14:paraId="25364ED4" w14:textId="4812688C" w:rsidR="76754EC7" w:rsidRDefault="76754EC7" w:rsidP="002B32FF">
      <w:pPr>
        <w:pStyle w:val="Prrafodelista"/>
        <w:numPr>
          <w:ilvl w:val="0"/>
          <w:numId w:val="3"/>
        </w:numPr>
        <w:spacing w:after="0" w:line="276" w:lineRule="auto"/>
      </w:pPr>
      <w:r w:rsidRPr="3EDDA7DD">
        <w:rPr>
          <w:b/>
          <w:bCs/>
        </w:rPr>
        <w:t>RURACTIVE methodology and CCPs</w:t>
      </w:r>
      <w:r w:rsidRPr="3EDDA7DD">
        <w:t xml:space="preserve"> </w:t>
      </w:r>
    </w:p>
    <w:p w14:paraId="3B74A3FA" w14:textId="31DC3EEB" w:rsidR="76754EC7" w:rsidRDefault="002B32FF" w:rsidP="002B32FF">
      <w:pPr>
        <w:pStyle w:val="Prrafodelista"/>
        <w:numPr>
          <w:ilvl w:val="1"/>
          <w:numId w:val="3"/>
        </w:numPr>
        <w:spacing w:after="0" w:line="276" w:lineRule="auto"/>
      </w:pPr>
      <w:r>
        <w:t>The assessment follows evidence-based MoVs and RURACTIVE environmental, digital and inclusion priorities. WEI+ and irrigation energy are contextual or farm-scale measures and cannot be attributed to this platform without a defined baseline, data source, comparison period and causal method. Registered accounts and citizen-engagement participants are different units and are not treated as interchangeable.</w:t>
      </w:r>
    </w:p>
    <w:p w14:paraId="0B20C7D6" w14:textId="4C595F7A" w:rsidR="48BB0B25" w:rsidRDefault="48BB0B25" w:rsidP="3EDDA7DD">
      <w:pPr>
        <w:pStyle w:val="Ttulo4"/>
        <w:spacing w:line="276" w:lineRule="auto"/>
      </w:pPr>
    </w:p>
    <w:p w14:paraId="6ECCDABE" w14:textId="339B6EC4" w:rsidR="48BB0B25" w:rsidRDefault="4FB69916" w:rsidP="3EDDA7DD">
      <w:pPr>
        <w:spacing w:line="276" w:lineRule="auto"/>
      </w:pPr>
      <w:r>
        <w:br w:type="page"/>
      </w:r>
    </w:p>
    <w:p w14:paraId="15AB268C" w14:textId="0F80FC9F" w:rsidR="48BB0B25" w:rsidRDefault="2E1B2E9B" w:rsidP="3EDDA7DD">
      <w:pPr>
        <w:pStyle w:val="Ttulo4"/>
        <w:spacing w:line="276" w:lineRule="auto"/>
      </w:pPr>
      <w:bookmarkStart w:id="16" w:name="_Toc1000251624"/>
      <w:bookmarkStart w:id="17" w:name="_Toc239425795"/>
      <w:r>
        <w:lastRenderedPageBreak/>
        <w:t>3.</w:t>
      </w:r>
      <w:r w:rsidR="2D358748">
        <w:t xml:space="preserve">3 </w:t>
      </w:r>
      <w:r w:rsidR="18181826">
        <w:t>Monitoring Da</w:t>
      </w:r>
      <w:r w:rsidR="5633935B">
        <w:t>t</w:t>
      </w:r>
      <w:r w:rsidR="18181826">
        <w:t>a, evidence and Results</w:t>
      </w:r>
      <w:r w:rsidR="44203B43">
        <w:t xml:space="preserve"> </w:t>
      </w:r>
      <w:r w:rsidR="501BEDEB">
        <w:t>(</w:t>
      </w:r>
      <w:r w:rsidR="228EC633">
        <w:t xml:space="preserve">approx. </w:t>
      </w:r>
      <w:r w:rsidR="44203B43">
        <w:t>300 words</w:t>
      </w:r>
      <w:r w:rsidR="501BEDEB">
        <w:t>)</w:t>
      </w:r>
      <w:bookmarkEnd w:id="16"/>
      <w:bookmarkEnd w:id="17"/>
    </w:p>
    <w:p w14:paraId="44D89557" w14:textId="7AD3EF97" w:rsidR="7A9057B0" w:rsidRDefault="002B32FF" w:rsidP="3EDDA7DD">
      <w:pPr>
        <w:spacing w:line="276" w:lineRule="auto"/>
      </w:pPr>
      <w:r>
        <w:rPr>
          <w:rFonts w:eastAsia="Calibri" w:cs="Calibri"/>
        </w:rPr>
        <w:t>Evidence within the period comprises a reachable digital platform, code-backed functionality, catalogue and recipe content, 12 bilingual training units dated April 2026, and documentary evidence of the 5 August coordination meeting. The meeting summary and timestamped transcript verify participation by two identified municipal representatives and discussion of school and urban-garden use cases, municipal dissemination and separate webinar formats for educators and the general public. Background evidence outside the period comprises 24 scanned interview/questionnaire forms stored in November 2025. A read-only database review found five raw user records created by 31 August, but two use internal domains and at least one other appears linked to development/QA; the user schema lacks reliable eligibility fields. Two anonymous calculation records dated 31 August were also found, but they do not identify unique users or rule out QA. PostHog instrumentation was added on 31 August and no auditable period export was available. Sent-email records verify mass outreach on 24–25 June and specific 27 August invitations; the exact 10-school Lucena claim is not fully verified. The educator webinar was delivered on 3 September 2026, as verified by dated meeting notes/transcript documenting the live presentation and attendee interaction. Because it occurred after the 31 August cut-off, it is recorded only as a post-cut-off development; a complete validated attendance total was not available.</w:t>
      </w:r>
    </w:p>
    <w:p w14:paraId="6F88874A" w14:textId="56BD4923" w:rsidR="35F4C04A" w:rsidRDefault="35F4C04A" w:rsidP="3EDDA7DD">
      <w:pPr>
        <w:pStyle w:val="Ttulo5"/>
        <w:spacing w:line="276" w:lineRule="auto"/>
        <w:rPr>
          <w:b/>
          <w:bCs/>
        </w:rPr>
      </w:pPr>
      <w:r w:rsidRPr="3EDDA7DD">
        <w:rPr>
          <w:b/>
          <w:bCs/>
        </w:rPr>
        <w:t>Data collection</w:t>
      </w:r>
    </w:p>
    <w:p w14:paraId="3541FD5C" w14:textId="08A50695" w:rsidR="2085B9CC" w:rsidRDefault="002B32FF" w:rsidP="002B32FF">
      <w:pPr>
        <w:pStyle w:val="Prrafodelista"/>
        <w:numPr>
          <w:ilvl w:val="0"/>
          <w:numId w:val="1"/>
        </w:numPr>
        <w:spacing w:line="276" w:lineRule="auto"/>
      </w:pPr>
      <w:r>
        <w:t>Period: technical, data and documentary evidence relevant to 1 March–31 August 2026; earlier and post-cut-off material is labelled separately.</w:t>
      </w:r>
    </w:p>
    <w:p w14:paraId="0F518DC4" w14:textId="4D3BFB59" w:rsidR="2085B9CC" w:rsidRDefault="002B32FF" w:rsidP="002B32FF">
      <w:pPr>
        <w:pStyle w:val="Prrafodelista"/>
        <w:numPr>
          <w:ilvl w:val="0"/>
          <w:numId w:val="1"/>
        </w:numPr>
        <w:spacing w:after="0" w:line="276" w:lineRule="auto"/>
      </w:pPr>
      <w:r>
        <w:t>Sources: public platform/API, application code, read-only database aggregates, technical proposal, controlled interview-form folder, bilingual training units, user manual and indicator-method files.</w:t>
      </w:r>
    </w:p>
    <w:p w14:paraId="1A96D5D8" w14:textId="4F92627C" w:rsidR="2085B9CC" w:rsidRDefault="002B32FF" w:rsidP="002B32FF">
      <w:pPr>
        <w:pStyle w:val="Prrafodelista"/>
        <w:numPr>
          <w:ilvl w:val="0"/>
          <w:numId w:val="1"/>
        </w:numPr>
        <w:spacing w:after="0" w:line="276" w:lineRule="auto"/>
      </w:pPr>
      <w:r>
        <w:t>Verified observations: 74 catalogue products (74 global, 28 Andalusia, 36 with AI-associated values), 23 frontend recipe examples, 12 bilingual training units, five unclassified raw user records by cut-off, two anonymous 31 August calculations, and 24 earlier 2025 interview/questionnaire files. None of the last four counts demonstrates KPI14 or KPI16 achievement.</w:t>
      </w:r>
    </w:p>
    <w:p w14:paraId="6F60C458" w14:textId="0D3FDF24" w:rsidR="2085B9CC" w:rsidRDefault="002B32FF" w:rsidP="002B32FF">
      <w:pPr>
        <w:pStyle w:val="Prrafodelista"/>
        <w:numPr>
          <w:ilvl w:val="0"/>
          <w:numId w:val="1"/>
        </w:numPr>
        <w:spacing w:after="0" w:line="276" w:lineRule="auto"/>
      </w:pPr>
      <w:r>
        <w:t>Collection mode: code review, live read-only endpoint check, read-only database aggregation and document inspection. No reportable PostHog export, attendance dataset or survey-response dataset was available.</w:t>
      </w:r>
    </w:p>
    <w:p w14:paraId="1B926134" w14:textId="62E8FE01" w:rsidR="2085B9CC" w:rsidRDefault="002B32FF" w:rsidP="002B32FF">
      <w:pPr>
        <w:pStyle w:val="Prrafodelista"/>
        <w:numPr>
          <w:ilvl w:val="0"/>
          <w:numId w:val="1"/>
        </w:numPr>
        <w:spacing w:after="0" w:line="276" w:lineRule="auto"/>
      </w:pPr>
      <w:r>
        <w:t>Evidence location: Annex A and the accompanying data-collection workbook; personal-data source files remain in the controlled project folder.</w:t>
      </w:r>
    </w:p>
    <w:p w14:paraId="160CFB24" w14:textId="4C6959EF" w:rsidR="2085B9CC" w:rsidRDefault="002B32FF" w:rsidP="002B32FF">
      <w:pPr>
        <w:pStyle w:val="Prrafodelista"/>
        <w:numPr>
          <w:ilvl w:val="0"/>
          <w:numId w:val="1"/>
        </w:numPr>
        <w:spacing w:after="0" w:line="276" w:lineRule="auto"/>
      </w:pPr>
      <w:r>
        <w:t>Safeguards: no names, email addresses, signatures, account identifiers, password hashes, tokens, addresses or raw logs are reproduced. Eligibility cannot be inferred from unverified account records.</w:t>
      </w:r>
    </w:p>
    <w:p w14:paraId="02149377" w14:textId="104B78EF" w:rsidR="3EDDA7DD" w:rsidRDefault="3EDDA7DD" w:rsidP="3EDDA7DD">
      <w:pPr>
        <w:spacing w:after="0" w:line="276" w:lineRule="auto"/>
      </w:pPr>
    </w:p>
    <w:p w14:paraId="329E823F" w14:textId="45D50574" w:rsidR="06896EAE" w:rsidRDefault="06896EAE" w:rsidP="3EDDA7DD">
      <w:pPr>
        <w:pStyle w:val="Ttulo5"/>
        <w:spacing w:line="276" w:lineRule="auto"/>
        <w:rPr>
          <w:b/>
          <w:bCs/>
        </w:rPr>
      </w:pPr>
      <w:r w:rsidRPr="3EDDA7DD">
        <w:rPr>
          <w:b/>
          <w:bCs/>
        </w:rPr>
        <w:t>Indicator Results</w:t>
      </w:r>
    </w:p>
    <w:p w14:paraId="197AD2DD" w14:textId="138E9456" w:rsidR="751E191B" w:rsidRDefault="002B32FF" w:rsidP="3EDDA7DD">
      <w:pPr>
        <w:spacing w:line="276" w:lineRule="auto"/>
      </w:pPr>
      <w:r>
        <w:t>Technical readiness and material preparation are evidenced, but the reviewed sources do not demonstrate the Payment 3 satisfaction or eligible registered-user targets. Missing evidence is not converted to zero.</w:t>
      </w:r>
    </w:p>
    <w:tbl>
      <w:tblPr>
        <w:tblStyle w:val="Tablaconcuadrcula"/>
        <w:tblW w:w="8373" w:type="dxa"/>
        <w:tblLayout w:type="fixed"/>
        <w:tblLook w:val="06A0" w:firstRow="1" w:lastRow="0" w:firstColumn="1" w:lastColumn="0" w:noHBand="1" w:noVBand="1"/>
      </w:tblPr>
      <w:tblGrid>
        <w:gridCol w:w="1187"/>
        <w:gridCol w:w="1187"/>
        <w:gridCol w:w="1187"/>
        <w:gridCol w:w="1187"/>
        <w:gridCol w:w="1187"/>
        <w:gridCol w:w="1187"/>
        <w:gridCol w:w="1251"/>
      </w:tblGrid>
      <w:tr w:rsidR="3EDDA7DD" w14:paraId="057B920B" w14:textId="77777777" w:rsidTr="00681947">
        <w:trPr>
          <w:trHeight w:val="300"/>
          <w:tblHeader/>
        </w:trPr>
        <w:tc>
          <w:tcPr>
            <w:tcW w:w="1187" w:type="dxa"/>
            <w:shd w:val="clear" w:color="auto" w:fill="156082" w:themeFill="accent1"/>
            <w:vAlign w:val="center"/>
          </w:tcPr>
          <w:p w14:paraId="6AB6BD2D" w14:textId="5CFF2844" w:rsidR="45016B54" w:rsidRDefault="45016B54" w:rsidP="3EDDA7DD">
            <w:pPr>
              <w:spacing w:line="276" w:lineRule="auto"/>
              <w:jc w:val="center"/>
              <w:rPr>
                <w:b/>
                <w:bCs/>
                <w:color w:val="FFFFFF" w:themeColor="background1"/>
              </w:rPr>
            </w:pPr>
            <w:r w:rsidRPr="3EDDA7DD">
              <w:rPr>
                <w:b/>
                <w:bCs/>
                <w:color w:val="FFFFFF" w:themeColor="background1"/>
              </w:rPr>
              <w:t>Indicator</w:t>
            </w:r>
          </w:p>
        </w:tc>
        <w:tc>
          <w:tcPr>
            <w:tcW w:w="1187" w:type="dxa"/>
            <w:shd w:val="clear" w:color="auto" w:fill="156082" w:themeFill="accent1"/>
            <w:vAlign w:val="center"/>
          </w:tcPr>
          <w:p w14:paraId="2ACD0050" w14:textId="18FDA37D" w:rsidR="45016B54" w:rsidRDefault="45016B54" w:rsidP="3EDDA7DD">
            <w:pPr>
              <w:spacing w:line="276" w:lineRule="auto"/>
              <w:jc w:val="center"/>
              <w:rPr>
                <w:b/>
                <w:bCs/>
                <w:color w:val="FFFFFF" w:themeColor="background1"/>
              </w:rPr>
            </w:pPr>
            <w:r w:rsidRPr="3EDDA7DD">
              <w:rPr>
                <w:b/>
                <w:bCs/>
                <w:color w:val="FFFFFF" w:themeColor="background1"/>
              </w:rPr>
              <w:t>Baseline</w:t>
            </w:r>
          </w:p>
        </w:tc>
        <w:tc>
          <w:tcPr>
            <w:tcW w:w="1187" w:type="dxa"/>
            <w:shd w:val="clear" w:color="auto" w:fill="156082" w:themeFill="accent1"/>
            <w:vAlign w:val="center"/>
          </w:tcPr>
          <w:p w14:paraId="6FD70F95" w14:textId="1B905F9A" w:rsidR="45016B54" w:rsidRDefault="45016B54" w:rsidP="3EDDA7DD">
            <w:pPr>
              <w:spacing w:line="276" w:lineRule="auto"/>
              <w:jc w:val="center"/>
              <w:rPr>
                <w:b/>
                <w:bCs/>
                <w:color w:val="FFFFFF" w:themeColor="background1"/>
              </w:rPr>
            </w:pPr>
            <w:r w:rsidRPr="3EDDA7DD">
              <w:rPr>
                <w:b/>
                <w:bCs/>
                <w:color w:val="FFFFFF" w:themeColor="background1"/>
              </w:rPr>
              <w:t>Target</w:t>
            </w:r>
          </w:p>
        </w:tc>
        <w:tc>
          <w:tcPr>
            <w:tcW w:w="1187" w:type="dxa"/>
            <w:shd w:val="clear" w:color="auto" w:fill="156082" w:themeFill="accent1"/>
            <w:vAlign w:val="center"/>
          </w:tcPr>
          <w:p w14:paraId="02048689" w14:textId="114CC6A7" w:rsidR="45016B54" w:rsidRDefault="45016B54" w:rsidP="3EDDA7DD">
            <w:pPr>
              <w:spacing w:line="276" w:lineRule="auto"/>
              <w:jc w:val="center"/>
              <w:rPr>
                <w:b/>
                <w:bCs/>
                <w:color w:val="FFFFFF" w:themeColor="background1"/>
              </w:rPr>
            </w:pPr>
            <w:r w:rsidRPr="3EDDA7DD">
              <w:rPr>
                <w:b/>
                <w:bCs/>
                <w:color w:val="FFFFFF" w:themeColor="background1"/>
              </w:rPr>
              <w:t>Achieved to Date</w:t>
            </w:r>
          </w:p>
        </w:tc>
        <w:tc>
          <w:tcPr>
            <w:tcW w:w="1187" w:type="dxa"/>
            <w:shd w:val="clear" w:color="auto" w:fill="156082" w:themeFill="accent1"/>
            <w:vAlign w:val="center"/>
          </w:tcPr>
          <w:p w14:paraId="43AF882F" w14:textId="29CB46B7" w:rsidR="45016B54" w:rsidRDefault="45016B54" w:rsidP="3EDDA7DD">
            <w:pPr>
              <w:spacing w:line="276" w:lineRule="auto"/>
              <w:jc w:val="center"/>
              <w:rPr>
                <w:b/>
                <w:bCs/>
                <w:color w:val="FFFFFF" w:themeColor="background1"/>
              </w:rPr>
            </w:pPr>
            <w:r w:rsidRPr="3EDDA7DD">
              <w:rPr>
                <w:b/>
                <w:bCs/>
                <w:color w:val="FFFFFF" w:themeColor="background1"/>
              </w:rPr>
              <w:t>% reached</w:t>
            </w:r>
          </w:p>
        </w:tc>
        <w:tc>
          <w:tcPr>
            <w:tcW w:w="1187" w:type="dxa"/>
            <w:shd w:val="clear" w:color="auto" w:fill="156082" w:themeFill="accent1"/>
            <w:vAlign w:val="center"/>
          </w:tcPr>
          <w:p w14:paraId="05F5F05A" w14:textId="0E96E412" w:rsidR="45016B54" w:rsidRDefault="45016B54" w:rsidP="3EDDA7DD">
            <w:pPr>
              <w:spacing w:line="276" w:lineRule="auto"/>
              <w:jc w:val="center"/>
              <w:rPr>
                <w:b/>
                <w:bCs/>
                <w:color w:val="FFFFFF" w:themeColor="background1"/>
              </w:rPr>
            </w:pPr>
            <w:r w:rsidRPr="3EDDA7DD">
              <w:rPr>
                <w:b/>
                <w:bCs/>
                <w:color w:val="FFFFFF" w:themeColor="background1"/>
              </w:rPr>
              <w:t>Evidence</w:t>
            </w:r>
            <w:r w:rsidR="3503F8F2" w:rsidRPr="3EDDA7DD">
              <w:rPr>
                <w:b/>
                <w:bCs/>
                <w:color w:val="FFFFFF" w:themeColor="background1"/>
              </w:rPr>
              <w:t>/</w:t>
            </w:r>
            <w:r w:rsidRPr="3EDDA7DD">
              <w:rPr>
                <w:b/>
                <w:bCs/>
                <w:color w:val="FFFFFF" w:themeColor="background1"/>
              </w:rPr>
              <w:t>Annex</w:t>
            </w:r>
          </w:p>
        </w:tc>
        <w:tc>
          <w:tcPr>
            <w:tcW w:w="1251" w:type="dxa"/>
            <w:shd w:val="clear" w:color="auto" w:fill="156082" w:themeFill="accent1"/>
            <w:vAlign w:val="center"/>
          </w:tcPr>
          <w:p w14:paraId="1AE870FB" w14:textId="1F9FF9A6" w:rsidR="45016B54" w:rsidRDefault="45016B54" w:rsidP="3EDDA7DD">
            <w:pPr>
              <w:spacing w:line="276" w:lineRule="auto"/>
              <w:jc w:val="center"/>
              <w:rPr>
                <w:b/>
                <w:bCs/>
                <w:color w:val="FFFFFF" w:themeColor="background1"/>
              </w:rPr>
            </w:pPr>
            <w:r w:rsidRPr="3EDDA7DD">
              <w:rPr>
                <w:b/>
                <w:bCs/>
                <w:color w:val="FFFFFF" w:themeColor="background1"/>
              </w:rPr>
              <w:t>Comments</w:t>
            </w:r>
          </w:p>
        </w:tc>
      </w:tr>
      <w:tr w:rsidR="3EDDA7DD" w14:paraId="1C04F5F1" w14:textId="77777777" w:rsidTr="00681947">
        <w:trPr>
          <w:trHeight w:val="300"/>
        </w:trPr>
        <w:tc>
          <w:tcPr>
            <w:tcW w:w="1187" w:type="dxa"/>
          </w:tcPr>
          <w:p w14:paraId="081A919C" w14:textId="5D3FFB6C" w:rsidR="2567185A" w:rsidRPr="00751B6C" w:rsidRDefault="002B32FF" w:rsidP="00751B6C">
            <w:pPr>
              <w:spacing w:before="240" w:line="240" w:lineRule="auto"/>
              <w:jc w:val="left"/>
              <w:rPr>
                <w:rFonts w:cs="Calibri"/>
                <w:b/>
                <w:bCs/>
                <w:sz w:val="16"/>
                <w:szCs w:val="14"/>
              </w:rPr>
            </w:pPr>
            <w:r w:rsidRPr="00751B6C">
              <w:rPr>
                <w:rFonts w:cs="Calibri"/>
                <w:b/>
                <w:bCs/>
                <w:sz w:val="16"/>
                <w:szCs w:val="16"/>
              </w:rPr>
              <w:t>KPI14 – user satisfaction</w:t>
            </w:r>
          </w:p>
        </w:tc>
        <w:tc>
          <w:tcPr>
            <w:tcW w:w="1187" w:type="dxa"/>
          </w:tcPr>
          <w:p w14:paraId="1B21C8B8" w14:textId="00A492BA" w:rsidR="2567185A" w:rsidRPr="00751B6C" w:rsidRDefault="002B32FF" w:rsidP="00751B6C">
            <w:pPr>
              <w:spacing w:before="240" w:line="240" w:lineRule="auto"/>
              <w:jc w:val="left"/>
              <w:rPr>
                <w:rFonts w:cs="Calibri"/>
                <w:b/>
                <w:bCs/>
                <w:sz w:val="16"/>
                <w:szCs w:val="14"/>
              </w:rPr>
            </w:pPr>
            <w:r w:rsidRPr="00751B6C">
              <w:rPr>
                <w:rFonts w:cs="Calibri"/>
                <w:b/>
                <w:bCs/>
                <w:sz w:val="16"/>
                <w:szCs w:val="16"/>
              </w:rPr>
              <w:t>Not established</w:t>
            </w:r>
          </w:p>
        </w:tc>
        <w:tc>
          <w:tcPr>
            <w:tcW w:w="1187" w:type="dxa"/>
          </w:tcPr>
          <w:p w14:paraId="189E4CBB" w14:textId="6F0316FE" w:rsidR="2567185A" w:rsidRPr="00751B6C" w:rsidRDefault="002B32FF" w:rsidP="00751B6C">
            <w:pPr>
              <w:spacing w:before="240" w:line="240" w:lineRule="auto"/>
              <w:jc w:val="left"/>
              <w:rPr>
                <w:rFonts w:cs="Calibri"/>
                <w:b/>
                <w:bCs/>
                <w:sz w:val="16"/>
                <w:szCs w:val="16"/>
              </w:rPr>
            </w:pPr>
            <w:r w:rsidRPr="00751B6C">
              <w:rPr>
                <w:rFonts w:cs="Calibri"/>
                <w:b/>
                <w:bCs/>
                <w:sz w:val="16"/>
                <w:szCs w:val="16"/>
              </w:rPr>
              <w:t>80–90%</w:t>
            </w:r>
          </w:p>
        </w:tc>
        <w:tc>
          <w:tcPr>
            <w:tcW w:w="1187" w:type="dxa"/>
          </w:tcPr>
          <w:p w14:paraId="0FEA6F24" w14:textId="6B855257" w:rsidR="2567185A" w:rsidRPr="00751B6C" w:rsidRDefault="002B32FF" w:rsidP="00751B6C">
            <w:pPr>
              <w:spacing w:before="240" w:line="240" w:lineRule="auto"/>
              <w:jc w:val="left"/>
              <w:rPr>
                <w:rFonts w:cs="Calibri"/>
                <w:b/>
                <w:bCs/>
                <w:sz w:val="16"/>
                <w:szCs w:val="14"/>
              </w:rPr>
            </w:pPr>
            <w:r w:rsidRPr="00751B6C">
              <w:rPr>
                <w:rFonts w:cs="Calibri"/>
                <w:b/>
                <w:bCs/>
                <w:sz w:val="16"/>
                <w:szCs w:val="16"/>
              </w:rPr>
              <w:t>Not measured</w:t>
            </w:r>
          </w:p>
        </w:tc>
        <w:tc>
          <w:tcPr>
            <w:tcW w:w="1187" w:type="dxa"/>
          </w:tcPr>
          <w:p w14:paraId="30C35F6C" w14:textId="53745477" w:rsidR="2567185A" w:rsidRPr="00751B6C" w:rsidRDefault="002B32FF" w:rsidP="00751B6C">
            <w:pPr>
              <w:spacing w:before="240" w:line="240" w:lineRule="auto"/>
              <w:jc w:val="left"/>
              <w:rPr>
                <w:rFonts w:cs="Calibri"/>
                <w:b/>
                <w:bCs/>
                <w:sz w:val="16"/>
                <w:szCs w:val="14"/>
              </w:rPr>
            </w:pPr>
            <w:r w:rsidRPr="00751B6C">
              <w:rPr>
                <w:rFonts w:cs="Calibri"/>
                <w:b/>
                <w:bCs/>
                <w:sz w:val="16"/>
                <w:szCs w:val="16"/>
              </w:rPr>
              <w:t>N/A</w:t>
            </w:r>
          </w:p>
        </w:tc>
        <w:tc>
          <w:tcPr>
            <w:tcW w:w="1187" w:type="dxa"/>
          </w:tcPr>
          <w:p w14:paraId="1B489B4A" w14:textId="1ADBE4EF" w:rsidR="4B8E7AEC" w:rsidRPr="00751B6C" w:rsidRDefault="002B32FF" w:rsidP="00751B6C">
            <w:pPr>
              <w:spacing w:before="240" w:line="240" w:lineRule="auto"/>
              <w:jc w:val="left"/>
              <w:rPr>
                <w:rFonts w:cs="Calibri"/>
                <w:b/>
                <w:bCs/>
                <w:sz w:val="16"/>
                <w:szCs w:val="14"/>
              </w:rPr>
            </w:pPr>
            <w:r w:rsidRPr="00751B6C">
              <w:rPr>
                <w:rFonts w:cs="Calibri"/>
                <w:b/>
                <w:bCs/>
                <w:sz w:val="16"/>
                <w:szCs w:val="16"/>
              </w:rPr>
              <w:t>A3–A4, A8</w:t>
            </w:r>
          </w:p>
        </w:tc>
        <w:tc>
          <w:tcPr>
            <w:tcW w:w="1251" w:type="dxa"/>
          </w:tcPr>
          <w:p w14:paraId="7BB8BB70" w14:textId="3A6406F9" w:rsidR="4B8E7AEC" w:rsidRPr="00751B6C" w:rsidRDefault="002B32FF" w:rsidP="00751B6C">
            <w:pPr>
              <w:spacing w:before="240" w:line="240" w:lineRule="auto"/>
              <w:jc w:val="left"/>
              <w:rPr>
                <w:rFonts w:cs="Calibri"/>
                <w:b/>
                <w:bCs/>
                <w:sz w:val="16"/>
                <w:szCs w:val="14"/>
              </w:rPr>
            </w:pPr>
            <w:r w:rsidRPr="00751B6C">
              <w:rPr>
                <w:rFonts w:cs="Calibri"/>
                <w:b/>
                <w:bCs/>
                <w:sz w:val="16"/>
                <w:szCs w:val="16"/>
              </w:rPr>
              <w:t>No validated 2026 post-test satisfaction dataset or denominator.</w:t>
            </w:r>
          </w:p>
        </w:tc>
      </w:tr>
      <w:tr w:rsidR="3EDDA7DD" w14:paraId="6562B6DF" w14:textId="77777777" w:rsidTr="00681947">
        <w:trPr>
          <w:trHeight w:val="300"/>
        </w:trPr>
        <w:tc>
          <w:tcPr>
            <w:tcW w:w="1187" w:type="dxa"/>
          </w:tcPr>
          <w:p w14:paraId="4B36D028" w14:textId="2A6C439E" w:rsidR="3EDDA7DD" w:rsidRPr="00751B6C" w:rsidRDefault="002B32FF" w:rsidP="00751B6C">
            <w:pPr>
              <w:spacing w:line="276" w:lineRule="auto"/>
              <w:jc w:val="left"/>
              <w:rPr>
                <w:rFonts w:cs="Calibri"/>
                <w:b/>
                <w:bCs/>
                <w:sz w:val="16"/>
              </w:rPr>
            </w:pPr>
            <w:r w:rsidRPr="00751B6C">
              <w:rPr>
                <w:rFonts w:cs="Calibri"/>
                <w:b/>
                <w:bCs/>
                <w:sz w:val="16"/>
              </w:rPr>
              <w:t>KPI16 – registered users</w:t>
            </w:r>
          </w:p>
        </w:tc>
        <w:tc>
          <w:tcPr>
            <w:tcW w:w="1187" w:type="dxa"/>
          </w:tcPr>
          <w:p w14:paraId="20F76B6F" w14:textId="166ADC71" w:rsidR="3EDDA7DD" w:rsidRPr="00751B6C" w:rsidRDefault="002B32FF" w:rsidP="00751B6C">
            <w:pPr>
              <w:spacing w:line="276" w:lineRule="auto"/>
              <w:jc w:val="left"/>
              <w:rPr>
                <w:rFonts w:cs="Calibri"/>
                <w:b/>
                <w:bCs/>
                <w:sz w:val="16"/>
              </w:rPr>
            </w:pPr>
            <w:r w:rsidRPr="00751B6C">
              <w:rPr>
                <w:rFonts w:cs="Calibri"/>
                <w:b/>
                <w:bCs/>
                <w:sz w:val="16"/>
              </w:rPr>
              <w:t>0 at deployment start</w:t>
            </w:r>
          </w:p>
        </w:tc>
        <w:tc>
          <w:tcPr>
            <w:tcW w:w="1187" w:type="dxa"/>
          </w:tcPr>
          <w:p w14:paraId="6CC51110" w14:textId="1C979EF0" w:rsidR="3EDDA7DD" w:rsidRPr="00751B6C" w:rsidRDefault="002B32FF" w:rsidP="00751B6C">
            <w:pPr>
              <w:spacing w:line="276" w:lineRule="auto"/>
              <w:jc w:val="left"/>
              <w:rPr>
                <w:rFonts w:cs="Calibri"/>
                <w:b/>
                <w:bCs/>
                <w:sz w:val="16"/>
              </w:rPr>
            </w:pPr>
            <w:r w:rsidRPr="00751B6C">
              <w:rPr>
                <w:rFonts w:cs="Calibri"/>
                <w:b/>
                <w:bCs/>
                <w:sz w:val="16"/>
              </w:rPr>
              <w:t>100 within 2 months</w:t>
            </w:r>
          </w:p>
        </w:tc>
        <w:tc>
          <w:tcPr>
            <w:tcW w:w="1187" w:type="dxa"/>
          </w:tcPr>
          <w:p w14:paraId="2917C047" w14:textId="7FB92664" w:rsidR="3EDDA7DD" w:rsidRPr="00751B6C" w:rsidRDefault="002B32FF" w:rsidP="00751B6C">
            <w:pPr>
              <w:spacing w:line="276" w:lineRule="auto"/>
              <w:jc w:val="left"/>
              <w:rPr>
                <w:rFonts w:cs="Calibri"/>
                <w:b/>
                <w:bCs/>
                <w:sz w:val="16"/>
              </w:rPr>
            </w:pPr>
            <w:r w:rsidRPr="00751B6C">
              <w:rPr>
                <w:rFonts w:cs="Calibri"/>
                <w:b/>
                <w:bCs/>
                <w:sz w:val="16"/>
              </w:rPr>
              <w:t>Not verified</w:t>
            </w:r>
          </w:p>
        </w:tc>
        <w:tc>
          <w:tcPr>
            <w:tcW w:w="1187" w:type="dxa"/>
          </w:tcPr>
          <w:p w14:paraId="7E833A07" w14:textId="7D02B5EC" w:rsidR="3EDDA7DD" w:rsidRPr="00751B6C" w:rsidRDefault="002B32FF" w:rsidP="00751B6C">
            <w:pPr>
              <w:spacing w:line="276" w:lineRule="auto"/>
              <w:jc w:val="left"/>
              <w:rPr>
                <w:rFonts w:cs="Calibri"/>
                <w:b/>
                <w:bCs/>
                <w:sz w:val="16"/>
              </w:rPr>
            </w:pPr>
            <w:r w:rsidRPr="00751B6C">
              <w:rPr>
                <w:rFonts w:cs="Calibri"/>
                <w:b/>
                <w:bCs/>
                <w:sz w:val="16"/>
              </w:rPr>
              <w:t>N/A</w:t>
            </w:r>
          </w:p>
        </w:tc>
        <w:tc>
          <w:tcPr>
            <w:tcW w:w="1187" w:type="dxa"/>
          </w:tcPr>
          <w:p w14:paraId="60D5AFAA" w14:textId="6C0A18A4" w:rsidR="3EDDA7DD" w:rsidRPr="00751B6C" w:rsidRDefault="002B32FF" w:rsidP="00751B6C">
            <w:pPr>
              <w:spacing w:line="276" w:lineRule="auto"/>
              <w:jc w:val="left"/>
              <w:rPr>
                <w:rFonts w:cs="Calibri"/>
                <w:b/>
                <w:bCs/>
                <w:sz w:val="16"/>
              </w:rPr>
            </w:pPr>
            <w:r w:rsidRPr="00751B6C">
              <w:rPr>
                <w:rFonts w:cs="Calibri"/>
                <w:b/>
                <w:bCs/>
                <w:sz w:val="16"/>
              </w:rPr>
              <w:t>A2, A8</w:t>
            </w:r>
          </w:p>
        </w:tc>
        <w:tc>
          <w:tcPr>
            <w:tcW w:w="1251" w:type="dxa"/>
          </w:tcPr>
          <w:p w14:paraId="5936A4C7" w14:textId="5A6039CC" w:rsidR="3EDDA7DD" w:rsidRPr="00751B6C" w:rsidRDefault="002B32FF" w:rsidP="00751B6C">
            <w:pPr>
              <w:spacing w:line="276" w:lineRule="auto"/>
              <w:jc w:val="left"/>
              <w:rPr>
                <w:rFonts w:cs="Calibri"/>
                <w:b/>
                <w:bCs/>
                <w:sz w:val="16"/>
              </w:rPr>
            </w:pPr>
            <w:r w:rsidRPr="00751B6C">
              <w:rPr>
                <w:rFonts w:cs="Calibri"/>
                <w:b/>
                <w:bCs/>
                <w:sz w:val="16"/>
              </w:rPr>
              <w:t>Five raw records by cut-off; eligible external users cannot be classified.</w:t>
            </w:r>
          </w:p>
        </w:tc>
      </w:tr>
      <w:tr w:rsidR="002B32FF" w14:paraId="30A6E25E" w14:textId="77777777" w:rsidTr="00681947">
        <w:trPr>
          <w:trHeight w:val="300"/>
        </w:trPr>
        <w:tc>
          <w:tcPr>
            <w:tcW w:w="1187" w:type="dxa"/>
          </w:tcPr>
          <w:p w14:paraId="299C1C13" w14:textId="38962871" w:rsidR="002B32FF" w:rsidRPr="00751B6C" w:rsidRDefault="002B32FF" w:rsidP="00751B6C">
            <w:pPr>
              <w:spacing w:line="276" w:lineRule="auto"/>
              <w:jc w:val="left"/>
              <w:rPr>
                <w:rFonts w:cs="Calibri"/>
                <w:b/>
                <w:bCs/>
                <w:sz w:val="16"/>
              </w:rPr>
            </w:pPr>
            <w:r w:rsidRPr="00751B6C">
              <w:rPr>
                <w:rFonts w:cs="Calibri"/>
                <w:b/>
                <w:bCs/>
                <w:sz w:val="16"/>
              </w:rPr>
              <w:t>NBS4.20 – WEI+</w:t>
            </w:r>
          </w:p>
        </w:tc>
        <w:tc>
          <w:tcPr>
            <w:tcW w:w="1187" w:type="dxa"/>
          </w:tcPr>
          <w:p w14:paraId="64EDCC28" w14:textId="739A4F04" w:rsidR="002B32FF" w:rsidRPr="00751B6C" w:rsidRDefault="002B32FF" w:rsidP="00751B6C">
            <w:pPr>
              <w:spacing w:line="276" w:lineRule="auto"/>
              <w:jc w:val="left"/>
              <w:rPr>
                <w:rFonts w:cs="Calibri"/>
                <w:b/>
                <w:bCs/>
                <w:sz w:val="16"/>
              </w:rPr>
            </w:pPr>
            <w:r w:rsidRPr="00751B6C">
              <w:rPr>
                <w:rFonts w:cs="Calibri"/>
                <w:b/>
                <w:bCs/>
                <w:sz w:val="16"/>
              </w:rPr>
              <w:t>No project baseline</w:t>
            </w:r>
          </w:p>
        </w:tc>
        <w:tc>
          <w:tcPr>
            <w:tcW w:w="1187" w:type="dxa"/>
          </w:tcPr>
          <w:p w14:paraId="11BE10C5" w14:textId="01D62FBD" w:rsidR="002B32FF" w:rsidRPr="00751B6C" w:rsidRDefault="002B32FF" w:rsidP="00751B6C">
            <w:pPr>
              <w:spacing w:line="276" w:lineRule="auto"/>
              <w:jc w:val="left"/>
              <w:rPr>
                <w:rFonts w:cs="Calibri"/>
                <w:b/>
                <w:bCs/>
                <w:sz w:val="16"/>
              </w:rPr>
            </w:pPr>
            <w:r w:rsidRPr="00751B6C">
              <w:rPr>
                <w:rFonts w:cs="Calibri"/>
                <w:b/>
                <w:bCs/>
                <w:sz w:val="16"/>
              </w:rPr>
              <w:t>10–15% improvement</w:t>
            </w:r>
          </w:p>
        </w:tc>
        <w:tc>
          <w:tcPr>
            <w:tcW w:w="1187" w:type="dxa"/>
          </w:tcPr>
          <w:p w14:paraId="4396212B" w14:textId="10F20CB3" w:rsidR="002B32FF" w:rsidRPr="00751B6C" w:rsidRDefault="002B32FF" w:rsidP="00751B6C">
            <w:pPr>
              <w:spacing w:line="276" w:lineRule="auto"/>
              <w:jc w:val="left"/>
              <w:rPr>
                <w:rFonts w:cs="Calibri"/>
                <w:b/>
                <w:bCs/>
                <w:sz w:val="16"/>
              </w:rPr>
            </w:pPr>
            <w:r w:rsidRPr="00751B6C">
              <w:rPr>
                <w:rFonts w:cs="Calibri"/>
                <w:b/>
                <w:bCs/>
                <w:sz w:val="16"/>
              </w:rPr>
              <w:t>Not measured</w:t>
            </w:r>
          </w:p>
        </w:tc>
        <w:tc>
          <w:tcPr>
            <w:tcW w:w="1187" w:type="dxa"/>
          </w:tcPr>
          <w:p w14:paraId="71835306" w14:textId="30DDFADC" w:rsidR="002B32FF" w:rsidRPr="00751B6C" w:rsidRDefault="002B32FF" w:rsidP="00751B6C">
            <w:pPr>
              <w:spacing w:line="276" w:lineRule="auto"/>
              <w:jc w:val="left"/>
              <w:rPr>
                <w:rFonts w:cs="Calibri"/>
                <w:b/>
                <w:bCs/>
                <w:sz w:val="16"/>
              </w:rPr>
            </w:pPr>
            <w:r w:rsidRPr="00751B6C">
              <w:rPr>
                <w:rFonts w:cs="Calibri"/>
                <w:b/>
                <w:bCs/>
                <w:sz w:val="16"/>
              </w:rPr>
              <w:t>N/A</w:t>
            </w:r>
          </w:p>
        </w:tc>
        <w:tc>
          <w:tcPr>
            <w:tcW w:w="1187" w:type="dxa"/>
          </w:tcPr>
          <w:p w14:paraId="5614F64E" w14:textId="4EED8D82" w:rsidR="002B32FF" w:rsidRPr="00751B6C" w:rsidRDefault="002B32FF" w:rsidP="00751B6C">
            <w:pPr>
              <w:spacing w:line="276" w:lineRule="auto"/>
              <w:jc w:val="left"/>
              <w:rPr>
                <w:rFonts w:cs="Calibri"/>
                <w:b/>
                <w:bCs/>
                <w:sz w:val="16"/>
              </w:rPr>
            </w:pPr>
            <w:r w:rsidRPr="00751B6C">
              <w:rPr>
                <w:rFonts w:cs="Calibri"/>
                <w:b/>
                <w:bCs/>
                <w:sz w:val="16"/>
              </w:rPr>
              <w:t>A8</w:t>
            </w:r>
          </w:p>
        </w:tc>
        <w:tc>
          <w:tcPr>
            <w:tcW w:w="1251" w:type="dxa"/>
          </w:tcPr>
          <w:p w14:paraId="7D39E22D" w14:textId="0A5A87ED" w:rsidR="002B32FF" w:rsidRPr="00751B6C" w:rsidRDefault="002B32FF" w:rsidP="00751B6C">
            <w:pPr>
              <w:spacing w:line="276" w:lineRule="auto"/>
              <w:jc w:val="left"/>
              <w:rPr>
                <w:rFonts w:cs="Calibri"/>
                <w:b/>
                <w:bCs/>
                <w:sz w:val="16"/>
              </w:rPr>
            </w:pPr>
            <w:r w:rsidRPr="00751B6C">
              <w:rPr>
                <w:rFonts w:cs="Calibri"/>
                <w:b/>
                <w:bCs/>
                <w:sz w:val="16"/>
              </w:rPr>
              <w:t>No attributable project-period WEI+ baseline/follow-up dataset.</w:t>
            </w:r>
          </w:p>
        </w:tc>
      </w:tr>
      <w:tr w:rsidR="002B32FF" w14:paraId="0E052287" w14:textId="77777777" w:rsidTr="00681947">
        <w:trPr>
          <w:trHeight w:val="300"/>
        </w:trPr>
        <w:tc>
          <w:tcPr>
            <w:tcW w:w="1187" w:type="dxa"/>
          </w:tcPr>
          <w:p w14:paraId="3DFEB5D5" w14:textId="4E1D3E74" w:rsidR="002B32FF" w:rsidRPr="00751B6C" w:rsidRDefault="002B32FF" w:rsidP="00751B6C">
            <w:pPr>
              <w:spacing w:line="276" w:lineRule="auto"/>
              <w:jc w:val="left"/>
              <w:rPr>
                <w:rFonts w:cs="Calibri"/>
                <w:b/>
                <w:bCs/>
                <w:sz w:val="16"/>
              </w:rPr>
            </w:pPr>
            <w:r w:rsidRPr="00751B6C">
              <w:rPr>
                <w:rFonts w:cs="Calibri"/>
                <w:b/>
                <w:bCs/>
                <w:sz w:val="16"/>
              </w:rPr>
              <w:t>NBS15.1 – environmental education participation</w:t>
            </w:r>
          </w:p>
        </w:tc>
        <w:tc>
          <w:tcPr>
            <w:tcW w:w="1187" w:type="dxa"/>
          </w:tcPr>
          <w:p w14:paraId="6F927A4D" w14:textId="52F1BA30" w:rsidR="002B32FF" w:rsidRPr="00751B6C" w:rsidRDefault="002B32FF" w:rsidP="00751B6C">
            <w:pPr>
              <w:spacing w:line="276" w:lineRule="auto"/>
              <w:jc w:val="left"/>
              <w:rPr>
                <w:rFonts w:cs="Calibri"/>
                <w:b/>
                <w:bCs/>
                <w:sz w:val="16"/>
              </w:rPr>
            </w:pPr>
            <w:r w:rsidRPr="00751B6C">
              <w:rPr>
                <w:rFonts w:cs="Calibri"/>
                <w:b/>
                <w:bCs/>
                <w:sz w:val="16"/>
              </w:rPr>
              <w:t>0 at project start</w:t>
            </w:r>
          </w:p>
        </w:tc>
        <w:tc>
          <w:tcPr>
            <w:tcW w:w="1187" w:type="dxa"/>
          </w:tcPr>
          <w:p w14:paraId="616AD894" w14:textId="1E80994F" w:rsidR="002B32FF" w:rsidRPr="00751B6C" w:rsidRDefault="002B32FF" w:rsidP="00751B6C">
            <w:pPr>
              <w:spacing w:line="276" w:lineRule="auto"/>
              <w:jc w:val="left"/>
              <w:rPr>
                <w:rFonts w:cs="Calibri"/>
                <w:b/>
                <w:bCs/>
                <w:sz w:val="16"/>
              </w:rPr>
            </w:pPr>
            <w:r w:rsidRPr="00751B6C">
              <w:rPr>
                <w:rFonts w:cs="Calibri"/>
                <w:b/>
                <w:bCs/>
                <w:sz w:val="16"/>
              </w:rPr>
              <w:t>50 trained users</w:t>
            </w:r>
          </w:p>
        </w:tc>
        <w:tc>
          <w:tcPr>
            <w:tcW w:w="1187" w:type="dxa"/>
          </w:tcPr>
          <w:p w14:paraId="5B03824D" w14:textId="46862552" w:rsidR="002B32FF" w:rsidRPr="00751B6C" w:rsidRDefault="002B32FF" w:rsidP="00751B6C">
            <w:pPr>
              <w:spacing w:line="276" w:lineRule="auto"/>
              <w:jc w:val="left"/>
              <w:rPr>
                <w:rFonts w:cs="Calibri"/>
                <w:b/>
                <w:bCs/>
                <w:sz w:val="16"/>
              </w:rPr>
            </w:pPr>
            <w:r w:rsidRPr="00751B6C">
              <w:rPr>
                <w:rFonts w:cs="Calibri"/>
                <w:b/>
                <w:bCs/>
                <w:sz w:val="16"/>
              </w:rPr>
              <w:t>Not verified</w:t>
            </w:r>
          </w:p>
        </w:tc>
        <w:tc>
          <w:tcPr>
            <w:tcW w:w="1187" w:type="dxa"/>
          </w:tcPr>
          <w:p w14:paraId="30AAAA53" w14:textId="2352886B" w:rsidR="002B32FF" w:rsidRPr="00751B6C" w:rsidRDefault="002B32FF" w:rsidP="00751B6C">
            <w:pPr>
              <w:spacing w:line="276" w:lineRule="auto"/>
              <w:jc w:val="left"/>
              <w:rPr>
                <w:rFonts w:cs="Calibri"/>
                <w:b/>
                <w:bCs/>
                <w:sz w:val="16"/>
              </w:rPr>
            </w:pPr>
            <w:r w:rsidRPr="00751B6C">
              <w:rPr>
                <w:rFonts w:cs="Calibri"/>
                <w:b/>
                <w:bCs/>
                <w:sz w:val="16"/>
              </w:rPr>
              <w:t>N/A</w:t>
            </w:r>
          </w:p>
        </w:tc>
        <w:tc>
          <w:tcPr>
            <w:tcW w:w="1187" w:type="dxa"/>
          </w:tcPr>
          <w:p w14:paraId="1E5510A4" w14:textId="30482B3E" w:rsidR="002B32FF" w:rsidRPr="00751B6C" w:rsidRDefault="002B32FF" w:rsidP="00751B6C">
            <w:pPr>
              <w:spacing w:line="276" w:lineRule="auto"/>
              <w:jc w:val="left"/>
              <w:rPr>
                <w:rFonts w:cs="Calibri"/>
                <w:b/>
                <w:bCs/>
                <w:sz w:val="16"/>
              </w:rPr>
            </w:pPr>
            <w:r w:rsidRPr="00751B6C">
              <w:rPr>
                <w:rFonts w:cs="Calibri"/>
                <w:b/>
                <w:bCs/>
                <w:sz w:val="16"/>
              </w:rPr>
              <w:t>A4, A8</w:t>
            </w:r>
          </w:p>
        </w:tc>
        <w:tc>
          <w:tcPr>
            <w:tcW w:w="1251" w:type="dxa"/>
          </w:tcPr>
          <w:p w14:paraId="406C18ED" w14:textId="5BAFB01B" w:rsidR="002B32FF" w:rsidRPr="00751B6C" w:rsidRDefault="002B32FF" w:rsidP="00751B6C">
            <w:pPr>
              <w:spacing w:line="276" w:lineRule="auto"/>
              <w:jc w:val="left"/>
              <w:rPr>
                <w:rFonts w:cs="Calibri"/>
                <w:b/>
                <w:bCs/>
                <w:sz w:val="16"/>
              </w:rPr>
            </w:pPr>
            <w:r w:rsidRPr="00751B6C">
              <w:rPr>
                <w:rFonts w:cs="Calibri"/>
                <w:b/>
                <w:bCs/>
                <w:sz w:val="16"/>
              </w:rPr>
              <w:t>3 Sep webinar delivery is verified post-cut-off; no in-period attendance register or complete validated attendance total.</w:t>
            </w:r>
          </w:p>
        </w:tc>
      </w:tr>
      <w:tr w:rsidR="002B32FF" w14:paraId="5BE3DC62" w14:textId="77777777" w:rsidTr="00681947">
        <w:trPr>
          <w:trHeight w:val="300"/>
        </w:trPr>
        <w:tc>
          <w:tcPr>
            <w:tcW w:w="1187" w:type="dxa"/>
          </w:tcPr>
          <w:p w14:paraId="7F8D214D" w14:textId="7E03D9B1" w:rsidR="002B32FF" w:rsidRPr="00751B6C" w:rsidRDefault="002B32FF" w:rsidP="00751B6C">
            <w:pPr>
              <w:spacing w:line="276" w:lineRule="auto"/>
              <w:jc w:val="left"/>
              <w:rPr>
                <w:rFonts w:cs="Calibri"/>
                <w:b/>
                <w:bCs/>
                <w:sz w:val="16"/>
              </w:rPr>
            </w:pPr>
            <w:r w:rsidRPr="00751B6C">
              <w:rPr>
                <w:rFonts w:cs="Calibri"/>
                <w:b/>
                <w:bCs/>
                <w:sz w:val="16"/>
              </w:rPr>
              <w:t>NBS24.18 – green jobs</w:t>
            </w:r>
          </w:p>
        </w:tc>
        <w:tc>
          <w:tcPr>
            <w:tcW w:w="1187" w:type="dxa"/>
          </w:tcPr>
          <w:p w14:paraId="64437AE3" w14:textId="74C34BFD" w:rsidR="002B32FF" w:rsidRPr="00751B6C" w:rsidRDefault="002B32FF" w:rsidP="00751B6C">
            <w:pPr>
              <w:spacing w:line="276" w:lineRule="auto"/>
              <w:jc w:val="left"/>
              <w:rPr>
                <w:rFonts w:cs="Calibri"/>
                <w:b/>
                <w:bCs/>
                <w:sz w:val="16"/>
              </w:rPr>
            </w:pPr>
            <w:r w:rsidRPr="00751B6C">
              <w:rPr>
                <w:rFonts w:cs="Calibri"/>
                <w:b/>
                <w:bCs/>
                <w:sz w:val="16"/>
              </w:rPr>
              <w:t>0 at project start (documented baseline)</w:t>
            </w:r>
          </w:p>
        </w:tc>
        <w:tc>
          <w:tcPr>
            <w:tcW w:w="1187" w:type="dxa"/>
          </w:tcPr>
          <w:p w14:paraId="0BCE304F" w14:textId="0347304F" w:rsidR="002B32FF" w:rsidRPr="00751B6C" w:rsidRDefault="002B32FF" w:rsidP="00751B6C">
            <w:pPr>
              <w:spacing w:line="276" w:lineRule="auto"/>
              <w:jc w:val="left"/>
              <w:rPr>
                <w:rFonts w:cs="Calibri"/>
                <w:b/>
                <w:bCs/>
                <w:sz w:val="16"/>
              </w:rPr>
            </w:pPr>
            <w:r w:rsidRPr="00751B6C">
              <w:rPr>
                <w:rFonts w:cs="Calibri"/>
                <w:b/>
                <w:bCs/>
                <w:sz w:val="16"/>
              </w:rPr>
              <w:t>≥1 FTE</w:t>
            </w:r>
          </w:p>
        </w:tc>
        <w:tc>
          <w:tcPr>
            <w:tcW w:w="1187" w:type="dxa"/>
          </w:tcPr>
          <w:p w14:paraId="001FF203" w14:textId="5D1502DD" w:rsidR="002B32FF" w:rsidRPr="00751B6C" w:rsidRDefault="002B32FF" w:rsidP="00751B6C">
            <w:pPr>
              <w:spacing w:line="276" w:lineRule="auto"/>
              <w:jc w:val="left"/>
              <w:rPr>
                <w:rFonts w:cs="Calibri"/>
                <w:b/>
                <w:bCs/>
                <w:sz w:val="16"/>
              </w:rPr>
            </w:pPr>
            <w:r w:rsidRPr="00751B6C">
              <w:rPr>
                <w:rFonts w:cs="Calibri"/>
                <w:b/>
                <w:bCs/>
                <w:sz w:val="16"/>
              </w:rPr>
              <w:t>Not verified</w:t>
            </w:r>
          </w:p>
        </w:tc>
        <w:tc>
          <w:tcPr>
            <w:tcW w:w="1187" w:type="dxa"/>
          </w:tcPr>
          <w:p w14:paraId="6494101D" w14:textId="0A1BD306" w:rsidR="002B32FF" w:rsidRPr="00751B6C" w:rsidRDefault="002B32FF" w:rsidP="00751B6C">
            <w:pPr>
              <w:spacing w:line="276" w:lineRule="auto"/>
              <w:jc w:val="left"/>
              <w:rPr>
                <w:rFonts w:cs="Calibri"/>
                <w:b/>
                <w:bCs/>
                <w:sz w:val="16"/>
              </w:rPr>
            </w:pPr>
            <w:r w:rsidRPr="00751B6C">
              <w:rPr>
                <w:rFonts w:cs="Calibri"/>
                <w:b/>
                <w:bCs/>
                <w:sz w:val="16"/>
              </w:rPr>
              <w:t>N/A</w:t>
            </w:r>
          </w:p>
        </w:tc>
        <w:tc>
          <w:tcPr>
            <w:tcW w:w="1187" w:type="dxa"/>
          </w:tcPr>
          <w:p w14:paraId="1F3B1D21" w14:textId="687B4586" w:rsidR="002B32FF" w:rsidRPr="00751B6C" w:rsidRDefault="002B32FF" w:rsidP="00751B6C">
            <w:pPr>
              <w:spacing w:line="276" w:lineRule="auto"/>
              <w:jc w:val="left"/>
              <w:rPr>
                <w:rFonts w:cs="Calibri"/>
                <w:b/>
                <w:bCs/>
                <w:sz w:val="16"/>
              </w:rPr>
            </w:pPr>
            <w:r w:rsidRPr="00751B6C">
              <w:rPr>
                <w:rFonts w:cs="Calibri"/>
                <w:b/>
                <w:bCs/>
                <w:sz w:val="16"/>
              </w:rPr>
              <w:t>A8</w:t>
            </w:r>
          </w:p>
        </w:tc>
        <w:tc>
          <w:tcPr>
            <w:tcW w:w="1251" w:type="dxa"/>
          </w:tcPr>
          <w:p w14:paraId="39D92EC4" w14:textId="5C27164C" w:rsidR="002B32FF" w:rsidRPr="00751B6C" w:rsidRDefault="002B32FF" w:rsidP="00751B6C">
            <w:pPr>
              <w:spacing w:line="276" w:lineRule="auto"/>
              <w:jc w:val="left"/>
              <w:rPr>
                <w:rFonts w:cs="Calibri"/>
                <w:b/>
                <w:bCs/>
                <w:sz w:val="16"/>
              </w:rPr>
            </w:pPr>
            <w:r w:rsidRPr="00751B6C">
              <w:rPr>
                <w:rFonts w:cs="Calibri"/>
                <w:b/>
                <w:bCs/>
                <w:sz w:val="16"/>
              </w:rPr>
              <w:t>No HR, payroll or FTE evidence; absence is not reported as zero.</w:t>
            </w:r>
          </w:p>
        </w:tc>
      </w:tr>
      <w:tr w:rsidR="002B32FF" w14:paraId="6BE5C080" w14:textId="77777777" w:rsidTr="00681947">
        <w:trPr>
          <w:trHeight w:val="300"/>
        </w:trPr>
        <w:tc>
          <w:tcPr>
            <w:tcW w:w="1187" w:type="dxa"/>
          </w:tcPr>
          <w:p w14:paraId="478CDEAF" w14:textId="628F3BAC" w:rsidR="002B32FF" w:rsidRPr="00751B6C" w:rsidRDefault="002B32FF" w:rsidP="00751B6C">
            <w:pPr>
              <w:spacing w:line="276" w:lineRule="auto"/>
              <w:jc w:val="left"/>
              <w:rPr>
                <w:rFonts w:cs="Calibri"/>
                <w:b/>
                <w:bCs/>
                <w:sz w:val="16"/>
              </w:rPr>
            </w:pPr>
            <w:r w:rsidRPr="00751B6C">
              <w:rPr>
                <w:rFonts w:cs="Calibri"/>
                <w:b/>
                <w:bCs/>
                <w:sz w:val="16"/>
              </w:rPr>
              <w:t>RRTG.SC-01b – citizen engagement participants</w:t>
            </w:r>
          </w:p>
        </w:tc>
        <w:tc>
          <w:tcPr>
            <w:tcW w:w="1187" w:type="dxa"/>
          </w:tcPr>
          <w:p w14:paraId="0247B2AD" w14:textId="2BF11C10" w:rsidR="002B32FF" w:rsidRPr="00751B6C" w:rsidRDefault="002B32FF" w:rsidP="00751B6C">
            <w:pPr>
              <w:spacing w:line="276" w:lineRule="auto"/>
              <w:jc w:val="left"/>
              <w:rPr>
                <w:rFonts w:cs="Calibri"/>
                <w:b/>
                <w:bCs/>
                <w:sz w:val="16"/>
              </w:rPr>
            </w:pPr>
            <w:r w:rsidRPr="00751B6C">
              <w:rPr>
                <w:rFonts w:cs="Calibri"/>
                <w:b/>
                <w:bCs/>
                <w:sz w:val="16"/>
              </w:rPr>
              <w:t>No participant baseline established</w:t>
            </w:r>
          </w:p>
        </w:tc>
        <w:tc>
          <w:tcPr>
            <w:tcW w:w="1187" w:type="dxa"/>
          </w:tcPr>
          <w:p w14:paraId="139E4049" w14:textId="5BCE5ED6" w:rsidR="002B32FF" w:rsidRPr="00751B6C" w:rsidRDefault="002B32FF" w:rsidP="00751B6C">
            <w:pPr>
              <w:spacing w:line="276" w:lineRule="auto"/>
              <w:jc w:val="left"/>
              <w:rPr>
                <w:rFonts w:cs="Calibri"/>
                <w:b/>
                <w:bCs/>
                <w:sz w:val="16"/>
              </w:rPr>
            </w:pPr>
            <w:r w:rsidRPr="00751B6C">
              <w:rPr>
                <w:rFonts w:cs="Calibri"/>
                <w:b/>
                <w:bCs/>
                <w:sz w:val="16"/>
              </w:rPr>
              <w:t>Min. 100 registered users (current mapping)</w:t>
            </w:r>
          </w:p>
        </w:tc>
        <w:tc>
          <w:tcPr>
            <w:tcW w:w="1187" w:type="dxa"/>
          </w:tcPr>
          <w:p w14:paraId="3914F528" w14:textId="17192D75" w:rsidR="002B32FF" w:rsidRPr="00751B6C" w:rsidRDefault="002B32FF" w:rsidP="00751B6C">
            <w:pPr>
              <w:spacing w:line="276" w:lineRule="auto"/>
              <w:jc w:val="left"/>
              <w:rPr>
                <w:rFonts w:cs="Calibri"/>
                <w:b/>
                <w:bCs/>
                <w:sz w:val="16"/>
              </w:rPr>
            </w:pPr>
            <w:r w:rsidRPr="00751B6C">
              <w:rPr>
                <w:rFonts w:cs="Calibri"/>
                <w:b/>
                <w:bCs/>
                <w:sz w:val="16"/>
              </w:rPr>
              <w:t>Not verified</w:t>
            </w:r>
          </w:p>
        </w:tc>
        <w:tc>
          <w:tcPr>
            <w:tcW w:w="1187" w:type="dxa"/>
          </w:tcPr>
          <w:p w14:paraId="740DD8B1" w14:textId="3BF1A2B1" w:rsidR="002B32FF" w:rsidRPr="00751B6C" w:rsidRDefault="002B32FF" w:rsidP="00751B6C">
            <w:pPr>
              <w:spacing w:line="276" w:lineRule="auto"/>
              <w:jc w:val="left"/>
              <w:rPr>
                <w:rFonts w:cs="Calibri"/>
                <w:b/>
                <w:bCs/>
                <w:sz w:val="16"/>
              </w:rPr>
            </w:pPr>
            <w:r w:rsidRPr="00751B6C">
              <w:rPr>
                <w:rFonts w:cs="Calibri"/>
                <w:b/>
                <w:bCs/>
                <w:sz w:val="16"/>
              </w:rPr>
              <w:t>N/A</w:t>
            </w:r>
          </w:p>
        </w:tc>
        <w:tc>
          <w:tcPr>
            <w:tcW w:w="1187" w:type="dxa"/>
          </w:tcPr>
          <w:p w14:paraId="523F0459" w14:textId="3FFB3B30" w:rsidR="002B32FF" w:rsidRPr="00751B6C" w:rsidRDefault="002B32FF" w:rsidP="00751B6C">
            <w:pPr>
              <w:spacing w:line="276" w:lineRule="auto"/>
              <w:jc w:val="left"/>
              <w:rPr>
                <w:rFonts w:cs="Calibri"/>
                <w:b/>
                <w:bCs/>
                <w:sz w:val="16"/>
              </w:rPr>
            </w:pPr>
            <w:r w:rsidRPr="00751B6C">
              <w:rPr>
                <w:rFonts w:cs="Calibri"/>
                <w:b/>
                <w:bCs/>
                <w:sz w:val="16"/>
              </w:rPr>
              <w:t>A5–A6, A8</w:t>
            </w:r>
          </w:p>
        </w:tc>
        <w:tc>
          <w:tcPr>
            <w:tcW w:w="1251" w:type="dxa"/>
          </w:tcPr>
          <w:p w14:paraId="5696A286" w14:textId="241A86F1" w:rsidR="002B32FF" w:rsidRPr="00751B6C" w:rsidRDefault="002B32FF" w:rsidP="00751B6C">
            <w:pPr>
              <w:spacing w:line="276" w:lineRule="auto"/>
              <w:jc w:val="left"/>
              <w:rPr>
                <w:rFonts w:cs="Calibri"/>
                <w:b/>
                <w:bCs/>
                <w:sz w:val="16"/>
              </w:rPr>
            </w:pPr>
            <w:r w:rsidRPr="00751B6C">
              <w:rPr>
                <w:rFonts w:cs="Calibri"/>
                <w:b/>
                <w:bCs/>
                <w:sz w:val="16"/>
              </w:rPr>
              <w:t>No participant register; registered users and engagement participants are different units.</w:t>
            </w:r>
          </w:p>
        </w:tc>
      </w:tr>
      <w:tr w:rsidR="002B32FF" w14:paraId="4F770ED5" w14:textId="77777777" w:rsidTr="00681947">
        <w:trPr>
          <w:trHeight w:val="300"/>
        </w:trPr>
        <w:tc>
          <w:tcPr>
            <w:tcW w:w="1187" w:type="dxa"/>
          </w:tcPr>
          <w:p w14:paraId="483BCBDB" w14:textId="28B7919C" w:rsidR="002B32FF" w:rsidRPr="00751B6C" w:rsidRDefault="002B32FF" w:rsidP="00751B6C">
            <w:pPr>
              <w:spacing w:line="276" w:lineRule="auto"/>
              <w:jc w:val="left"/>
              <w:rPr>
                <w:rFonts w:cs="Calibri"/>
                <w:b/>
                <w:bCs/>
                <w:sz w:val="16"/>
              </w:rPr>
            </w:pPr>
            <w:r w:rsidRPr="00751B6C">
              <w:rPr>
                <w:rFonts w:cs="Calibri"/>
                <w:b/>
                <w:bCs/>
                <w:sz w:val="16"/>
              </w:rPr>
              <w:t>INNOV_002 – irrigation energy</w:t>
            </w:r>
          </w:p>
        </w:tc>
        <w:tc>
          <w:tcPr>
            <w:tcW w:w="1187" w:type="dxa"/>
          </w:tcPr>
          <w:p w14:paraId="39086BAC" w14:textId="2559E125" w:rsidR="002B32FF" w:rsidRPr="00751B6C" w:rsidRDefault="002B32FF" w:rsidP="00751B6C">
            <w:pPr>
              <w:spacing w:line="276" w:lineRule="auto"/>
              <w:jc w:val="left"/>
              <w:rPr>
                <w:rFonts w:cs="Calibri"/>
                <w:b/>
                <w:bCs/>
                <w:sz w:val="16"/>
              </w:rPr>
            </w:pPr>
            <w:r w:rsidRPr="00751B6C">
              <w:rPr>
                <w:rFonts w:cs="Calibri"/>
                <w:b/>
                <w:bCs/>
                <w:sz w:val="16"/>
              </w:rPr>
              <w:t>No baseline</w:t>
            </w:r>
          </w:p>
        </w:tc>
        <w:tc>
          <w:tcPr>
            <w:tcW w:w="1187" w:type="dxa"/>
          </w:tcPr>
          <w:p w14:paraId="13177A88" w14:textId="041F0942" w:rsidR="002B32FF" w:rsidRPr="00751B6C" w:rsidRDefault="002B32FF" w:rsidP="00751B6C">
            <w:pPr>
              <w:spacing w:line="276" w:lineRule="auto"/>
              <w:jc w:val="left"/>
              <w:rPr>
                <w:rFonts w:cs="Calibri"/>
                <w:b/>
                <w:bCs/>
                <w:sz w:val="16"/>
              </w:rPr>
            </w:pPr>
            <w:r w:rsidRPr="00751B6C">
              <w:rPr>
                <w:rFonts w:cs="Calibri"/>
                <w:b/>
                <w:bCs/>
                <w:sz w:val="16"/>
              </w:rPr>
              <w:t>5–10% reduction</w:t>
            </w:r>
          </w:p>
        </w:tc>
        <w:tc>
          <w:tcPr>
            <w:tcW w:w="1187" w:type="dxa"/>
          </w:tcPr>
          <w:p w14:paraId="06C46D1B" w14:textId="35B2E106" w:rsidR="002B32FF" w:rsidRPr="00751B6C" w:rsidRDefault="002B32FF" w:rsidP="00751B6C">
            <w:pPr>
              <w:spacing w:line="276" w:lineRule="auto"/>
              <w:jc w:val="left"/>
              <w:rPr>
                <w:rFonts w:cs="Calibri"/>
                <w:b/>
                <w:bCs/>
                <w:sz w:val="16"/>
              </w:rPr>
            </w:pPr>
            <w:r w:rsidRPr="00751B6C">
              <w:rPr>
                <w:rFonts w:cs="Calibri"/>
                <w:b/>
                <w:bCs/>
                <w:sz w:val="16"/>
              </w:rPr>
              <w:t>Not measured</w:t>
            </w:r>
          </w:p>
        </w:tc>
        <w:tc>
          <w:tcPr>
            <w:tcW w:w="1187" w:type="dxa"/>
          </w:tcPr>
          <w:p w14:paraId="389A530A" w14:textId="2A6F77ED" w:rsidR="002B32FF" w:rsidRPr="00751B6C" w:rsidRDefault="002B32FF" w:rsidP="00751B6C">
            <w:pPr>
              <w:spacing w:line="276" w:lineRule="auto"/>
              <w:jc w:val="left"/>
              <w:rPr>
                <w:rFonts w:cs="Calibri"/>
                <w:b/>
                <w:bCs/>
                <w:sz w:val="16"/>
              </w:rPr>
            </w:pPr>
            <w:r w:rsidRPr="00751B6C">
              <w:rPr>
                <w:rFonts w:cs="Calibri"/>
                <w:b/>
                <w:bCs/>
                <w:sz w:val="16"/>
              </w:rPr>
              <w:t>N/A</w:t>
            </w:r>
          </w:p>
        </w:tc>
        <w:tc>
          <w:tcPr>
            <w:tcW w:w="1187" w:type="dxa"/>
          </w:tcPr>
          <w:p w14:paraId="1370833F" w14:textId="11588349" w:rsidR="002B32FF" w:rsidRPr="00751B6C" w:rsidRDefault="002B32FF" w:rsidP="00751B6C">
            <w:pPr>
              <w:spacing w:line="276" w:lineRule="auto"/>
              <w:jc w:val="left"/>
              <w:rPr>
                <w:rFonts w:cs="Calibri"/>
                <w:b/>
                <w:bCs/>
                <w:sz w:val="16"/>
              </w:rPr>
            </w:pPr>
            <w:r w:rsidRPr="00751B6C">
              <w:rPr>
                <w:rFonts w:cs="Calibri"/>
                <w:b/>
                <w:bCs/>
                <w:sz w:val="16"/>
              </w:rPr>
              <w:t>A8</w:t>
            </w:r>
          </w:p>
        </w:tc>
        <w:tc>
          <w:tcPr>
            <w:tcW w:w="1251" w:type="dxa"/>
          </w:tcPr>
          <w:p w14:paraId="5E67CED8" w14:textId="0BB1463D" w:rsidR="002B32FF" w:rsidRPr="00751B6C" w:rsidRDefault="002B32FF" w:rsidP="00751B6C">
            <w:pPr>
              <w:spacing w:line="276" w:lineRule="auto"/>
              <w:jc w:val="left"/>
              <w:rPr>
                <w:rFonts w:cs="Calibri"/>
                <w:b/>
                <w:bCs/>
                <w:sz w:val="16"/>
              </w:rPr>
            </w:pPr>
            <w:r w:rsidRPr="00751B6C">
              <w:rPr>
                <w:rFonts w:cs="Calibri"/>
                <w:b/>
                <w:bCs/>
                <w:sz w:val="16"/>
              </w:rPr>
              <w:t>No farm/crop irrigation-energy baseline and follow-up.</w:t>
            </w:r>
          </w:p>
        </w:tc>
      </w:tr>
      <w:tr w:rsidR="002B32FF" w14:paraId="33A487E4" w14:textId="77777777" w:rsidTr="00681947">
        <w:trPr>
          <w:trHeight w:val="300"/>
        </w:trPr>
        <w:tc>
          <w:tcPr>
            <w:tcW w:w="1187" w:type="dxa"/>
          </w:tcPr>
          <w:p w14:paraId="05DDBEFE" w14:textId="2AE046E9" w:rsidR="002B32FF" w:rsidRPr="00751B6C" w:rsidRDefault="002B32FF" w:rsidP="00751B6C">
            <w:pPr>
              <w:spacing w:line="276" w:lineRule="auto"/>
              <w:jc w:val="left"/>
              <w:rPr>
                <w:rFonts w:cs="Calibri"/>
                <w:b/>
                <w:bCs/>
                <w:sz w:val="16"/>
              </w:rPr>
            </w:pPr>
            <w:r w:rsidRPr="00751B6C">
              <w:rPr>
                <w:rFonts w:cs="Calibri"/>
                <w:b/>
                <w:bCs/>
                <w:sz w:val="16"/>
              </w:rPr>
              <w:t xml:space="preserve">INNOV_003 – user </w:t>
            </w:r>
            <w:r w:rsidRPr="00751B6C">
              <w:rPr>
                <w:rFonts w:cs="Calibri"/>
                <w:b/>
                <w:bCs/>
                <w:sz w:val="16"/>
              </w:rPr>
              <w:lastRenderedPageBreak/>
              <w:t>interaction data</w:t>
            </w:r>
          </w:p>
        </w:tc>
        <w:tc>
          <w:tcPr>
            <w:tcW w:w="1187" w:type="dxa"/>
          </w:tcPr>
          <w:p w14:paraId="26F4CF85" w14:textId="790D2DAF" w:rsidR="002B32FF" w:rsidRPr="00751B6C" w:rsidRDefault="002B32FF" w:rsidP="00751B6C">
            <w:pPr>
              <w:spacing w:line="276" w:lineRule="auto"/>
              <w:jc w:val="left"/>
              <w:rPr>
                <w:rFonts w:cs="Calibri"/>
                <w:b/>
                <w:bCs/>
                <w:sz w:val="16"/>
              </w:rPr>
            </w:pPr>
            <w:r w:rsidRPr="00751B6C">
              <w:rPr>
                <w:rFonts w:cs="Calibri"/>
                <w:b/>
                <w:bCs/>
                <w:sz w:val="16"/>
              </w:rPr>
              <w:lastRenderedPageBreak/>
              <w:t>0 at launch</w:t>
            </w:r>
          </w:p>
        </w:tc>
        <w:tc>
          <w:tcPr>
            <w:tcW w:w="1187" w:type="dxa"/>
          </w:tcPr>
          <w:p w14:paraId="18C9F277" w14:textId="099E9900" w:rsidR="002B32FF" w:rsidRPr="00751B6C" w:rsidRDefault="002B32FF" w:rsidP="00751B6C">
            <w:pPr>
              <w:spacing w:line="276" w:lineRule="auto"/>
              <w:jc w:val="left"/>
              <w:rPr>
                <w:rFonts w:cs="Calibri"/>
                <w:b/>
                <w:bCs/>
                <w:sz w:val="16"/>
              </w:rPr>
            </w:pPr>
            <w:r w:rsidRPr="00751B6C">
              <w:rPr>
                <w:rFonts w:cs="Calibri"/>
                <w:b/>
                <w:bCs/>
                <w:sz w:val="16"/>
              </w:rPr>
              <w:t>Continuous; KPI16/KPI15</w:t>
            </w:r>
          </w:p>
        </w:tc>
        <w:tc>
          <w:tcPr>
            <w:tcW w:w="1187" w:type="dxa"/>
          </w:tcPr>
          <w:p w14:paraId="16678E35" w14:textId="24604362" w:rsidR="002B32FF" w:rsidRPr="00751B6C" w:rsidRDefault="002B32FF" w:rsidP="00751B6C">
            <w:pPr>
              <w:spacing w:line="276" w:lineRule="auto"/>
              <w:jc w:val="left"/>
              <w:rPr>
                <w:rFonts w:cs="Calibri"/>
                <w:b/>
                <w:bCs/>
                <w:sz w:val="16"/>
              </w:rPr>
            </w:pPr>
            <w:r w:rsidRPr="00751B6C">
              <w:rPr>
                <w:rFonts w:cs="Calibri"/>
                <w:b/>
                <w:bCs/>
                <w:sz w:val="16"/>
              </w:rPr>
              <w:t>Not verified</w:t>
            </w:r>
          </w:p>
        </w:tc>
        <w:tc>
          <w:tcPr>
            <w:tcW w:w="1187" w:type="dxa"/>
          </w:tcPr>
          <w:p w14:paraId="1DC74BF7" w14:textId="1C05CACA" w:rsidR="002B32FF" w:rsidRPr="00751B6C" w:rsidRDefault="002B32FF" w:rsidP="00751B6C">
            <w:pPr>
              <w:spacing w:line="276" w:lineRule="auto"/>
              <w:jc w:val="left"/>
              <w:rPr>
                <w:rFonts w:cs="Calibri"/>
                <w:b/>
                <w:bCs/>
                <w:sz w:val="16"/>
              </w:rPr>
            </w:pPr>
            <w:r w:rsidRPr="00751B6C">
              <w:rPr>
                <w:rFonts w:cs="Calibri"/>
                <w:b/>
                <w:bCs/>
                <w:sz w:val="16"/>
              </w:rPr>
              <w:t>N/A</w:t>
            </w:r>
          </w:p>
        </w:tc>
        <w:tc>
          <w:tcPr>
            <w:tcW w:w="1187" w:type="dxa"/>
          </w:tcPr>
          <w:p w14:paraId="01BA0BDD" w14:textId="2541661A" w:rsidR="002B32FF" w:rsidRPr="00751B6C" w:rsidRDefault="002B32FF" w:rsidP="00751B6C">
            <w:pPr>
              <w:spacing w:line="276" w:lineRule="auto"/>
              <w:jc w:val="left"/>
              <w:rPr>
                <w:rFonts w:cs="Calibri"/>
                <w:b/>
                <w:bCs/>
                <w:sz w:val="16"/>
              </w:rPr>
            </w:pPr>
            <w:r w:rsidRPr="00751B6C">
              <w:rPr>
                <w:rFonts w:cs="Calibri"/>
                <w:b/>
                <w:bCs/>
                <w:sz w:val="16"/>
              </w:rPr>
              <w:t>A2, A8</w:t>
            </w:r>
          </w:p>
        </w:tc>
        <w:tc>
          <w:tcPr>
            <w:tcW w:w="1251" w:type="dxa"/>
          </w:tcPr>
          <w:p w14:paraId="5965DB8D" w14:textId="58F6A832" w:rsidR="002B32FF" w:rsidRPr="00751B6C" w:rsidRDefault="002B32FF" w:rsidP="00751B6C">
            <w:pPr>
              <w:spacing w:line="276" w:lineRule="auto"/>
              <w:jc w:val="left"/>
              <w:rPr>
                <w:rFonts w:cs="Calibri"/>
                <w:b/>
                <w:bCs/>
                <w:sz w:val="16"/>
              </w:rPr>
            </w:pPr>
            <w:r w:rsidRPr="00751B6C">
              <w:rPr>
                <w:rFonts w:cs="Calibri"/>
                <w:b/>
                <w:bCs/>
                <w:sz w:val="16"/>
              </w:rPr>
              <w:t xml:space="preserve">PostHog added 31 August; no auditable </w:t>
            </w:r>
            <w:r w:rsidRPr="00751B6C">
              <w:rPr>
                <w:rFonts w:cs="Calibri"/>
                <w:b/>
                <w:bCs/>
                <w:sz w:val="16"/>
              </w:rPr>
              <w:lastRenderedPageBreak/>
              <w:t>period export; anonymous records cannot exclude QA.</w:t>
            </w:r>
          </w:p>
        </w:tc>
      </w:tr>
      <w:tr w:rsidR="002B32FF" w14:paraId="7517908A" w14:textId="77777777" w:rsidTr="00681947">
        <w:trPr>
          <w:trHeight w:val="300"/>
        </w:trPr>
        <w:tc>
          <w:tcPr>
            <w:tcW w:w="1187" w:type="dxa"/>
          </w:tcPr>
          <w:p w14:paraId="6DD96FBD" w14:textId="099F5B36" w:rsidR="002B32FF" w:rsidRPr="00751B6C" w:rsidRDefault="002B32FF" w:rsidP="00751B6C">
            <w:pPr>
              <w:spacing w:line="276" w:lineRule="auto"/>
              <w:jc w:val="left"/>
              <w:rPr>
                <w:rFonts w:cs="Calibri"/>
                <w:b/>
                <w:bCs/>
                <w:sz w:val="16"/>
              </w:rPr>
            </w:pPr>
            <w:r w:rsidRPr="00751B6C">
              <w:rPr>
                <w:rFonts w:cs="Calibri"/>
                <w:b/>
                <w:bCs/>
                <w:sz w:val="16"/>
              </w:rPr>
              <w:lastRenderedPageBreak/>
              <w:t>INNOV_004 – water saved through behaviour change</w:t>
            </w:r>
          </w:p>
        </w:tc>
        <w:tc>
          <w:tcPr>
            <w:tcW w:w="1187" w:type="dxa"/>
          </w:tcPr>
          <w:p w14:paraId="49A0A8A2" w14:textId="417AE050" w:rsidR="002B32FF" w:rsidRPr="00751B6C" w:rsidRDefault="002B32FF" w:rsidP="00751B6C">
            <w:pPr>
              <w:spacing w:line="276" w:lineRule="auto"/>
              <w:jc w:val="left"/>
              <w:rPr>
                <w:rFonts w:cs="Calibri"/>
                <w:b/>
                <w:bCs/>
                <w:sz w:val="16"/>
              </w:rPr>
            </w:pPr>
            <w:r w:rsidRPr="00751B6C">
              <w:rPr>
                <w:rFonts w:cs="Calibri"/>
                <w:b/>
                <w:bCs/>
                <w:sz w:val="16"/>
              </w:rPr>
              <w:t>No valid longitudinal baseline</w:t>
            </w:r>
          </w:p>
        </w:tc>
        <w:tc>
          <w:tcPr>
            <w:tcW w:w="1187" w:type="dxa"/>
          </w:tcPr>
          <w:p w14:paraId="33723C2C" w14:textId="21FC31A9" w:rsidR="002B32FF" w:rsidRPr="00751B6C" w:rsidRDefault="002B32FF" w:rsidP="00751B6C">
            <w:pPr>
              <w:spacing w:line="276" w:lineRule="auto"/>
              <w:jc w:val="left"/>
              <w:rPr>
                <w:rFonts w:cs="Calibri"/>
                <w:b/>
                <w:bCs/>
                <w:sz w:val="16"/>
              </w:rPr>
            </w:pPr>
            <w:r w:rsidRPr="00751B6C">
              <w:rPr>
                <w:rFonts w:cs="Calibri"/>
                <w:b/>
                <w:bCs/>
                <w:sz w:val="16"/>
              </w:rPr>
              <w:t>10–15%</w:t>
            </w:r>
          </w:p>
        </w:tc>
        <w:tc>
          <w:tcPr>
            <w:tcW w:w="1187" w:type="dxa"/>
          </w:tcPr>
          <w:p w14:paraId="407B3E59" w14:textId="6309D6A4" w:rsidR="002B32FF" w:rsidRPr="00751B6C" w:rsidRDefault="002B32FF" w:rsidP="00751B6C">
            <w:pPr>
              <w:spacing w:line="276" w:lineRule="auto"/>
              <w:jc w:val="left"/>
              <w:rPr>
                <w:rFonts w:cs="Calibri"/>
                <w:b/>
                <w:bCs/>
                <w:sz w:val="16"/>
              </w:rPr>
            </w:pPr>
            <w:r w:rsidRPr="00751B6C">
              <w:rPr>
                <w:rFonts w:cs="Calibri"/>
                <w:b/>
                <w:bCs/>
                <w:sz w:val="16"/>
              </w:rPr>
              <w:t>Not measured</w:t>
            </w:r>
          </w:p>
        </w:tc>
        <w:tc>
          <w:tcPr>
            <w:tcW w:w="1187" w:type="dxa"/>
          </w:tcPr>
          <w:p w14:paraId="5313B86B" w14:textId="0B7C3EE7" w:rsidR="002B32FF" w:rsidRPr="00751B6C" w:rsidRDefault="002B32FF" w:rsidP="00751B6C">
            <w:pPr>
              <w:spacing w:line="276" w:lineRule="auto"/>
              <w:jc w:val="left"/>
              <w:rPr>
                <w:rFonts w:cs="Calibri"/>
                <w:b/>
                <w:bCs/>
                <w:sz w:val="16"/>
              </w:rPr>
            </w:pPr>
            <w:r w:rsidRPr="00751B6C">
              <w:rPr>
                <w:rFonts w:cs="Calibri"/>
                <w:b/>
                <w:bCs/>
                <w:sz w:val="16"/>
              </w:rPr>
              <w:t>N/A</w:t>
            </w:r>
          </w:p>
        </w:tc>
        <w:tc>
          <w:tcPr>
            <w:tcW w:w="1187" w:type="dxa"/>
          </w:tcPr>
          <w:p w14:paraId="3696C3C7" w14:textId="3885D7EB" w:rsidR="002B32FF" w:rsidRPr="00751B6C" w:rsidRDefault="002B32FF" w:rsidP="00751B6C">
            <w:pPr>
              <w:spacing w:line="276" w:lineRule="auto"/>
              <w:jc w:val="left"/>
              <w:rPr>
                <w:rFonts w:cs="Calibri"/>
                <w:b/>
                <w:bCs/>
                <w:sz w:val="16"/>
              </w:rPr>
            </w:pPr>
            <w:r w:rsidRPr="00751B6C">
              <w:rPr>
                <w:rFonts w:cs="Calibri"/>
                <w:b/>
                <w:bCs/>
                <w:sz w:val="16"/>
              </w:rPr>
              <w:t>A8</w:t>
            </w:r>
          </w:p>
        </w:tc>
        <w:tc>
          <w:tcPr>
            <w:tcW w:w="1251" w:type="dxa"/>
          </w:tcPr>
          <w:p w14:paraId="50E17A24" w14:textId="01B92E76" w:rsidR="002B32FF" w:rsidRPr="00751B6C" w:rsidRDefault="002B32FF" w:rsidP="00751B6C">
            <w:pPr>
              <w:spacing w:line="276" w:lineRule="auto"/>
              <w:jc w:val="left"/>
              <w:rPr>
                <w:rFonts w:cs="Calibri"/>
                <w:b/>
                <w:bCs/>
                <w:sz w:val="16"/>
              </w:rPr>
            </w:pPr>
            <w:r w:rsidRPr="00751B6C">
              <w:rPr>
                <w:rFonts w:cs="Calibri"/>
                <w:b/>
                <w:bCs/>
                <w:sz w:val="16"/>
              </w:rPr>
              <w:t>No comparable baseline/follow-up; 2,500 L/serving is only a fixed interface heuristic.</w:t>
            </w:r>
          </w:p>
        </w:tc>
      </w:tr>
      <w:tr w:rsidR="002B32FF" w14:paraId="2122F41D" w14:textId="77777777" w:rsidTr="00681947">
        <w:trPr>
          <w:trHeight w:val="300"/>
        </w:trPr>
        <w:tc>
          <w:tcPr>
            <w:tcW w:w="1187" w:type="dxa"/>
          </w:tcPr>
          <w:p w14:paraId="4F66C3A9" w14:textId="38382169" w:rsidR="002B32FF" w:rsidRPr="00751B6C" w:rsidRDefault="002B32FF" w:rsidP="00751B6C">
            <w:pPr>
              <w:spacing w:line="276" w:lineRule="auto"/>
              <w:jc w:val="left"/>
              <w:rPr>
                <w:rFonts w:cs="Calibri"/>
                <w:b/>
                <w:bCs/>
                <w:sz w:val="16"/>
              </w:rPr>
            </w:pPr>
            <w:r w:rsidRPr="00751B6C">
              <w:rPr>
                <w:rFonts w:cs="Calibri"/>
                <w:b/>
                <w:bCs/>
                <w:sz w:val="16"/>
              </w:rPr>
              <w:t>INNOV_005 – low engagement alert</w:t>
            </w:r>
          </w:p>
        </w:tc>
        <w:tc>
          <w:tcPr>
            <w:tcW w:w="1187" w:type="dxa"/>
          </w:tcPr>
          <w:p w14:paraId="346D0535" w14:textId="5C6689FE" w:rsidR="002B32FF" w:rsidRPr="00751B6C" w:rsidRDefault="002B32FF" w:rsidP="00751B6C">
            <w:pPr>
              <w:spacing w:line="276" w:lineRule="auto"/>
              <w:jc w:val="left"/>
              <w:rPr>
                <w:rFonts w:cs="Calibri"/>
                <w:b/>
                <w:bCs/>
                <w:sz w:val="16"/>
              </w:rPr>
            </w:pPr>
            <w:r w:rsidRPr="00751B6C">
              <w:rPr>
                <w:rFonts w:cs="Calibri"/>
                <w:b/>
                <w:bCs/>
                <w:sz w:val="16"/>
              </w:rPr>
              <w:t>No validated alert baseline</w:t>
            </w:r>
          </w:p>
        </w:tc>
        <w:tc>
          <w:tcPr>
            <w:tcW w:w="1187" w:type="dxa"/>
          </w:tcPr>
          <w:p w14:paraId="556DA1C9" w14:textId="64C8C5BD" w:rsidR="002B32FF" w:rsidRPr="00751B6C" w:rsidRDefault="002B32FF" w:rsidP="00751B6C">
            <w:pPr>
              <w:spacing w:line="276" w:lineRule="auto"/>
              <w:jc w:val="left"/>
              <w:rPr>
                <w:rFonts w:cs="Calibri"/>
                <w:b/>
                <w:bCs/>
                <w:sz w:val="16"/>
              </w:rPr>
            </w:pPr>
            <w:r w:rsidRPr="00751B6C">
              <w:rPr>
                <w:rFonts w:cs="Calibri"/>
                <w:b/>
                <w:bCs/>
                <w:sz w:val="16"/>
              </w:rPr>
              <w:t>Alert if &lt;80% or &lt;4/5</w:t>
            </w:r>
          </w:p>
        </w:tc>
        <w:tc>
          <w:tcPr>
            <w:tcW w:w="1187" w:type="dxa"/>
          </w:tcPr>
          <w:p w14:paraId="69E48C8F" w14:textId="0556D628" w:rsidR="002B32FF" w:rsidRPr="00751B6C" w:rsidRDefault="002B32FF" w:rsidP="00751B6C">
            <w:pPr>
              <w:spacing w:line="276" w:lineRule="auto"/>
              <w:jc w:val="left"/>
              <w:rPr>
                <w:rFonts w:cs="Calibri"/>
                <w:b/>
                <w:bCs/>
                <w:sz w:val="16"/>
              </w:rPr>
            </w:pPr>
            <w:r w:rsidRPr="00751B6C">
              <w:rPr>
                <w:rFonts w:cs="Calibri"/>
                <w:b/>
                <w:bCs/>
                <w:sz w:val="16"/>
              </w:rPr>
              <w:t>Not assessable</w:t>
            </w:r>
          </w:p>
        </w:tc>
        <w:tc>
          <w:tcPr>
            <w:tcW w:w="1187" w:type="dxa"/>
          </w:tcPr>
          <w:p w14:paraId="7FF14368" w14:textId="6F625E9F" w:rsidR="002B32FF" w:rsidRPr="00751B6C" w:rsidRDefault="002B32FF" w:rsidP="00751B6C">
            <w:pPr>
              <w:spacing w:line="276" w:lineRule="auto"/>
              <w:jc w:val="left"/>
              <w:rPr>
                <w:rFonts w:cs="Calibri"/>
                <w:b/>
                <w:bCs/>
                <w:sz w:val="16"/>
              </w:rPr>
            </w:pPr>
            <w:r w:rsidRPr="00751B6C">
              <w:rPr>
                <w:rFonts w:cs="Calibri"/>
                <w:b/>
                <w:bCs/>
                <w:sz w:val="16"/>
              </w:rPr>
              <w:t>N/A</w:t>
            </w:r>
          </w:p>
        </w:tc>
        <w:tc>
          <w:tcPr>
            <w:tcW w:w="1187" w:type="dxa"/>
          </w:tcPr>
          <w:p w14:paraId="65B3D77A" w14:textId="2BD4EC67" w:rsidR="002B32FF" w:rsidRPr="00751B6C" w:rsidRDefault="002B32FF" w:rsidP="00751B6C">
            <w:pPr>
              <w:spacing w:line="276" w:lineRule="auto"/>
              <w:jc w:val="left"/>
              <w:rPr>
                <w:rFonts w:cs="Calibri"/>
                <w:b/>
                <w:bCs/>
                <w:sz w:val="16"/>
              </w:rPr>
            </w:pPr>
            <w:r w:rsidRPr="00751B6C">
              <w:rPr>
                <w:rFonts w:cs="Calibri"/>
                <w:b/>
                <w:bCs/>
                <w:sz w:val="16"/>
              </w:rPr>
              <w:t>A8</w:t>
            </w:r>
          </w:p>
        </w:tc>
        <w:tc>
          <w:tcPr>
            <w:tcW w:w="1251" w:type="dxa"/>
          </w:tcPr>
          <w:p w14:paraId="3F5E5656" w14:textId="227E01F6" w:rsidR="002B32FF" w:rsidRPr="00751B6C" w:rsidRDefault="002B32FF" w:rsidP="00751B6C">
            <w:pPr>
              <w:spacing w:line="276" w:lineRule="auto"/>
              <w:jc w:val="left"/>
              <w:rPr>
                <w:rFonts w:cs="Calibri"/>
                <w:b/>
                <w:bCs/>
                <w:sz w:val="16"/>
              </w:rPr>
            </w:pPr>
            <w:r w:rsidRPr="00751B6C">
              <w:rPr>
                <w:rFonts w:cs="Calibri"/>
                <w:b/>
                <w:bCs/>
                <w:sz w:val="16"/>
              </w:rPr>
              <w:t>No validated satisfaction/engagement dataset or verified alert result.</w:t>
            </w:r>
          </w:p>
        </w:tc>
      </w:tr>
      <w:tr w:rsidR="002B32FF" w14:paraId="1E116BA6" w14:textId="77777777" w:rsidTr="00681947">
        <w:trPr>
          <w:trHeight w:val="300"/>
        </w:trPr>
        <w:tc>
          <w:tcPr>
            <w:tcW w:w="1187" w:type="dxa"/>
          </w:tcPr>
          <w:p w14:paraId="4471E96F" w14:textId="571E0C56" w:rsidR="002B32FF" w:rsidRPr="00751B6C" w:rsidRDefault="002B32FF" w:rsidP="00751B6C">
            <w:pPr>
              <w:spacing w:line="276" w:lineRule="auto"/>
              <w:jc w:val="left"/>
              <w:rPr>
                <w:rFonts w:cs="Calibri"/>
                <w:b/>
                <w:bCs/>
                <w:sz w:val="16"/>
              </w:rPr>
            </w:pPr>
            <w:r w:rsidRPr="00751B6C">
              <w:rPr>
                <w:rFonts w:cs="Calibri"/>
                <w:b/>
                <w:bCs/>
                <w:sz w:val="16"/>
              </w:rPr>
              <w:t>INNOV_006 – demographic imbalance</w:t>
            </w:r>
          </w:p>
        </w:tc>
        <w:tc>
          <w:tcPr>
            <w:tcW w:w="1187" w:type="dxa"/>
          </w:tcPr>
          <w:p w14:paraId="61151DB7" w14:textId="36CC3481" w:rsidR="002B32FF" w:rsidRPr="00751B6C" w:rsidRDefault="002B32FF" w:rsidP="00751B6C">
            <w:pPr>
              <w:spacing w:line="276" w:lineRule="auto"/>
              <w:jc w:val="left"/>
              <w:rPr>
                <w:rFonts w:cs="Calibri"/>
                <w:b/>
                <w:bCs/>
                <w:sz w:val="16"/>
              </w:rPr>
            </w:pPr>
            <w:r w:rsidRPr="00751B6C">
              <w:rPr>
                <w:rFonts w:cs="Calibri"/>
                <w:b/>
                <w:bCs/>
                <w:sz w:val="16"/>
              </w:rPr>
              <w:t>No demographic baseline</w:t>
            </w:r>
          </w:p>
        </w:tc>
        <w:tc>
          <w:tcPr>
            <w:tcW w:w="1187" w:type="dxa"/>
          </w:tcPr>
          <w:p w14:paraId="0221ED85" w14:textId="53071CF7" w:rsidR="002B32FF" w:rsidRPr="00751B6C" w:rsidRDefault="002B32FF" w:rsidP="00751B6C">
            <w:pPr>
              <w:spacing w:line="276" w:lineRule="auto"/>
              <w:jc w:val="left"/>
              <w:rPr>
                <w:rFonts w:cs="Calibri"/>
                <w:b/>
                <w:bCs/>
                <w:sz w:val="16"/>
              </w:rPr>
            </w:pPr>
            <w:r w:rsidRPr="00751B6C">
              <w:rPr>
                <w:rFonts w:cs="Calibri"/>
                <w:b/>
                <w:bCs/>
                <w:sz w:val="16"/>
              </w:rPr>
              <w:t>6 groups; alert if &lt;10%</w:t>
            </w:r>
          </w:p>
        </w:tc>
        <w:tc>
          <w:tcPr>
            <w:tcW w:w="1187" w:type="dxa"/>
          </w:tcPr>
          <w:p w14:paraId="6AA1BA57" w14:textId="52EF2358" w:rsidR="002B32FF" w:rsidRPr="00751B6C" w:rsidRDefault="002B32FF" w:rsidP="00751B6C">
            <w:pPr>
              <w:spacing w:line="276" w:lineRule="auto"/>
              <w:jc w:val="left"/>
              <w:rPr>
                <w:rFonts w:cs="Calibri"/>
                <w:b/>
                <w:bCs/>
                <w:sz w:val="16"/>
              </w:rPr>
            </w:pPr>
            <w:r w:rsidRPr="00751B6C">
              <w:rPr>
                <w:rFonts w:cs="Calibri"/>
                <w:b/>
                <w:bCs/>
                <w:sz w:val="16"/>
              </w:rPr>
              <w:t>Not assessable</w:t>
            </w:r>
          </w:p>
        </w:tc>
        <w:tc>
          <w:tcPr>
            <w:tcW w:w="1187" w:type="dxa"/>
          </w:tcPr>
          <w:p w14:paraId="59769032" w14:textId="3B2BCB39" w:rsidR="002B32FF" w:rsidRPr="00751B6C" w:rsidRDefault="002B32FF" w:rsidP="00751B6C">
            <w:pPr>
              <w:spacing w:line="276" w:lineRule="auto"/>
              <w:jc w:val="left"/>
              <w:rPr>
                <w:rFonts w:cs="Calibri"/>
                <w:b/>
                <w:bCs/>
                <w:sz w:val="16"/>
              </w:rPr>
            </w:pPr>
            <w:r w:rsidRPr="00751B6C">
              <w:rPr>
                <w:rFonts w:cs="Calibri"/>
                <w:b/>
                <w:bCs/>
                <w:sz w:val="16"/>
              </w:rPr>
              <w:t>N/A</w:t>
            </w:r>
          </w:p>
        </w:tc>
        <w:tc>
          <w:tcPr>
            <w:tcW w:w="1187" w:type="dxa"/>
          </w:tcPr>
          <w:p w14:paraId="3486B0EC" w14:textId="1A2024E6" w:rsidR="002B32FF" w:rsidRPr="00751B6C" w:rsidRDefault="002B32FF" w:rsidP="00751B6C">
            <w:pPr>
              <w:spacing w:line="276" w:lineRule="auto"/>
              <w:jc w:val="left"/>
              <w:rPr>
                <w:rFonts w:cs="Calibri"/>
                <w:b/>
                <w:bCs/>
                <w:sz w:val="16"/>
              </w:rPr>
            </w:pPr>
            <w:r w:rsidRPr="00751B6C">
              <w:rPr>
                <w:rFonts w:cs="Calibri"/>
                <w:b/>
                <w:bCs/>
                <w:sz w:val="16"/>
              </w:rPr>
              <w:t>A8</w:t>
            </w:r>
          </w:p>
        </w:tc>
        <w:tc>
          <w:tcPr>
            <w:tcW w:w="1251" w:type="dxa"/>
          </w:tcPr>
          <w:p w14:paraId="2E3E10A6" w14:textId="5E344134" w:rsidR="002B32FF" w:rsidRPr="00751B6C" w:rsidRDefault="002B32FF" w:rsidP="00751B6C">
            <w:pPr>
              <w:spacing w:line="276" w:lineRule="auto"/>
              <w:jc w:val="left"/>
              <w:rPr>
                <w:rFonts w:cs="Calibri"/>
                <w:b/>
                <w:bCs/>
                <w:sz w:val="16"/>
              </w:rPr>
            </w:pPr>
            <w:r w:rsidRPr="00751B6C">
              <w:rPr>
                <w:rFonts w:cs="Calibri"/>
                <w:b/>
                <w:bCs/>
                <w:sz w:val="16"/>
              </w:rPr>
              <w:t>No verified consent-based demographic dataset.</w:t>
            </w:r>
          </w:p>
        </w:tc>
      </w:tr>
    </w:tbl>
    <w:p w14:paraId="1B7B6296" w14:textId="72DB788C" w:rsidR="3EDDA7DD" w:rsidRDefault="3EDDA7DD" w:rsidP="3EDDA7DD">
      <w:pPr>
        <w:spacing w:line="276" w:lineRule="auto"/>
      </w:pPr>
    </w:p>
    <w:p w14:paraId="1C562648" w14:textId="3F75E3D0" w:rsidR="0B64F0CE" w:rsidRDefault="0B64F0CE" w:rsidP="3EDDA7DD">
      <w:pPr>
        <w:pStyle w:val="Ttulo5"/>
        <w:spacing w:line="276" w:lineRule="auto"/>
      </w:pPr>
      <w:r w:rsidRPr="3EDDA7DD">
        <w:rPr>
          <w:b/>
          <w:bCs/>
        </w:rPr>
        <w:t>Interpretation of Results</w:t>
      </w:r>
    </w:p>
    <w:p w14:paraId="475D8640" w14:textId="32E727F6" w:rsidR="0B64F0CE" w:rsidRDefault="002B32FF" w:rsidP="3EDDA7DD">
      <w:pPr>
        <w:spacing w:line="276" w:lineRule="auto"/>
      </w:pPr>
      <w:r>
        <w:rPr>
          <w:rFonts w:eastAsia="Calibri" w:cs="Calibri"/>
        </w:rPr>
        <w:t>The evidence verifies a functioning web-based solution and substantial preparation for structured validation. It does not verify eligible external adoption, training attendance or satisfaction. Five raw account records cannot be reported as five valid external users because internal/test status is not modelled, and the two anonymous calculations cannot establish users or sessions. Likewise, a poster or invitation is not attendance, and the 24 earlier forms are not a 2026 post-test satisfaction dataset. No defensible causal estimate can be made for water savings, WEI+ change, irrigation-energy reduction or green employment.</w:t>
      </w:r>
    </w:p>
    <w:p w14:paraId="7732E2DD" w14:textId="1CCA01FF" w:rsidR="0B64F0CE" w:rsidRDefault="0B64F0CE" w:rsidP="3EDDA7DD">
      <w:pPr>
        <w:pStyle w:val="Ttulo5"/>
        <w:spacing w:line="276" w:lineRule="auto"/>
      </w:pPr>
      <w:r w:rsidRPr="3EDDA7DD">
        <w:rPr>
          <w:b/>
          <w:bCs/>
        </w:rPr>
        <w:t>Data Limitation</w:t>
      </w:r>
    </w:p>
    <w:p w14:paraId="1AB892ED" w14:textId="05A4CF76" w:rsidR="7225982C" w:rsidRDefault="002B32FF" w:rsidP="002B32FF">
      <w:pPr>
        <w:pStyle w:val="Prrafodelista"/>
        <w:numPr>
          <w:ilvl w:val="0"/>
          <w:numId w:val="2"/>
        </w:numPr>
        <w:spacing w:after="0" w:line="276" w:lineRule="auto"/>
        <w:rPr>
          <w:rFonts w:eastAsia="Calibri" w:cs="Calibri"/>
        </w:rPr>
      </w:pPr>
      <w:r>
        <w:rPr>
          <w:rFonts w:eastAsia="Calibri" w:cs="Calibri"/>
        </w:rPr>
        <w:t>KPI14 remains Not measured and KPI16 remains Not verified. NBS15.1 and RRTG.SC-01b remain Not verified because attendance/engagement units and eligible participants cannot be established. NBS24.18 is Not verified without HR/payroll/FTE records. NBS4.20, INNOV_002 and INNOV_004 are Not measured without their required baselines and follow-up. INNOV_005 and INNOV_006 are Not assessable without validated satisfaction/engagement and consent-based demographic data. The fixed 2,500 L/serving interface comparison is a heuristic, not behavioural-change evidence. Any target or definition change requires written confirmation from the competent RURACTIVE contact.</w:t>
      </w:r>
    </w:p>
    <w:p w14:paraId="4640C140" w14:textId="1362543C" w:rsidR="3EDDA7DD" w:rsidRDefault="3EDDA7DD" w:rsidP="3EDDA7DD">
      <w:pPr>
        <w:spacing w:line="276" w:lineRule="auto"/>
        <w:rPr>
          <w:rFonts w:eastAsia="Calibri" w:cs="Calibri"/>
        </w:rPr>
      </w:pPr>
    </w:p>
    <w:p w14:paraId="76FFFAB7" w14:textId="4E1C5F66" w:rsidR="51EADBCD" w:rsidRDefault="51EADBCD" w:rsidP="3EDDA7DD">
      <w:pPr>
        <w:pStyle w:val="Ttulo4"/>
        <w:spacing w:line="276" w:lineRule="auto"/>
      </w:pPr>
      <w:bookmarkStart w:id="18" w:name="_Toc239425796"/>
      <w:r>
        <w:lastRenderedPageBreak/>
        <w:t>3.5 Qualitative Data and Insights (approx. 200-300 words</w:t>
      </w:r>
      <w:r w:rsidR="6EAE4BDB">
        <w:t>, if applicable</w:t>
      </w:r>
      <w:r w:rsidR="713CEC5A">
        <w:t>)</w:t>
      </w:r>
      <w:bookmarkEnd w:id="18"/>
    </w:p>
    <w:p w14:paraId="7E4113D6" w14:textId="6E19887E" w:rsidR="2E0626EB" w:rsidRDefault="002B32FF" w:rsidP="3EDDA7DD">
      <w:pPr>
        <w:spacing w:before="240" w:after="240" w:line="276" w:lineRule="auto"/>
      </w:pPr>
      <w:r>
        <w:rPr>
          <w:rFonts w:eastAsia="Calibri" w:cs="Calibri"/>
        </w:rPr>
        <w:t>The 24 earlier Lucena forms contain handwritten needs and preference responses, but no anonymised coding table, sampling note or aggregate analysis was provided. It is therefore not defensible to claim that a particular theme was consistent across respondents or to convert these forms into a 2026 satisfaction result. The bilingual units demonstrate an intended practical learning sequence covering introduction, registration, calculation, products, recipes, menus, exercises and questionnaire content; they do not prove in-period delivery or learning. The 5 August meeting is supported by a dated summary and timestamped transcript. These records document municipal coordination, school and urban-garden use cases, a municipal dissemination role and separate webinar formats for educators and the general public; they do not prove later adoption. The June mass outreach and specific 27 August invitations are supported by sent-email evidence, but the exact 10-school Lucena total remains unconfirmed. For the post-cut-off period, dated meeting notes/transcript verify that the educator webinar took place on 3 September, with a live demonstration and attendee questions/interactions. This establishes delivery of the session but not a complete attendance denominator, satisfaction result or learning outcome, and it is not counted as an in-period result. Future qualitative reporting should use an anonymised codebook, dated source register, denominator and clear separation of needs assessment, usability, learning and satisfaction.</w:t>
      </w:r>
    </w:p>
    <w:p w14:paraId="4AD4D051" w14:textId="04080747" w:rsidR="3EDDA7DD" w:rsidRDefault="3EDDA7DD" w:rsidP="3EDDA7DD">
      <w:pPr>
        <w:spacing w:line="276" w:lineRule="auto"/>
      </w:pPr>
    </w:p>
    <w:p w14:paraId="3C083617" w14:textId="3819E054" w:rsidR="48BB0B25" w:rsidRDefault="311D6886" w:rsidP="3EDDA7DD">
      <w:pPr>
        <w:pStyle w:val="Ttulo4"/>
        <w:spacing w:line="276" w:lineRule="auto"/>
      </w:pPr>
      <w:bookmarkStart w:id="19" w:name="_Toc1593654723"/>
      <w:bookmarkStart w:id="20" w:name="_Toc239425797"/>
      <w:r>
        <w:t>3.</w:t>
      </w:r>
      <w:r w:rsidR="7D16C503">
        <w:t>6</w:t>
      </w:r>
      <w:r w:rsidR="2D358748">
        <w:t xml:space="preserve"> Challenges and Mitigation</w:t>
      </w:r>
      <w:r w:rsidR="2AEB3E6D">
        <w:t xml:space="preserve"> (approx. </w:t>
      </w:r>
      <w:r w:rsidR="501D43B4">
        <w:t>1-2 sentences per cell</w:t>
      </w:r>
      <w:r w:rsidR="2AEB3E6D">
        <w:t>)</w:t>
      </w:r>
      <w:bookmarkEnd w:id="19"/>
      <w:bookmarkEnd w:id="20"/>
    </w:p>
    <w:p w14:paraId="13661A2A" w14:textId="7B80001D" w:rsidR="006540DE" w:rsidRDefault="002B32FF" w:rsidP="3EDDA7DD">
      <w:pPr>
        <w:spacing w:line="276" w:lineRule="auto"/>
      </w:pPr>
      <w:r>
        <w:t>Four challenge areas limit the strength of the available evidence. The proposed controls below should be evidenced in the next reporting cycle before results are claimed.</w:t>
      </w:r>
    </w:p>
    <w:tbl>
      <w:tblPr>
        <w:tblStyle w:val="Tablaconcuadrcula"/>
        <w:tblW w:w="9215" w:type="dxa"/>
        <w:tblInd w:w="-431" w:type="dxa"/>
        <w:tblLook w:val="04A0" w:firstRow="1" w:lastRow="0" w:firstColumn="1" w:lastColumn="0" w:noHBand="0" w:noVBand="1"/>
      </w:tblPr>
      <w:tblGrid>
        <w:gridCol w:w="2979"/>
        <w:gridCol w:w="1641"/>
        <w:gridCol w:w="4595"/>
      </w:tblGrid>
      <w:tr w:rsidR="00004229" w14:paraId="75349824" w14:textId="77777777" w:rsidTr="00F511E0">
        <w:tc>
          <w:tcPr>
            <w:tcW w:w="2979" w:type="dxa"/>
            <w:shd w:val="clear" w:color="auto" w:fill="156082" w:themeFill="accent1"/>
          </w:tcPr>
          <w:p w14:paraId="215F846C" w14:textId="488A79EB" w:rsidR="00004229" w:rsidRPr="00004229" w:rsidRDefault="67A83B96" w:rsidP="3EDDA7DD">
            <w:pPr>
              <w:spacing w:line="276" w:lineRule="auto"/>
              <w:jc w:val="center"/>
              <w:rPr>
                <w:b/>
                <w:bCs/>
                <w:color w:val="FFFFFF" w:themeColor="background1"/>
              </w:rPr>
            </w:pPr>
            <w:r w:rsidRPr="3EDDA7DD">
              <w:rPr>
                <w:b/>
                <w:bCs/>
                <w:color w:val="FFFFFF" w:themeColor="background1"/>
              </w:rPr>
              <w:t>Category</w:t>
            </w:r>
          </w:p>
        </w:tc>
        <w:tc>
          <w:tcPr>
            <w:tcW w:w="1641" w:type="dxa"/>
            <w:shd w:val="clear" w:color="auto" w:fill="156082" w:themeFill="accent1"/>
          </w:tcPr>
          <w:p w14:paraId="6867EB03" w14:textId="7DE45FFE" w:rsidR="00004229" w:rsidRPr="00004229" w:rsidRDefault="67A83B96" w:rsidP="3EDDA7DD">
            <w:pPr>
              <w:spacing w:line="276" w:lineRule="auto"/>
              <w:jc w:val="center"/>
              <w:rPr>
                <w:b/>
                <w:bCs/>
                <w:color w:val="FFFFFF" w:themeColor="background1"/>
              </w:rPr>
            </w:pPr>
            <w:r w:rsidRPr="3EDDA7DD">
              <w:rPr>
                <w:b/>
                <w:bCs/>
                <w:color w:val="FFFFFF" w:themeColor="background1"/>
              </w:rPr>
              <w:t>YES/NO</w:t>
            </w:r>
          </w:p>
        </w:tc>
        <w:tc>
          <w:tcPr>
            <w:tcW w:w="4595" w:type="dxa"/>
            <w:shd w:val="clear" w:color="auto" w:fill="156082" w:themeFill="accent1"/>
          </w:tcPr>
          <w:p w14:paraId="75AFD2BD" w14:textId="08821039" w:rsidR="00004229" w:rsidRPr="00004229" w:rsidRDefault="67A83B96" w:rsidP="3EDDA7DD">
            <w:pPr>
              <w:spacing w:line="276" w:lineRule="auto"/>
              <w:jc w:val="center"/>
              <w:rPr>
                <w:b/>
                <w:bCs/>
                <w:color w:val="FFFFFF" w:themeColor="background1"/>
              </w:rPr>
            </w:pPr>
            <w:r w:rsidRPr="3EDDA7DD">
              <w:rPr>
                <w:b/>
                <w:bCs/>
                <w:color w:val="FFFFFF" w:themeColor="background1"/>
              </w:rPr>
              <w:t>Description</w:t>
            </w:r>
          </w:p>
        </w:tc>
      </w:tr>
      <w:tr w:rsidR="00004229" w14:paraId="0A3993A4" w14:textId="77777777" w:rsidTr="00F511E0">
        <w:tc>
          <w:tcPr>
            <w:tcW w:w="2979" w:type="dxa"/>
            <w:vMerge w:val="restart"/>
            <w:vAlign w:val="center"/>
          </w:tcPr>
          <w:p w14:paraId="7DBD841A" w14:textId="15B643D5" w:rsidR="00004229" w:rsidRDefault="002B32FF" w:rsidP="3EDDA7DD">
            <w:pPr>
              <w:spacing w:line="276" w:lineRule="auto"/>
              <w:jc w:val="left"/>
            </w:pPr>
            <w:r>
              <w:rPr>
                <w:b/>
                <w:bCs/>
              </w:rPr>
              <w:t>Technical challenges</w:t>
            </w:r>
          </w:p>
        </w:tc>
        <w:tc>
          <w:tcPr>
            <w:tcW w:w="1641" w:type="dxa"/>
            <w:vMerge w:val="restart"/>
            <w:vAlign w:val="center"/>
          </w:tcPr>
          <w:p w14:paraId="6A81D05B" w14:textId="0C54F0FD" w:rsidR="00004229" w:rsidRDefault="002B32FF" w:rsidP="3EDDA7DD">
            <w:pPr>
              <w:spacing w:line="276" w:lineRule="auto"/>
              <w:jc w:val="center"/>
            </w:pPr>
            <w:r>
              <w:t>YES</w:t>
            </w:r>
          </w:p>
        </w:tc>
        <w:tc>
          <w:tcPr>
            <w:tcW w:w="4595" w:type="dxa"/>
            <w:vAlign w:val="center"/>
          </w:tcPr>
          <w:p w14:paraId="11231717" w14:textId="739061ED" w:rsidR="00004229" w:rsidRDefault="002B32FF" w:rsidP="3EDDA7DD">
            <w:pPr>
              <w:spacing w:line="276" w:lineRule="auto"/>
              <w:jc w:val="left"/>
            </w:pPr>
            <w:r>
              <w:t>PostHog was introduced on 31 August and no auditable period export or classified user dataset was available.</w:t>
            </w:r>
          </w:p>
        </w:tc>
      </w:tr>
      <w:tr w:rsidR="00004229" w14:paraId="18EF5937" w14:textId="77777777" w:rsidTr="00F511E0">
        <w:tc>
          <w:tcPr>
            <w:tcW w:w="2979" w:type="dxa"/>
            <w:vMerge/>
          </w:tcPr>
          <w:p w14:paraId="5DE1BC97" w14:textId="77777777" w:rsidR="00004229" w:rsidRDefault="00004229" w:rsidP="6100511F"/>
        </w:tc>
        <w:tc>
          <w:tcPr>
            <w:tcW w:w="1641" w:type="dxa"/>
            <w:vMerge/>
            <w:vAlign w:val="center"/>
          </w:tcPr>
          <w:p w14:paraId="380CC7AB" w14:textId="77777777" w:rsidR="00004229" w:rsidRDefault="00004229" w:rsidP="00004229">
            <w:pPr>
              <w:jc w:val="center"/>
            </w:pPr>
          </w:p>
        </w:tc>
        <w:tc>
          <w:tcPr>
            <w:tcW w:w="4595" w:type="dxa"/>
            <w:vAlign w:val="center"/>
          </w:tcPr>
          <w:p w14:paraId="5D54CAA7" w14:textId="62A57494" w:rsidR="00004229" w:rsidRDefault="002B32FF" w:rsidP="3EDDA7DD">
            <w:pPr>
              <w:spacing w:line="276" w:lineRule="auto"/>
              <w:jc w:val="left"/>
            </w:pPr>
            <w:r>
              <w:t>Code contains PWA assets, but effective service-worker registration and full offline behaviour were not conclusively verified.</w:t>
            </w:r>
          </w:p>
        </w:tc>
      </w:tr>
      <w:tr w:rsidR="00004229" w14:paraId="590AD1A3" w14:textId="77777777" w:rsidTr="00F511E0">
        <w:tc>
          <w:tcPr>
            <w:tcW w:w="2979" w:type="dxa"/>
            <w:vMerge/>
          </w:tcPr>
          <w:p w14:paraId="313E3FB7" w14:textId="77777777" w:rsidR="00004229" w:rsidRDefault="00004229" w:rsidP="6100511F"/>
        </w:tc>
        <w:tc>
          <w:tcPr>
            <w:tcW w:w="1641" w:type="dxa"/>
            <w:vMerge/>
            <w:vAlign w:val="center"/>
          </w:tcPr>
          <w:p w14:paraId="3C1F13D1" w14:textId="77777777" w:rsidR="00004229" w:rsidRDefault="00004229" w:rsidP="00004229">
            <w:pPr>
              <w:jc w:val="center"/>
            </w:pPr>
          </w:p>
        </w:tc>
        <w:tc>
          <w:tcPr>
            <w:tcW w:w="4595" w:type="dxa"/>
            <w:vAlign w:val="center"/>
          </w:tcPr>
          <w:p w14:paraId="0F480595" w14:textId="54A99A7B" w:rsidR="00004229" w:rsidRDefault="002B32FF" w:rsidP="3EDDA7DD">
            <w:pPr>
              <w:spacing w:line="276" w:lineRule="auto"/>
              <w:jc w:val="left"/>
            </w:pPr>
            <w:r>
              <w:t>Export consent-based analytics, add auditable account-eligibility governance, test service-worker registration and retain QA/test exclusion rules.</w:t>
            </w:r>
          </w:p>
        </w:tc>
      </w:tr>
      <w:tr w:rsidR="00004229" w14:paraId="2FC744ED" w14:textId="77777777" w:rsidTr="00F511E0">
        <w:tc>
          <w:tcPr>
            <w:tcW w:w="2979" w:type="dxa"/>
            <w:vMerge w:val="restart"/>
            <w:vAlign w:val="center"/>
          </w:tcPr>
          <w:p w14:paraId="0F193003" w14:textId="3417B521" w:rsidR="00004229" w:rsidRPr="00D82337" w:rsidRDefault="002B32FF" w:rsidP="3EDDA7DD">
            <w:pPr>
              <w:spacing w:line="276" w:lineRule="auto"/>
              <w:jc w:val="left"/>
              <w:rPr>
                <w:b/>
                <w:bCs/>
              </w:rPr>
            </w:pPr>
            <w:r>
              <w:rPr>
                <w:b/>
                <w:bCs/>
              </w:rPr>
              <w:lastRenderedPageBreak/>
              <w:t>Operational/logistical challenges</w:t>
            </w:r>
          </w:p>
        </w:tc>
        <w:tc>
          <w:tcPr>
            <w:tcW w:w="1641" w:type="dxa"/>
            <w:vMerge w:val="restart"/>
            <w:vAlign w:val="center"/>
          </w:tcPr>
          <w:p w14:paraId="545395BE" w14:textId="0C8C8CD5" w:rsidR="00004229" w:rsidRDefault="002B32FF" w:rsidP="3EDDA7DD">
            <w:pPr>
              <w:spacing w:line="276" w:lineRule="auto"/>
              <w:jc w:val="center"/>
            </w:pPr>
            <w:r>
              <w:t>YES</w:t>
            </w:r>
          </w:p>
        </w:tc>
        <w:tc>
          <w:tcPr>
            <w:tcW w:w="4595" w:type="dxa"/>
            <w:vAlign w:val="center"/>
          </w:tcPr>
          <w:p w14:paraId="25A46BC6" w14:textId="2A53A354" w:rsidR="00004229" w:rsidRDefault="002B32FF" w:rsidP="3EDDA7DD">
            <w:pPr>
              <w:spacing w:line="276" w:lineRule="auto"/>
              <w:jc w:val="left"/>
            </w:pPr>
            <w:r>
              <w:t>No in-period attendance register or survey-response export was available. The 3 September webinar is verified but post-cut-off; the full 27 August Lucena-school recipient set remains incomplete.</w:t>
            </w:r>
          </w:p>
        </w:tc>
      </w:tr>
      <w:tr w:rsidR="00004229" w14:paraId="4DC34AB5" w14:textId="77777777" w:rsidTr="00F511E0">
        <w:tc>
          <w:tcPr>
            <w:tcW w:w="2979" w:type="dxa"/>
            <w:vMerge/>
            <w:vAlign w:val="center"/>
          </w:tcPr>
          <w:p w14:paraId="0AAC0235" w14:textId="77777777" w:rsidR="00004229" w:rsidRDefault="00004229" w:rsidP="00004229">
            <w:pPr>
              <w:jc w:val="left"/>
            </w:pPr>
          </w:p>
        </w:tc>
        <w:tc>
          <w:tcPr>
            <w:tcW w:w="1641" w:type="dxa"/>
            <w:vMerge/>
            <w:vAlign w:val="center"/>
          </w:tcPr>
          <w:p w14:paraId="03DD5106" w14:textId="77777777" w:rsidR="00004229" w:rsidRDefault="00004229" w:rsidP="00004229">
            <w:pPr>
              <w:jc w:val="center"/>
            </w:pPr>
          </w:p>
        </w:tc>
        <w:tc>
          <w:tcPr>
            <w:tcW w:w="4595" w:type="dxa"/>
            <w:vAlign w:val="center"/>
          </w:tcPr>
          <w:p w14:paraId="5C79F545" w14:textId="503C93C6" w:rsidR="00004229" w:rsidRDefault="002B32FF" w:rsidP="3EDDA7DD">
            <w:pPr>
              <w:spacing w:line="276" w:lineRule="auto"/>
              <w:jc w:val="left"/>
            </w:pPr>
            <w:r>
              <w:t>Use dated agendas/minutes, recipient and delivery logs, unique attendance registers, instrument versions and response exports with denominators.</w:t>
            </w:r>
          </w:p>
        </w:tc>
      </w:tr>
      <w:tr w:rsidR="00004229" w14:paraId="28BADC3E" w14:textId="77777777" w:rsidTr="00F511E0">
        <w:tc>
          <w:tcPr>
            <w:tcW w:w="2979" w:type="dxa"/>
            <w:vMerge w:val="restart"/>
            <w:vAlign w:val="center"/>
          </w:tcPr>
          <w:p w14:paraId="5815D825" w14:textId="321D08F3" w:rsidR="00004229" w:rsidRPr="00D82337" w:rsidRDefault="002B32FF" w:rsidP="3EDDA7DD">
            <w:pPr>
              <w:spacing w:line="276" w:lineRule="auto"/>
              <w:jc w:val="left"/>
              <w:rPr>
                <w:b/>
                <w:bCs/>
              </w:rPr>
            </w:pPr>
            <w:r>
              <w:rPr>
                <w:b/>
                <w:bCs/>
              </w:rPr>
              <w:t>Coordination/collaboration challenges</w:t>
            </w:r>
          </w:p>
        </w:tc>
        <w:tc>
          <w:tcPr>
            <w:tcW w:w="1641" w:type="dxa"/>
            <w:vMerge w:val="restart"/>
            <w:vAlign w:val="center"/>
          </w:tcPr>
          <w:p w14:paraId="5911EDD7" w14:textId="1EED26CC" w:rsidR="00004229" w:rsidRDefault="002B32FF" w:rsidP="3EDDA7DD">
            <w:pPr>
              <w:spacing w:line="276" w:lineRule="auto"/>
              <w:jc w:val="center"/>
            </w:pPr>
            <w:r>
              <w:t>YES</w:t>
            </w:r>
          </w:p>
        </w:tc>
        <w:tc>
          <w:tcPr>
            <w:tcW w:w="4595" w:type="dxa"/>
            <w:vAlign w:val="center"/>
          </w:tcPr>
          <w:p w14:paraId="1FDE2840" w14:textId="2278F832" w:rsidR="00004229" w:rsidRDefault="002B32FF" w:rsidP="3EDDA7DD">
            <w:pPr>
              <w:spacing w:line="276" w:lineRule="auto"/>
              <w:jc w:val="left"/>
            </w:pPr>
            <w:r>
              <w:t>The 5 August meeting and June mass outreach are source-backed. Specific 27 August invitations are also documented, but the reported total of 10 Lucena schools is not fully verified.</w:t>
            </w:r>
          </w:p>
        </w:tc>
      </w:tr>
      <w:tr w:rsidR="00004229" w14:paraId="79AE0669" w14:textId="77777777" w:rsidTr="00F511E0">
        <w:tc>
          <w:tcPr>
            <w:tcW w:w="2979" w:type="dxa"/>
            <w:vMerge/>
            <w:vAlign w:val="center"/>
          </w:tcPr>
          <w:p w14:paraId="23A00AD2" w14:textId="77777777" w:rsidR="00004229" w:rsidRDefault="00004229" w:rsidP="00004229">
            <w:pPr>
              <w:jc w:val="left"/>
            </w:pPr>
          </w:p>
        </w:tc>
        <w:tc>
          <w:tcPr>
            <w:tcW w:w="1641" w:type="dxa"/>
            <w:vMerge/>
            <w:vAlign w:val="center"/>
          </w:tcPr>
          <w:p w14:paraId="4DCBDB07" w14:textId="77777777" w:rsidR="00004229" w:rsidRDefault="00004229" w:rsidP="00004229">
            <w:pPr>
              <w:jc w:val="center"/>
            </w:pPr>
          </w:p>
        </w:tc>
        <w:tc>
          <w:tcPr>
            <w:tcW w:w="4595" w:type="dxa"/>
            <w:vAlign w:val="center"/>
          </w:tcPr>
          <w:p w14:paraId="209E72FD" w14:textId="58D9A9FD" w:rsidR="00004229" w:rsidRDefault="002B32FF" w:rsidP="3EDDA7DD">
            <w:pPr>
              <w:spacing w:line="276" w:lineRule="auto"/>
              <w:jc w:val="left"/>
            </w:pPr>
            <w:r>
              <w:t>Retain the meeting and outreach records, and recover the complete recipient-level evidence for the remaining 27 August Lucena-school claim and later participation.</w:t>
            </w:r>
          </w:p>
        </w:tc>
      </w:tr>
      <w:tr w:rsidR="00001B40" w14:paraId="266F4FD7" w14:textId="77777777" w:rsidTr="00F511E0">
        <w:tc>
          <w:tcPr>
            <w:tcW w:w="2979" w:type="dxa"/>
            <w:vMerge w:val="restart"/>
            <w:vAlign w:val="center"/>
          </w:tcPr>
          <w:p w14:paraId="73FE1AED" w14:textId="15A96C36" w:rsidR="00001B40" w:rsidRPr="00001B40" w:rsidRDefault="002B32FF" w:rsidP="3EDDA7DD">
            <w:pPr>
              <w:spacing w:line="276" w:lineRule="auto"/>
              <w:jc w:val="left"/>
              <w:rPr>
                <w:b/>
                <w:bCs/>
              </w:rPr>
            </w:pPr>
            <w:r>
              <w:rPr>
                <w:b/>
                <w:bCs/>
              </w:rPr>
              <w:t>Other</w:t>
            </w:r>
          </w:p>
        </w:tc>
        <w:tc>
          <w:tcPr>
            <w:tcW w:w="1641" w:type="dxa"/>
            <w:vMerge w:val="restart"/>
            <w:vAlign w:val="center"/>
          </w:tcPr>
          <w:p w14:paraId="765BF699" w14:textId="1FA91854" w:rsidR="00001B40" w:rsidRDefault="002B32FF" w:rsidP="3EDDA7DD">
            <w:pPr>
              <w:spacing w:line="276" w:lineRule="auto"/>
              <w:jc w:val="center"/>
            </w:pPr>
            <w:r>
              <w:t>YES</w:t>
            </w:r>
          </w:p>
        </w:tc>
        <w:tc>
          <w:tcPr>
            <w:tcW w:w="4595" w:type="dxa"/>
            <w:vAlign w:val="center"/>
          </w:tcPr>
          <w:p w14:paraId="41103934" w14:textId="51F2F992" w:rsidR="00001B40" w:rsidRDefault="002B32FF" w:rsidP="3EDDA7DD">
            <w:pPr>
              <w:spacing w:line="276" w:lineRule="auto"/>
              <w:jc w:val="left"/>
            </w:pPr>
            <w:r>
              <w:t>WEI+, irrigation energy, green employment and behavioural savings require separate attributable baselines and cannot be inferred from platform availability.</w:t>
            </w:r>
          </w:p>
        </w:tc>
      </w:tr>
      <w:tr w:rsidR="00001B40" w14:paraId="0047C0AA" w14:textId="77777777" w:rsidTr="00F511E0">
        <w:tc>
          <w:tcPr>
            <w:tcW w:w="2979" w:type="dxa"/>
            <w:vMerge/>
            <w:vAlign w:val="center"/>
          </w:tcPr>
          <w:p w14:paraId="1756BDAE" w14:textId="77777777" w:rsidR="00001B40" w:rsidRDefault="00001B40" w:rsidP="00001B40">
            <w:pPr>
              <w:jc w:val="left"/>
            </w:pPr>
          </w:p>
        </w:tc>
        <w:tc>
          <w:tcPr>
            <w:tcW w:w="1641" w:type="dxa"/>
            <w:vMerge/>
            <w:vAlign w:val="center"/>
          </w:tcPr>
          <w:p w14:paraId="75B77621" w14:textId="77777777" w:rsidR="00001B40" w:rsidRDefault="00001B40" w:rsidP="00001B40">
            <w:pPr>
              <w:jc w:val="center"/>
            </w:pPr>
          </w:p>
        </w:tc>
        <w:tc>
          <w:tcPr>
            <w:tcW w:w="4595" w:type="dxa"/>
            <w:vAlign w:val="center"/>
          </w:tcPr>
          <w:p w14:paraId="1A3BB97D" w14:textId="1EAF402A" w:rsidR="00001B40" w:rsidRDefault="002B32FF" w:rsidP="3EDDA7DD">
            <w:pPr>
              <w:spacing w:line="276" w:lineRule="auto"/>
              <w:jc w:val="left"/>
            </w:pPr>
            <w:r>
              <w:t>Keep these indicators Not measured/Not verified until evidence exists, and obtain written approval before changing definitions or targets.</w:t>
            </w:r>
          </w:p>
        </w:tc>
      </w:tr>
    </w:tbl>
    <w:p w14:paraId="4D922981" w14:textId="7AE72FB9" w:rsidR="00A6638C" w:rsidRPr="006540DE" w:rsidRDefault="501D43B4" w:rsidP="3EDDA7DD">
      <w:pPr>
        <w:pStyle w:val="Descripcin"/>
        <w:spacing w:line="276" w:lineRule="auto"/>
      </w:pPr>
      <w:r>
        <w:t xml:space="preserve">Table </w:t>
      </w:r>
      <w:r w:rsidR="00D82337">
        <w:fldChar w:fldCharType="begin"/>
      </w:r>
      <w:r w:rsidR="00D82337">
        <w:instrText xml:space="preserve"> SEQ Table \* ARABIC </w:instrText>
      </w:r>
      <w:r w:rsidR="00D82337">
        <w:fldChar w:fldCharType="separate"/>
      </w:r>
      <w:r w:rsidRPr="3EDDA7DD">
        <w:rPr>
          <w:noProof/>
        </w:rPr>
        <w:t>2</w:t>
      </w:r>
      <w:r w:rsidR="00D82337">
        <w:fldChar w:fldCharType="end"/>
      </w:r>
      <w:r>
        <w:t>. Challenges and Mitigation Strategies</w:t>
      </w:r>
    </w:p>
    <w:p w14:paraId="0E876980" w14:textId="660708D0" w:rsidR="48BB0B25" w:rsidRDefault="2F12B4B7" w:rsidP="3EDDA7DD">
      <w:pPr>
        <w:pStyle w:val="Ttulo3"/>
        <w:spacing w:line="276" w:lineRule="auto"/>
      </w:pPr>
      <w:bookmarkStart w:id="21" w:name="_Toc1714447049"/>
      <w:bookmarkStart w:id="22" w:name="_Toc239425798"/>
      <w:r>
        <w:t>5</w:t>
      </w:r>
      <w:r w:rsidR="49C5BDD3">
        <w:t>.</w:t>
      </w:r>
      <w:r>
        <w:t xml:space="preserve"> </w:t>
      </w:r>
      <w:r w:rsidR="2D358748">
        <w:t>Conclusions and Next Steps</w:t>
      </w:r>
      <w:r w:rsidR="30ACBB2A">
        <w:t xml:space="preserve"> (200 words)</w:t>
      </w:r>
      <w:bookmarkEnd w:id="21"/>
      <w:bookmarkEnd w:id="22"/>
    </w:p>
    <w:p w14:paraId="1C0AEFDE" w14:textId="3E83A401" w:rsidR="16333CAE" w:rsidRDefault="002B32FF" w:rsidP="3EDDA7DD">
      <w:pPr>
        <w:spacing w:line="276" w:lineRule="auto"/>
      </w:pPr>
      <w:r>
        <w:t xml:space="preserve">ANFORA is verified as a publicly reachable, web-based water-footprint platform with authentication, product exploration, recipe calculation, personal recipes, weekly menus and Spanish/English resources. Code and data support the green, blue, grey, total and per-serving calculations and the stated catalogue/content counts. Documentary evidence supports the existence of 12 bilingual training units, 24 earlier interview/questionnaire forms and the 5 August coordination meeting, including participation by two identified municipal representatives and planning for schools, urban gardens and two webinar audiences. The signed amendment was not provided. Email evidence verifies the June mass campaign and specific 27 August invitations, while the exact 10-school Lucena claim remains partially verified. A corrected communication and dated meeting notes/transcript verify that the educator webinar was delivered on 3 September 2026, with live demonstration and attendee </w:t>
      </w:r>
      <w:r>
        <w:lastRenderedPageBreak/>
        <w:t>interaction. Because this occurred after the 31 August reporting cut-off, it is documented as a post-cut-off development only; no complete validated attendance register or satisfaction dataset was available. The reviewed evidence still does not demonstrate that users were satisfied, that 100 eligible external users registered, or that all reported local-school outreach counts were achieved. Accordingly, KPI14 is Not measured and KPI16 is Not verified. The indicator workbook reports NBS15.1, NBS24.18, RRTG.SC-01b and INNOV_003 as Not verified; NBS4.20, INNOV_002 and INNOV_004 as Not measured; and INNOV_005/006 as Not assessable. Next steps are to obtain the contractual amendment and complete local-school recipient record, establish account eligibility, export consent-based analytics, retain complete unique-attendance records and administer validated pre/post and satisfaction questionnaires. Farm/HR/contextual indicators require their own dated baselines and follow-up sources. No missing result is reported as zero, and post-cut-off activity is clearly separated.</w:t>
      </w:r>
    </w:p>
    <w:p w14:paraId="44A1A456" w14:textId="4013C430" w:rsidR="48BB0B25" w:rsidRPr="008773A4" w:rsidRDefault="2D358748" w:rsidP="3EDDA7DD">
      <w:pPr>
        <w:pStyle w:val="Ttulo3"/>
        <w:spacing w:line="276" w:lineRule="auto"/>
      </w:pPr>
      <w:bookmarkStart w:id="23" w:name="_Toc1517815904"/>
      <w:bookmarkStart w:id="24" w:name="_Toc239425799"/>
      <w:r>
        <w:t>6. Annexes (if applicable)</w:t>
      </w:r>
      <w:bookmarkEnd w:id="23"/>
      <w:bookmarkEnd w:id="24"/>
    </w:p>
    <w:p w14:paraId="1C943304" w14:textId="77777777" w:rsidR="002B32FF" w:rsidRDefault="002B32FF" w:rsidP="002B32FF">
      <w:pPr>
        <w:spacing w:after="120"/>
      </w:pPr>
      <w:r>
        <w:t>Annex A is embedded below. The revised indicator workbook accompanies this report as a separate Excel file. Source records containing personal data remain in controlled storage and are represented here only by aggregate descriptions.</w:t>
      </w:r>
    </w:p>
    <w:p w14:paraId="0A2D487F" w14:textId="77777777" w:rsidR="005C47DC" w:rsidRPr="005C47DC" w:rsidRDefault="005C47DC" w:rsidP="005C47DC">
      <w:pPr>
        <w:keepNext/>
        <w:spacing w:before="240" w:after="120"/>
        <w:rPr>
          <w:b/>
        </w:rPr>
      </w:pPr>
      <w:r w:rsidRPr="005C47DC">
        <w:rPr>
          <w:b/>
        </w:rPr>
        <w:t>Annex A. Evidence Register</w:t>
      </w:r>
    </w:p>
    <w:p w14:paraId="228C13F5" w14:textId="47A7C494" w:rsidR="002B32FF" w:rsidRDefault="002B32FF" w:rsidP="002B32FF">
      <w:pPr>
        <w:spacing w:after="120"/>
      </w:pPr>
      <w:r>
        <w:t>A1 — Evidence: ANFORA technical proposal: Otros\Doc\Propuesta ANFORA.pdf. Signed November 2025 amendment not located. Period / status: Proposal located; amendment not provided Use in validation: Proposal supports planned KPIs/activities. Payment 3 amendment wording and signature are not independently verified.</w:t>
      </w:r>
    </w:p>
    <w:p w14:paraId="49D0D875" w14:textId="77777777" w:rsidR="002B32FF" w:rsidRDefault="002B32FF" w:rsidP="002B32FF">
      <w:pPr>
        <w:spacing w:after="120"/>
      </w:pPr>
      <w:r>
        <w:t>A2 — Evidence: Public platform and API: https://anfora.evenor-tech.com / https://api.anfora.evenor-tech.com Period / status: Located; verified by code/data and live read-only check on 4 September Use in validation: Technical availability and implemented functions; not evidence of adoption outcomes.</w:t>
      </w:r>
    </w:p>
    <w:p w14:paraId="01CC8ECF" w14:textId="77777777" w:rsidR="002B32FF" w:rsidRDefault="002B32FF" w:rsidP="002B32FF">
      <w:pPr>
        <w:spacing w:after="120"/>
      </w:pPr>
      <w:r>
        <w:t>A3 — Evidence: 24 scanned Lucena interview/questionnaire forms in Otros\Anfora (Lucena)\Entrevistas Period / status: Background; stored 21 November 2025; contains personal data Use in validation: Documents earlier needs-assessment responses. Contradicts “25–30”: only 24 files were located. Not KPI14 evidence.</w:t>
      </w:r>
    </w:p>
    <w:p w14:paraId="703FC87D" w14:textId="77777777" w:rsidR="002B32FF" w:rsidRDefault="002B32FF" w:rsidP="002B32FF">
      <w:pPr>
        <w:spacing w:after="120"/>
      </w:pPr>
      <w:r>
        <w:t xml:space="preserve">A4 — Evidence: 12 bilingual units in Otros\Training\ESP and \ENG; Spanish user manual; Unit 06 questionnaire content Period / status: Located; April 2026 materials; </w:t>
      </w:r>
      <w:r>
        <w:lastRenderedPageBreak/>
        <w:t>attendance not provided Use in validation: Verifies bilingual material/questionnaire readiness only. Some material claims require technical/funder review.</w:t>
      </w:r>
    </w:p>
    <w:p w14:paraId="405B3E38" w14:textId="77777777" w:rsidR="002B32FF" w:rsidRDefault="002B32FF" w:rsidP="002B32FF">
      <w:pPr>
        <w:spacing w:after="120"/>
      </w:pPr>
      <w:r>
        <w:t>A5 — Evidence: Lucena Environment Department / Evenor-Tech / BALAM coordination meeting: summary and timestamped transcript Period / status: Located; dated 5 August 2026; source records contain participant names and meeting transcript details Use in validation: Verifies the 5 August coordination meeting, participation by two identified municipal representatives, discussion of school and urban-garden use cases, municipal dissemination and separate webinar formats for educators and the general public. Does not prove subsequent outreach, attendance or adoption.</w:t>
      </w:r>
    </w:p>
    <w:p w14:paraId="543FA3CB" w14:textId="77777777" w:rsidR="002B32FF" w:rsidRDefault="002B32FF" w:rsidP="002B32FF">
      <w:pPr>
        <w:spacing w:after="120"/>
      </w:pPr>
      <w:r>
        <w:t>A6 — Evidence: Outreach emails: mass ANFORA campaign on 24–25 June 2026; direct 27 August invitations including CEP Córdoba and CEIP Barahona de Soto. Period / status: Located / partially verified; some delivery failures documented. Exact 10-school Lucena set not fully recovered. Use in validation: Verifies that the initial campaign exceeded 16 institutions and that specific 27 August educational outreach occurred. The previously reported total of 10 Lucena schools remains only partially verified.</w:t>
      </w:r>
    </w:p>
    <w:p w14:paraId="7579A7F2" w14:textId="77777777" w:rsidR="002B32FF" w:rsidRDefault="002B32FF" w:rsidP="002B32FF">
      <w:pPr>
        <w:spacing w:after="120"/>
      </w:pPr>
      <w:r>
        <w:t>A7 — Evidence: Corrected webinar communication; Gemini meeting notes/transcript dated 3 September 2026. Period / status: Delivered 3 September 2026 (post-cut-off); delivery verified. Complete validated attendance register unavailable. Use in validation: Verifies webinar delivery, live demonstration and attendee interaction. Post-cut-off: not counted as an in-period result. Total attendance, satisfaction and learning outcomes remain unverified.</w:t>
      </w:r>
    </w:p>
    <w:p w14:paraId="4B931093" w14:textId="7E4FE51A" w:rsidR="58065F9D" w:rsidRPr="00D82337" w:rsidRDefault="002B32FF" w:rsidP="002B32FF">
      <w:pPr>
        <w:spacing w:after="120"/>
      </w:pPr>
      <w:r>
        <w:t>A8 — Evidence: Indicator-method workbook in Otros plus this revised report and revised data-collection workbook Period / status: Located / updated for mid-validation review Use in validation: Records limitations, unit mismatches and the evidence required for the next measurement cycle.</w:t>
      </w:r>
    </w:p>
    <w:sectPr w:rsidR="58065F9D" w:rsidRPr="00D82337" w:rsidSect="002038FF">
      <w:footerReference w:type="default" r:id="rId22"/>
      <w:headerReference w:type="first" r:id="rId23"/>
      <w:footerReference w:type="first" r:id="rId24"/>
      <w:pgSz w:w="11906" w:h="16838"/>
      <w:pgMar w:top="1440" w:right="1797" w:bottom="1440" w:left="1797" w:header="720" w:footer="720" w:gutter="0"/>
      <w:pgBorders w:offsetFrom="page">
        <w:bottom w:val="single" w:sz="8"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7AF69" w14:textId="77777777" w:rsidR="00263020" w:rsidRPr="008773A4" w:rsidRDefault="00263020">
      <w:pPr>
        <w:spacing w:after="0" w:line="240" w:lineRule="auto"/>
      </w:pPr>
      <w:r w:rsidRPr="008773A4">
        <w:separator/>
      </w:r>
    </w:p>
  </w:endnote>
  <w:endnote w:type="continuationSeparator" w:id="0">
    <w:p w14:paraId="5DE5B385" w14:textId="77777777" w:rsidR="00263020" w:rsidRPr="008773A4" w:rsidRDefault="00263020">
      <w:pPr>
        <w:spacing w:after="0" w:line="240" w:lineRule="auto"/>
      </w:pPr>
      <w:r w:rsidRPr="008773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E08B5" w14:textId="77777777" w:rsidR="005C47DC" w:rsidRDefault="005C47D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3916049"/>
      <w:docPartObj>
        <w:docPartGallery w:val="Page Numbers (Bottom of Page)"/>
        <w:docPartUnique/>
      </w:docPartObj>
    </w:sdtPr>
    <w:sdtEndPr/>
    <w:sdtContent>
      <w:p w14:paraId="381A89D4" w14:textId="12A66F6F" w:rsidR="00D82337" w:rsidRDefault="00001B40">
        <w:pPr>
          <w:pStyle w:val="Piedepgina"/>
          <w:jc w:val="center"/>
        </w:pPr>
        <w:r>
          <w:t>i</w:t>
        </w:r>
      </w:p>
    </w:sdtContent>
  </w:sdt>
  <w:p w14:paraId="2EB59108" w14:textId="77777777" w:rsidR="0069239F" w:rsidRPr="008773A4" w:rsidRDefault="0069239F" w:rsidP="441EBDB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67DC96B8" w14:textId="77777777" w:rsidTr="61CE887F">
      <w:trPr>
        <w:trHeight w:val="300"/>
      </w:trPr>
      <w:tc>
        <w:tcPr>
          <w:tcW w:w="2770" w:type="dxa"/>
        </w:tcPr>
        <w:p w14:paraId="25A69150" w14:textId="03316B17" w:rsidR="61CE887F" w:rsidRDefault="61CE887F" w:rsidP="61CE887F">
          <w:pPr>
            <w:pStyle w:val="Encabezado"/>
            <w:ind w:left="-115"/>
            <w:jc w:val="left"/>
          </w:pPr>
        </w:p>
      </w:tc>
      <w:tc>
        <w:tcPr>
          <w:tcW w:w="2770" w:type="dxa"/>
        </w:tcPr>
        <w:p w14:paraId="2C3D674A" w14:textId="66BE4DD2" w:rsidR="61CE887F" w:rsidRDefault="61CE887F" w:rsidP="61CE887F">
          <w:pPr>
            <w:pStyle w:val="Encabezado"/>
            <w:jc w:val="center"/>
          </w:pPr>
        </w:p>
      </w:tc>
      <w:tc>
        <w:tcPr>
          <w:tcW w:w="2770" w:type="dxa"/>
        </w:tcPr>
        <w:p w14:paraId="62F8F026" w14:textId="4C899AD2" w:rsidR="61CE887F" w:rsidRDefault="61CE887F" w:rsidP="61CE887F">
          <w:pPr>
            <w:pStyle w:val="Encabezado"/>
            <w:ind w:right="-115"/>
            <w:jc w:val="right"/>
          </w:pPr>
        </w:p>
      </w:tc>
    </w:tr>
  </w:tbl>
  <w:p w14:paraId="0E2C3E79" w14:textId="397FC8B3" w:rsidR="61CE887F" w:rsidRDefault="61CE887F" w:rsidP="61CE887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9886955"/>
      <w:docPartObj>
        <w:docPartGallery w:val="Page Numbers (Bottom of Page)"/>
        <w:docPartUnique/>
      </w:docPartObj>
    </w:sdtPr>
    <w:sdtEndPr/>
    <w:sdtContent>
      <w:p w14:paraId="45608A76" w14:textId="77777777" w:rsidR="00F511E0" w:rsidRDefault="00F511E0">
        <w:pPr>
          <w:pStyle w:val="Piedepgina"/>
          <w:jc w:val="center"/>
        </w:pPr>
        <w:r>
          <w:t>i</w:t>
        </w:r>
      </w:p>
    </w:sdtContent>
  </w:sdt>
  <w:p w14:paraId="23AC9DAC" w14:textId="77777777" w:rsidR="00F511E0" w:rsidRPr="008773A4" w:rsidRDefault="00F511E0" w:rsidP="441EBDBB">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00F511E0" w14:paraId="6551B0AC" w14:textId="77777777" w:rsidTr="61CE887F">
      <w:trPr>
        <w:trHeight w:val="300"/>
      </w:trPr>
      <w:tc>
        <w:tcPr>
          <w:tcW w:w="2770" w:type="dxa"/>
        </w:tcPr>
        <w:p w14:paraId="4276874E" w14:textId="77777777" w:rsidR="00F511E0" w:rsidRDefault="00F511E0" w:rsidP="61CE887F">
          <w:pPr>
            <w:pStyle w:val="Encabezado"/>
            <w:ind w:left="-115"/>
            <w:jc w:val="left"/>
          </w:pPr>
        </w:p>
      </w:tc>
      <w:tc>
        <w:tcPr>
          <w:tcW w:w="2770" w:type="dxa"/>
        </w:tcPr>
        <w:p w14:paraId="58319639" w14:textId="77777777" w:rsidR="00F511E0" w:rsidRDefault="00F511E0" w:rsidP="61CE887F">
          <w:pPr>
            <w:pStyle w:val="Encabezado"/>
            <w:jc w:val="center"/>
          </w:pPr>
        </w:p>
      </w:tc>
      <w:tc>
        <w:tcPr>
          <w:tcW w:w="2770" w:type="dxa"/>
        </w:tcPr>
        <w:p w14:paraId="015CEF37" w14:textId="77777777" w:rsidR="00F511E0" w:rsidRDefault="00F511E0" w:rsidP="61CE887F">
          <w:pPr>
            <w:pStyle w:val="Encabezado"/>
            <w:ind w:right="-115"/>
            <w:jc w:val="right"/>
          </w:pPr>
        </w:p>
      </w:tc>
    </w:tr>
  </w:tbl>
  <w:p w14:paraId="09F3B053" w14:textId="77777777" w:rsidR="00F511E0" w:rsidRDefault="00F511E0" w:rsidP="61CE887F">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6531880"/>
      <w:docPartObj>
        <w:docPartGallery w:val="Page Numbers (Bottom of Page)"/>
        <w:docPartUnique/>
      </w:docPartObj>
    </w:sdtPr>
    <w:sdtEndPr/>
    <w:sdtContent>
      <w:p w14:paraId="2836162B" w14:textId="542334A6" w:rsidR="0069239F" w:rsidRPr="008773A4" w:rsidRDefault="0069239F" w:rsidP="3EDDA7DD">
        <w:pPr>
          <w:pStyle w:val="Piedepgina"/>
          <w:jc w:val="center"/>
        </w:pPr>
        <w:r>
          <w:fldChar w:fldCharType="begin"/>
        </w:r>
        <w:r>
          <w:instrText>PAGE   \* MERGEFORMAT</w:instrText>
        </w:r>
        <w:r>
          <w:fldChar w:fldCharType="separate"/>
        </w:r>
        <w:r w:rsidR="3EDDA7DD">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3B5F2276" w14:textId="77777777" w:rsidTr="61CE887F">
      <w:trPr>
        <w:trHeight w:val="300"/>
      </w:trPr>
      <w:tc>
        <w:tcPr>
          <w:tcW w:w="2770" w:type="dxa"/>
        </w:tcPr>
        <w:p w14:paraId="2B9C55E2" w14:textId="424633A6" w:rsidR="61CE887F" w:rsidRDefault="61CE887F" w:rsidP="61CE887F">
          <w:pPr>
            <w:pStyle w:val="Encabezado"/>
            <w:ind w:left="-115"/>
            <w:jc w:val="left"/>
          </w:pPr>
        </w:p>
      </w:tc>
      <w:tc>
        <w:tcPr>
          <w:tcW w:w="2770" w:type="dxa"/>
        </w:tcPr>
        <w:p w14:paraId="129F7390" w14:textId="5D9D34D0" w:rsidR="61CE887F" w:rsidRDefault="61CE887F" w:rsidP="61CE887F">
          <w:pPr>
            <w:pStyle w:val="Encabezado"/>
            <w:jc w:val="center"/>
          </w:pPr>
        </w:p>
      </w:tc>
      <w:tc>
        <w:tcPr>
          <w:tcW w:w="2770" w:type="dxa"/>
        </w:tcPr>
        <w:p w14:paraId="56A0DF49" w14:textId="38362DF7" w:rsidR="61CE887F" w:rsidRDefault="61CE887F" w:rsidP="61CE887F">
          <w:pPr>
            <w:pStyle w:val="Encabezado"/>
            <w:ind w:right="-115"/>
            <w:jc w:val="right"/>
          </w:pPr>
        </w:p>
      </w:tc>
    </w:tr>
  </w:tbl>
  <w:p w14:paraId="252C8736" w14:textId="341E3823" w:rsidR="61CE887F" w:rsidRDefault="61CE887F" w:rsidP="61CE88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AD721" w14:textId="77777777" w:rsidR="00263020" w:rsidRPr="008773A4" w:rsidRDefault="00263020">
      <w:pPr>
        <w:spacing w:after="0" w:line="240" w:lineRule="auto"/>
      </w:pPr>
      <w:r w:rsidRPr="008773A4">
        <w:separator/>
      </w:r>
    </w:p>
  </w:footnote>
  <w:footnote w:type="continuationSeparator" w:id="0">
    <w:p w14:paraId="5D7CB6FB" w14:textId="77777777" w:rsidR="00263020" w:rsidRPr="008773A4" w:rsidRDefault="00263020">
      <w:pPr>
        <w:spacing w:after="0" w:line="240" w:lineRule="auto"/>
      </w:pPr>
      <w:r w:rsidRPr="008773A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DEDC4" w14:textId="77777777" w:rsidR="005C47DC" w:rsidRDefault="005C47D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CDDAB" w14:textId="2E3BFCAE" w:rsidR="002038FF" w:rsidRDefault="002038FF" w:rsidP="002038FF">
    <w:pPr>
      <w:spacing w:line="264" w:lineRule="auto"/>
    </w:pPr>
    <w:r>
      <w:rPr>
        <w:noProof/>
        <w:color w:val="000000"/>
      </w:rPr>
      <mc:AlternateContent>
        <mc:Choice Requires="wps">
          <w:drawing>
            <wp:anchor distT="0" distB="0" distL="114300" distR="114300" simplePos="0" relativeHeight="251659264" behindDoc="0" locked="0" layoutInCell="1" allowOverlap="1" wp14:anchorId="223D4E74" wp14:editId="237C9B76">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w:pict w14:anchorId="6468F0F0">
            <v:rect id="Rectangle 233"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37373 [1614]" strokeweight="1.25pt" w14:anchorId="37173E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w10:wrap anchorx="page" anchory="page"/>
            </v:rect>
          </w:pict>
        </mc:Fallback>
      </mc:AlternateContent>
    </w:r>
    <w:r>
      <w:rPr>
        <w:color w:val="156082" w:themeColor="accent1"/>
        <w:sz w:val="20"/>
        <w:szCs w:val="20"/>
      </w:rPr>
      <w:tab/>
    </w:r>
    <w:r>
      <w:rPr>
        <w:color w:val="156082" w:themeColor="accent1"/>
        <w:sz w:val="20"/>
        <w:szCs w:val="20"/>
      </w:rPr>
      <w:tab/>
    </w:r>
    <w:r>
      <w:rPr>
        <w:color w:val="156082" w:themeColor="accent1"/>
        <w:sz w:val="20"/>
        <w:szCs w:val="20"/>
      </w:rPr>
      <w:tab/>
    </w:r>
    <w:r>
      <w:rPr>
        <w:color w:val="156082" w:themeColor="accent1"/>
        <w:sz w:val="20"/>
        <w:szCs w:val="20"/>
      </w:rPr>
      <w:tab/>
    </w:r>
    <w:r>
      <w:rPr>
        <w:color w:val="156082" w:themeColor="accent1"/>
        <w:sz w:val="20"/>
        <w:szCs w:val="20"/>
      </w:rPr>
      <w:tab/>
    </w:r>
    <w:r>
      <w:rPr>
        <w:color w:val="156082" w:themeColor="accent1"/>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2EBBF76E" w14:textId="77777777" w:rsidTr="61CE887F">
      <w:trPr>
        <w:trHeight w:val="300"/>
      </w:trPr>
      <w:tc>
        <w:tcPr>
          <w:tcW w:w="2770" w:type="dxa"/>
        </w:tcPr>
        <w:p w14:paraId="223C78DC" w14:textId="11B5013D" w:rsidR="61CE887F" w:rsidRDefault="61CE887F" w:rsidP="61CE887F">
          <w:pPr>
            <w:pStyle w:val="Encabezado"/>
            <w:ind w:left="-115"/>
            <w:jc w:val="left"/>
          </w:pPr>
        </w:p>
      </w:tc>
      <w:tc>
        <w:tcPr>
          <w:tcW w:w="2770" w:type="dxa"/>
        </w:tcPr>
        <w:p w14:paraId="48BD7CF6" w14:textId="1420466E" w:rsidR="61CE887F" w:rsidRDefault="61CE887F" w:rsidP="61CE887F">
          <w:pPr>
            <w:pStyle w:val="Encabezado"/>
            <w:jc w:val="center"/>
          </w:pPr>
        </w:p>
      </w:tc>
      <w:tc>
        <w:tcPr>
          <w:tcW w:w="2770" w:type="dxa"/>
        </w:tcPr>
        <w:p w14:paraId="4C425C10" w14:textId="298B9F65" w:rsidR="61CE887F" w:rsidRDefault="61CE887F" w:rsidP="61CE887F">
          <w:pPr>
            <w:pStyle w:val="Encabezado"/>
            <w:ind w:right="-115"/>
            <w:jc w:val="right"/>
          </w:pPr>
        </w:p>
      </w:tc>
    </w:tr>
  </w:tbl>
  <w:p w14:paraId="204068FD" w14:textId="269A26E4" w:rsidR="61CE887F" w:rsidRDefault="61CE887F" w:rsidP="61CE887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9A41F" w14:textId="1826C4D3" w:rsidR="00F511E0" w:rsidRDefault="00F511E0" w:rsidP="3EDDA7DD">
    <w:pPr>
      <w:spacing w:line="264" w:lineRule="auto"/>
    </w:pPr>
    <w:r>
      <w:rPr>
        <w:noProof/>
        <w:color w:val="000000"/>
      </w:rPr>
      <mc:AlternateContent>
        <mc:Choice Requires="wps">
          <w:drawing>
            <wp:anchor distT="0" distB="0" distL="114300" distR="114300" simplePos="0" relativeHeight="251661312" behindDoc="0" locked="0" layoutInCell="1" allowOverlap="1" wp14:anchorId="35B59092" wp14:editId="1177F514">
              <wp:simplePos x="0" y="0"/>
              <wp:positionH relativeFrom="margin">
                <wp:align>center</wp:align>
              </wp:positionH>
              <wp:positionV relativeFrom="paragraph">
                <wp:posOffset>357505</wp:posOffset>
              </wp:positionV>
              <wp:extent cx="5755217" cy="0"/>
              <wp:effectExtent l="0" t="19050" r="36195" b="19050"/>
              <wp:wrapNone/>
              <wp:docPr id="1078119346" name="Straight Connector 2"/>
              <wp:cNvGraphicFramePr/>
              <a:graphic xmlns:a="http://schemas.openxmlformats.org/drawingml/2006/main">
                <a:graphicData uri="http://schemas.microsoft.com/office/word/2010/wordprocessingShape">
                  <wps:wsp>
                    <wps:cNvCnPr/>
                    <wps:spPr>
                      <a:xfrm>
                        <a:off x="0" y="0"/>
                        <a:ext cx="5755217" cy="0"/>
                      </a:xfrm>
                      <a:prstGeom prst="line">
                        <a:avLst/>
                      </a:prstGeom>
                      <a:ln w="38100">
                        <a:solidFill>
                          <a:srgbClr val="17A99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E4DF4" id="Straight Connector 2"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15pt" to="453.1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" strokecolor="#17a998" strokeweight="3pt">
              <v:stroke joinstyle="miter"/>
              <w10:wrap anchorx="margin"/>
            </v:line>
          </w:pict>
        </mc:Fallback>
      </mc:AlternateContent>
    </w:r>
    <w:r w:rsidRPr="3EDDA7DD">
      <w:rPr>
        <w:color w:val="156082" w:themeColor="accent1"/>
        <w:sz w:val="20"/>
        <w:szCs w:val="20"/>
      </w:rPr>
      <w:t xml:space="preserve">Mid-validation Report </w:t>
    </w:r>
    <w:r>
      <w:tab/>
    </w:r>
    <w:r>
      <w:tab/>
    </w:r>
    <w:r>
      <w:tab/>
    </w:r>
    <w:r>
      <w:tab/>
    </w:r>
    <w:r>
      <w:tab/>
    </w:r>
    <w:r>
      <w:tab/>
    </w:r>
    <w:r>
      <w:tab/>
    </w:r>
    <w:r w:rsidR="005C47DC">
      <w:rPr>
        <w:color w:val="155F81"/>
        <w:sz w:val="20"/>
        <w:szCs w:val="20"/>
      </w:rPr>
      <w:t>ANFORA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00F511E0" w14:paraId="781770D9" w14:textId="77777777" w:rsidTr="61CE887F">
      <w:trPr>
        <w:trHeight w:val="300"/>
      </w:trPr>
      <w:tc>
        <w:tcPr>
          <w:tcW w:w="2770" w:type="dxa"/>
        </w:tcPr>
        <w:p w14:paraId="449D3D03" w14:textId="77777777" w:rsidR="00F511E0" w:rsidRDefault="00F511E0" w:rsidP="61CE887F">
          <w:pPr>
            <w:pStyle w:val="Encabezado"/>
            <w:ind w:left="-115"/>
            <w:jc w:val="left"/>
          </w:pPr>
        </w:p>
      </w:tc>
      <w:tc>
        <w:tcPr>
          <w:tcW w:w="2770" w:type="dxa"/>
        </w:tcPr>
        <w:p w14:paraId="5F3A75DA" w14:textId="77777777" w:rsidR="00F511E0" w:rsidRDefault="00F511E0" w:rsidP="61CE887F">
          <w:pPr>
            <w:pStyle w:val="Encabezado"/>
            <w:jc w:val="center"/>
          </w:pPr>
        </w:p>
      </w:tc>
      <w:tc>
        <w:tcPr>
          <w:tcW w:w="2770" w:type="dxa"/>
        </w:tcPr>
        <w:p w14:paraId="60C81D43" w14:textId="77777777" w:rsidR="00F511E0" w:rsidRDefault="00F511E0" w:rsidP="61CE887F">
          <w:pPr>
            <w:pStyle w:val="Encabezado"/>
            <w:ind w:right="-115"/>
            <w:jc w:val="right"/>
          </w:pPr>
        </w:p>
      </w:tc>
    </w:tr>
  </w:tbl>
  <w:p w14:paraId="3651290C" w14:textId="77777777" w:rsidR="00F511E0" w:rsidRDefault="00F511E0" w:rsidP="61CE887F">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330B1F37" w14:textId="77777777" w:rsidTr="61CE887F">
      <w:trPr>
        <w:trHeight w:val="300"/>
      </w:trPr>
      <w:tc>
        <w:tcPr>
          <w:tcW w:w="2770" w:type="dxa"/>
        </w:tcPr>
        <w:p w14:paraId="703CDCC5" w14:textId="7E12347E" w:rsidR="61CE887F" w:rsidRDefault="61CE887F" w:rsidP="61CE887F">
          <w:pPr>
            <w:pStyle w:val="Encabezado"/>
            <w:ind w:left="-115"/>
            <w:jc w:val="left"/>
          </w:pPr>
        </w:p>
      </w:tc>
      <w:tc>
        <w:tcPr>
          <w:tcW w:w="2770" w:type="dxa"/>
        </w:tcPr>
        <w:p w14:paraId="43E4ECB8" w14:textId="20F34B8B" w:rsidR="61CE887F" w:rsidRDefault="61CE887F" w:rsidP="61CE887F">
          <w:pPr>
            <w:pStyle w:val="Encabezado"/>
            <w:jc w:val="center"/>
          </w:pPr>
        </w:p>
      </w:tc>
      <w:tc>
        <w:tcPr>
          <w:tcW w:w="2770" w:type="dxa"/>
        </w:tcPr>
        <w:p w14:paraId="36FE8821" w14:textId="1FFCB137" w:rsidR="61CE887F" w:rsidRDefault="61CE887F" w:rsidP="61CE887F">
          <w:pPr>
            <w:pStyle w:val="Encabezado"/>
            <w:ind w:right="-115"/>
            <w:jc w:val="right"/>
          </w:pPr>
        </w:p>
      </w:tc>
    </w:tr>
  </w:tbl>
  <w:p w14:paraId="4C758172" w14:textId="2A0F270E" w:rsidR="61CE887F" w:rsidRDefault="61CE887F" w:rsidP="61CE8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A7678A"/>
    <w:multiLevelType w:val="hybridMultilevel"/>
    <w:tmpl w:val="0CE882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2805FE"/>
    <w:multiLevelType w:val="hybridMultilevel"/>
    <w:tmpl w:val="037281A8"/>
    <w:lvl w:ilvl="0" w:tplc="8CAC348C">
      <w:start w:val="1"/>
      <w:numFmt w:val="bullet"/>
      <w:lvlText w:val=""/>
      <w:lvlJc w:val="left"/>
      <w:pPr>
        <w:ind w:left="360" w:hanging="360"/>
      </w:pPr>
      <w:rPr>
        <w:rFonts w:ascii="Symbol" w:hAnsi="Symbol" w:hint="default"/>
      </w:rPr>
    </w:lvl>
    <w:lvl w:ilvl="1" w:tplc="2C94A430">
      <w:start w:val="1"/>
      <w:numFmt w:val="bullet"/>
      <w:lvlText w:val="o"/>
      <w:lvlJc w:val="left"/>
      <w:pPr>
        <w:ind w:left="1080" w:hanging="360"/>
      </w:pPr>
      <w:rPr>
        <w:rFonts w:ascii="Courier New" w:hAnsi="Courier New" w:hint="default"/>
      </w:rPr>
    </w:lvl>
    <w:lvl w:ilvl="2" w:tplc="6FEA06BA">
      <w:start w:val="1"/>
      <w:numFmt w:val="bullet"/>
      <w:lvlText w:val=""/>
      <w:lvlJc w:val="left"/>
      <w:pPr>
        <w:ind w:left="1800" w:hanging="360"/>
      </w:pPr>
      <w:rPr>
        <w:rFonts w:ascii="Wingdings" w:hAnsi="Wingdings" w:hint="default"/>
      </w:rPr>
    </w:lvl>
    <w:lvl w:ilvl="3" w:tplc="7318E512">
      <w:start w:val="1"/>
      <w:numFmt w:val="bullet"/>
      <w:lvlText w:val=""/>
      <w:lvlJc w:val="left"/>
      <w:pPr>
        <w:ind w:left="2520" w:hanging="360"/>
      </w:pPr>
      <w:rPr>
        <w:rFonts w:ascii="Symbol" w:hAnsi="Symbol" w:hint="default"/>
      </w:rPr>
    </w:lvl>
    <w:lvl w:ilvl="4" w:tplc="9940AEBC">
      <w:start w:val="1"/>
      <w:numFmt w:val="bullet"/>
      <w:lvlText w:val="o"/>
      <w:lvlJc w:val="left"/>
      <w:pPr>
        <w:ind w:left="3240" w:hanging="360"/>
      </w:pPr>
      <w:rPr>
        <w:rFonts w:ascii="Courier New" w:hAnsi="Courier New" w:hint="default"/>
      </w:rPr>
    </w:lvl>
    <w:lvl w:ilvl="5" w:tplc="DA86F526">
      <w:start w:val="1"/>
      <w:numFmt w:val="bullet"/>
      <w:lvlText w:val=""/>
      <w:lvlJc w:val="left"/>
      <w:pPr>
        <w:ind w:left="3960" w:hanging="360"/>
      </w:pPr>
      <w:rPr>
        <w:rFonts w:ascii="Wingdings" w:hAnsi="Wingdings" w:hint="default"/>
      </w:rPr>
    </w:lvl>
    <w:lvl w:ilvl="6" w:tplc="4568F972">
      <w:start w:val="1"/>
      <w:numFmt w:val="bullet"/>
      <w:lvlText w:val=""/>
      <w:lvlJc w:val="left"/>
      <w:pPr>
        <w:ind w:left="4680" w:hanging="360"/>
      </w:pPr>
      <w:rPr>
        <w:rFonts w:ascii="Symbol" w:hAnsi="Symbol" w:hint="default"/>
      </w:rPr>
    </w:lvl>
    <w:lvl w:ilvl="7" w:tplc="5508AC6E">
      <w:start w:val="1"/>
      <w:numFmt w:val="bullet"/>
      <w:lvlText w:val="o"/>
      <w:lvlJc w:val="left"/>
      <w:pPr>
        <w:ind w:left="5400" w:hanging="360"/>
      </w:pPr>
      <w:rPr>
        <w:rFonts w:ascii="Courier New" w:hAnsi="Courier New" w:hint="default"/>
      </w:rPr>
    </w:lvl>
    <w:lvl w:ilvl="8" w:tplc="82AA197A">
      <w:start w:val="1"/>
      <w:numFmt w:val="bullet"/>
      <w:lvlText w:val=""/>
      <w:lvlJc w:val="left"/>
      <w:pPr>
        <w:ind w:left="6120" w:hanging="360"/>
      </w:pPr>
      <w:rPr>
        <w:rFonts w:ascii="Wingdings" w:hAnsi="Wingdings" w:hint="default"/>
      </w:rPr>
    </w:lvl>
  </w:abstractNum>
  <w:abstractNum w:abstractNumId="2" w15:restartNumberingAfterBreak="0">
    <w:nsid w:val="78C54E15"/>
    <w:multiLevelType w:val="hybridMultilevel"/>
    <w:tmpl w:val="FFFFFFFF"/>
    <w:lvl w:ilvl="0" w:tplc="490815B0">
      <w:start w:val="1"/>
      <w:numFmt w:val="bullet"/>
      <w:lvlText w:val=""/>
      <w:lvlJc w:val="left"/>
      <w:pPr>
        <w:ind w:left="720" w:hanging="360"/>
      </w:pPr>
      <w:rPr>
        <w:rFonts w:ascii="Symbol" w:hAnsi="Symbol" w:hint="default"/>
      </w:rPr>
    </w:lvl>
    <w:lvl w:ilvl="1" w:tplc="808CE136">
      <w:start w:val="1"/>
      <w:numFmt w:val="bullet"/>
      <w:lvlText w:val="o"/>
      <w:lvlJc w:val="left"/>
      <w:pPr>
        <w:ind w:left="1440" w:hanging="360"/>
      </w:pPr>
      <w:rPr>
        <w:rFonts w:ascii="Courier New" w:hAnsi="Courier New" w:hint="default"/>
      </w:rPr>
    </w:lvl>
    <w:lvl w:ilvl="2" w:tplc="6B9217AA">
      <w:start w:val="1"/>
      <w:numFmt w:val="bullet"/>
      <w:lvlText w:val=""/>
      <w:lvlJc w:val="left"/>
      <w:pPr>
        <w:ind w:left="2160" w:hanging="360"/>
      </w:pPr>
      <w:rPr>
        <w:rFonts w:ascii="Wingdings" w:hAnsi="Wingdings" w:hint="default"/>
      </w:rPr>
    </w:lvl>
    <w:lvl w:ilvl="3" w:tplc="5CEC4E26">
      <w:start w:val="1"/>
      <w:numFmt w:val="bullet"/>
      <w:lvlText w:val=""/>
      <w:lvlJc w:val="left"/>
      <w:pPr>
        <w:ind w:left="2880" w:hanging="360"/>
      </w:pPr>
      <w:rPr>
        <w:rFonts w:ascii="Symbol" w:hAnsi="Symbol" w:hint="default"/>
      </w:rPr>
    </w:lvl>
    <w:lvl w:ilvl="4" w:tplc="93EC71CE">
      <w:start w:val="1"/>
      <w:numFmt w:val="bullet"/>
      <w:lvlText w:val="o"/>
      <w:lvlJc w:val="left"/>
      <w:pPr>
        <w:ind w:left="3600" w:hanging="360"/>
      </w:pPr>
      <w:rPr>
        <w:rFonts w:ascii="Courier New" w:hAnsi="Courier New" w:hint="default"/>
      </w:rPr>
    </w:lvl>
    <w:lvl w:ilvl="5" w:tplc="5034668E">
      <w:start w:val="1"/>
      <w:numFmt w:val="bullet"/>
      <w:lvlText w:val=""/>
      <w:lvlJc w:val="left"/>
      <w:pPr>
        <w:ind w:left="4320" w:hanging="360"/>
      </w:pPr>
      <w:rPr>
        <w:rFonts w:ascii="Wingdings" w:hAnsi="Wingdings" w:hint="default"/>
      </w:rPr>
    </w:lvl>
    <w:lvl w:ilvl="6" w:tplc="D6006E1C">
      <w:start w:val="1"/>
      <w:numFmt w:val="bullet"/>
      <w:lvlText w:val=""/>
      <w:lvlJc w:val="left"/>
      <w:pPr>
        <w:ind w:left="5040" w:hanging="360"/>
      </w:pPr>
      <w:rPr>
        <w:rFonts w:ascii="Symbol" w:hAnsi="Symbol" w:hint="default"/>
      </w:rPr>
    </w:lvl>
    <w:lvl w:ilvl="7" w:tplc="8A7080BC">
      <w:start w:val="1"/>
      <w:numFmt w:val="bullet"/>
      <w:lvlText w:val="o"/>
      <w:lvlJc w:val="left"/>
      <w:pPr>
        <w:ind w:left="5760" w:hanging="360"/>
      </w:pPr>
      <w:rPr>
        <w:rFonts w:ascii="Courier New" w:hAnsi="Courier New" w:hint="default"/>
      </w:rPr>
    </w:lvl>
    <w:lvl w:ilvl="8" w:tplc="4E06B4E2">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184EF1"/>
    <w:rsid w:val="00001B40"/>
    <w:rsid w:val="00004229"/>
    <w:rsid w:val="000467A4"/>
    <w:rsid w:val="000878FD"/>
    <w:rsid w:val="000D0C96"/>
    <w:rsid w:val="000D7FC1"/>
    <w:rsid w:val="001364E4"/>
    <w:rsid w:val="002038FF"/>
    <w:rsid w:val="00254B1B"/>
    <w:rsid w:val="00263020"/>
    <w:rsid w:val="002B32FF"/>
    <w:rsid w:val="002E7286"/>
    <w:rsid w:val="003967CF"/>
    <w:rsid w:val="003F681E"/>
    <w:rsid w:val="00546101"/>
    <w:rsid w:val="005C47DC"/>
    <w:rsid w:val="005F64E7"/>
    <w:rsid w:val="0061542B"/>
    <w:rsid w:val="006540DE"/>
    <w:rsid w:val="00681947"/>
    <w:rsid w:val="0069239F"/>
    <w:rsid w:val="006C3B64"/>
    <w:rsid w:val="00751B6C"/>
    <w:rsid w:val="007917EB"/>
    <w:rsid w:val="007CE656"/>
    <w:rsid w:val="00811061"/>
    <w:rsid w:val="0085350B"/>
    <w:rsid w:val="008773A4"/>
    <w:rsid w:val="008965D8"/>
    <w:rsid w:val="008E426D"/>
    <w:rsid w:val="008E5D44"/>
    <w:rsid w:val="008F1154"/>
    <w:rsid w:val="00974B6F"/>
    <w:rsid w:val="00A2384F"/>
    <w:rsid w:val="00A662B1"/>
    <w:rsid w:val="00A6638C"/>
    <w:rsid w:val="00A82874"/>
    <w:rsid w:val="00A94092"/>
    <w:rsid w:val="00AC2418"/>
    <w:rsid w:val="00AF7256"/>
    <w:rsid w:val="00C633AF"/>
    <w:rsid w:val="00C65995"/>
    <w:rsid w:val="00CB017C"/>
    <w:rsid w:val="00CC360A"/>
    <w:rsid w:val="00D82337"/>
    <w:rsid w:val="00E9350C"/>
    <w:rsid w:val="00F47DD5"/>
    <w:rsid w:val="00F511E0"/>
    <w:rsid w:val="00F66955"/>
    <w:rsid w:val="00F964EC"/>
    <w:rsid w:val="00FF42B6"/>
    <w:rsid w:val="01050A32"/>
    <w:rsid w:val="012B8BDC"/>
    <w:rsid w:val="0176C4BC"/>
    <w:rsid w:val="017FA911"/>
    <w:rsid w:val="01A9A11A"/>
    <w:rsid w:val="01DE3800"/>
    <w:rsid w:val="01E677DE"/>
    <w:rsid w:val="0221A050"/>
    <w:rsid w:val="025ED22F"/>
    <w:rsid w:val="027DE5C3"/>
    <w:rsid w:val="02A036F6"/>
    <w:rsid w:val="02DB94A0"/>
    <w:rsid w:val="031AAFC9"/>
    <w:rsid w:val="03986C7E"/>
    <w:rsid w:val="04960DAE"/>
    <w:rsid w:val="04C037BE"/>
    <w:rsid w:val="0503B701"/>
    <w:rsid w:val="054A68EF"/>
    <w:rsid w:val="05A1D9C7"/>
    <w:rsid w:val="05B849AD"/>
    <w:rsid w:val="05CFD494"/>
    <w:rsid w:val="05D43B8C"/>
    <w:rsid w:val="0683EB4B"/>
    <w:rsid w:val="06896EAE"/>
    <w:rsid w:val="06A4F30E"/>
    <w:rsid w:val="071B7FCA"/>
    <w:rsid w:val="07836C58"/>
    <w:rsid w:val="07C30A7F"/>
    <w:rsid w:val="07CB2A66"/>
    <w:rsid w:val="07DC9250"/>
    <w:rsid w:val="080935FE"/>
    <w:rsid w:val="082633CA"/>
    <w:rsid w:val="083AE7EE"/>
    <w:rsid w:val="085056BD"/>
    <w:rsid w:val="085BF15D"/>
    <w:rsid w:val="08AC5DA2"/>
    <w:rsid w:val="08B324AC"/>
    <w:rsid w:val="08F46501"/>
    <w:rsid w:val="09508F64"/>
    <w:rsid w:val="0997E930"/>
    <w:rsid w:val="09DF4816"/>
    <w:rsid w:val="0A98C9D1"/>
    <w:rsid w:val="0AD2E259"/>
    <w:rsid w:val="0AE34FFB"/>
    <w:rsid w:val="0B0FF38E"/>
    <w:rsid w:val="0B237FCC"/>
    <w:rsid w:val="0B41557C"/>
    <w:rsid w:val="0B64F0CE"/>
    <w:rsid w:val="0C0F1C00"/>
    <w:rsid w:val="0C20A01E"/>
    <w:rsid w:val="0C51805E"/>
    <w:rsid w:val="0C9F8831"/>
    <w:rsid w:val="0D065CB5"/>
    <w:rsid w:val="0D3FD67A"/>
    <w:rsid w:val="0D7D9D98"/>
    <w:rsid w:val="0DCDE615"/>
    <w:rsid w:val="0EA367E9"/>
    <w:rsid w:val="0EB8EC77"/>
    <w:rsid w:val="0F249560"/>
    <w:rsid w:val="0F6A89ED"/>
    <w:rsid w:val="0FC9EAAB"/>
    <w:rsid w:val="0FE75B63"/>
    <w:rsid w:val="104C1103"/>
    <w:rsid w:val="1074CFF4"/>
    <w:rsid w:val="10BD7FA9"/>
    <w:rsid w:val="10BDC791"/>
    <w:rsid w:val="10FD1C30"/>
    <w:rsid w:val="11496E9A"/>
    <w:rsid w:val="115EBAD4"/>
    <w:rsid w:val="11A4EB78"/>
    <w:rsid w:val="12B3B242"/>
    <w:rsid w:val="12F0F7B5"/>
    <w:rsid w:val="13454CCE"/>
    <w:rsid w:val="13B91208"/>
    <w:rsid w:val="143793F5"/>
    <w:rsid w:val="146C974B"/>
    <w:rsid w:val="14852349"/>
    <w:rsid w:val="1490D94E"/>
    <w:rsid w:val="149FD8D2"/>
    <w:rsid w:val="14BD7604"/>
    <w:rsid w:val="14CBEB04"/>
    <w:rsid w:val="14E10ECD"/>
    <w:rsid w:val="15480E68"/>
    <w:rsid w:val="15674EE5"/>
    <w:rsid w:val="1581F3BC"/>
    <w:rsid w:val="1597F43B"/>
    <w:rsid w:val="15EB6D70"/>
    <w:rsid w:val="16333CAE"/>
    <w:rsid w:val="163732E5"/>
    <w:rsid w:val="16A5FBFB"/>
    <w:rsid w:val="16D8E8CC"/>
    <w:rsid w:val="170AA8DB"/>
    <w:rsid w:val="1764A7A4"/>
    <w:rsid w:val="176E2E48"/>
    <w:rsid w:val="1771BD53"/>
    <w:rsid w:val="1780CFD6"/>
    <w:rsid w:val="17AE9D49"/>
    <w:rsid w:val="17BC1DA7"/>
    <w:rsid w:val="17C5BD0F"/>
    <w:rsid w:val="17C8AFE2"/>
    <w:rsid w:val="17EC65A7"/>
    <w:rsid w:val="18181826"/>
    <w:rsid w:val="188A6F66"/>
    <w:rsid w:val="18AE0EF2"/>
    <w:rsid w:val="18E2D519"/>
    <w:rsid w:val="1908F4C7"/>
    <w:rsid w:val="192A56BA"/>
    <w:rsid w:val="192AA90F"/>
    <w:rsid w:val="197C00BF"/>
    <w:rsid w:val="199CDB6A"/>
    <w:rsid w:val="19D4BCB0"/>
    <w:rsid w:val="1A7B8148"/>
    <w:rsid w:val="1AD71DCB"/>
    <w:rsid w:val="1B47BCF4"/>
    <w:rsid w:val="1BC4203A"/>
    <w:rsid w:val="1BCA717B"/>
    <w:rsid w:val="1BD540CB"/>
    <w:rsid w:val="1C41E34C"/>
    <w:rsid w:val="1C516E57"/>
    <w:rsid w:val="1C8BCF21"/>
    <w:rsid w:val="1CB4A25F"/>
    <w:rsid w:val="1D8503DC"/>
    <w:rsid w:val="1D935174"/>
    <w:rsid w:val="1DF19AD2"/>
    <w:rsid w:val="1E3E2670"/>
    <w:rsid w:val="1E4D6B02"/>
    <w:rsid w:val="1E691949"/>
    <w:rsid w:val="1E879FAE"/>
    <w:rsid w:val="1EE6C224"/>
    <w:rsid w:val="1F2009CB"/>
    <w:rsid w:val="1F6CF5C3"/>
    <w:rsid w:val="1F9D67BA"/>
    <w:rsid w:val="1FC4F8BA"/>
    <w:rsid w:val="1FF47B67"/>
    <w:rsid w:val="2085B9CC"/>
    <w:rsid w:val="20DCD181"/>
    <w:rsid w:val="20E84DC4"/>
    <w:rsid w:val="20E85768"/>
    <w:rsid w:val="214454F8"/>
    <w:rsid w:val="219CF1B9"/>
    <w:rsid w:val="21DC2D4E"/>
    <w:rsid w:val="22343B7C"/>
    <w:rsid w:val="2289BF9A"/>
    <w:rsid w:val="228EC633"/>
    <w:rsid w:val="233E8CA8"/>
    <w:rsid w:val="2365AB15"/>
    <w:rsid w:val="23D8E180"/>
    <w:rsid w:val="23E05217"/>
    <w:rsid w:val="241618BD"/>
    <w:rsid w:val="243086BB"/>
    <w:rsid w:val="244CF617"/>
    <w:rsid w:val="24559B1B"/>
    <w:rsid w:val="2466C5EC"/>
    <w:rsid w:val="24BFBE0F"/>
    <w:rsid w:val="24C8DFAF"/>
    <w:rsid w:val="24D6FFFF"/>
    <w:rsid w:val="24F75378"/>
    <w:rsid w:val="2567185A"/>
    <w:rsid w:val="258F1FB9"/>
    <w:rsid w:val="25AE552C"/>
    <w:rsid w:val="25C05879"/>
    <w:rsid w:val="25C742C3"/>
    <w:rsid w:val="265F8FA5"/>
    <w:rsid w:val="2661A59A"/>
    <w:rsid w:val="266732A6"/>
    <w:rsid w:val="266F9777"/>
    <w:rsid w:val="26C4C8DB"/>
    <w:rsid w:val="27003B74"/>
    <w:rsid w:val="27EF2F82"/>
    <w:rsid w:val="28090290"/>
    <w:rsid w:val="28255A1A"/>
    <w:rsid w:val="283E742C"/>
    <w:rsid w:val="2843260D"/>
    <w:rsid w:val="28572221"/>
    <w:rsid w:val="291CDF9C"/>
    <w:rsid w:val="29971020"/>
    <w:rsid w:val="29B59441"/>
    <w:rsid w:val="29C34F7F"/>
    <w:rsid w:val="2A00CA93"/>
    <w:rsid w:val="2A6DD9B4"/>
    <w:rsid w:val="2A92E1BD"/>
    <w:rsid w:val="2AA85C1A"/>
    <w:rsid w:val="2AEB3E6D"/>
    <w:rsid w:val="2B105BA3"/>
    <w:rsid w:val="2B41AA01"/>
    <w:rsid w:val="2B99C050"/>
    <w:rsid w:val="2BDF3020"/>
    <w:rsid w:val="2C2A0044"/>
    <w:rsid w:val="2C9CC277"/>
    <w:rsid w:val="2CB0EBAB"/>
    <w:rsid w:val="2D358748"/>
    <w:rsid w:val="2D3E8C76"/>
    <w:rsid w:val="2D755A32"/>
    <w:rsid w:val="2DA0FC81"/>
    <w:rsid w:val="2DACE233"/>
    <w:rsid w:val="2DC21575"/>
    <w:rsid w:val="2DF4454A"/>
    <w:rsid w:val="2E0626EB"/>
    <w:rsid w:val="2E1B2E9B"/>
    <w:rsid w:val="2E3A0E66"/>
    <w:rsid w:val="2E64CB4D"/>
    <w:rsid w:val="2E6A0D03"/>
    <w:rsid w:val="2EA2DE15"/>
    <w:rsid w:val="2EAB33FA"/>
    <w:rsid w:val="2EB30B77"/>
    <w:rsid w:val="2EB889D4"/>
    <w:rsid w:val="2F04A258"/>
    <w:rsid w:val="2F12B4B7"/>
    <w:rsid w:val="2F9AB31B"/>
    <w:rsid w:val="30310163"/>
    <w:rsid w:val="305FC41C"/>
    <w:rsid w:val="3070B6CE"/>
    <w:rsid w:val="307CC729"/>
    <w:rsid w:val="308DFA03"/>
    <w:rsid w:val="30939B6E"/>
    <w:rsid w:val="30ACBB2A"/>
    <w:rsid w:val="30B3B3F3"/>
    <w:rsid w:val="3109A153"/>
    <w:rsid w:val="311D6886"/>
    <w:rsid w:val="31359E9B"/>
    <w:rsid w:val="316CE7E3"/>
    <w:rsid w:val="31992B0C"/>
    <w:rsid w:val="32085334"/>
    <w:rsid w:val="32101689"/>
    <w:rsid w:val="32184EF1"/>
    <w:rsid w:val="325D89C8"/>
    <w:rsid w:val="327A586E"/>
    <w:rsid w:val="3320803F"/>
    <w:rsid w:val="334D3118"/>
    <w:rsid w:val="33588FF5"/>
    <w:rsid w:val="33AD578D"/>
    <w:rsid w:val="3449B061"/>
    <w:rsid w:val="34530894"/>
    <w:rsid w:val="3476FB23"/>
    <w:rsid w:val="348A1BB4"/>
    <w:rsid w:val="349C4A98"/>
    <w:rsid w:val="349C99A3"/>
    <w:rsid w:val="34A06820"/>
    <w:rsid w:val="34A37097"/>
    <w:rsid w:val="34F06223"/>
    <w:rsid w:val="3503F8F2"/>
    <w:rsid w:val="352CD3C1"/>
    <w:rsid w:val="3559A146"/>
    <w:rsid w:val="35D23599"/>
    <w:rsid w:val="35D2A087"/>
    <w:rsid w:val="35F4C04A"/>
    <w:rsid w:val="3612E690"/>
    <w:rsid w:val="365696A2"/>
    <w:rsid w:val="368F9EC1"/>
    <w:rsid w:val="36B08218"/>
    <w:rsid w:val="36FEA979"/>
    <w:rsid w:val="37171B0D"/>
    <w:rsid w:val="374AC29F"/>
    <w:rsid w:val="3788BDDF"/>
    <w:rsid w:val="37942F65"/>
    <w:rsid w:val="380FE86B"/>
    <w:rsid w:val="385A0646"/>
    <w:rsid w:val="38C7ABE4"/>
    <w:rsid w:val="390C8BB8"/>
    <w:rsid w:val="392FADDD"/>
    <w:rsid w:val="39563078"/>
    <w:rsid w:val="39BB885A"/>
    <w:rsid w:val="3A0B2877"/>
    <w:rsid w:val="3A24F6F5"/>
    <w:rsid w:val="3A40C5A6"/>
    <w:rsid w:val="3A59032C"/>
    <w:rsid w:val="3A8BFE89"/>
    <w:rsid w:val="3B1F2400"/>
    <w:rsid w:val="3B236704"/>
    <w:rsid w:val="3B32C99F"/>
    <w:rsid w:val="3B3BB718"/>
    <w:rsid w:val="3B3F3261"/>
    <w:rsid w:val="3B6000F2"/>
    <w:rsid w:val="3BDE7DF2"/>
    <w:rsid w:val="3BE34F20"/>
    <w:rsid w:val="3C4FA6FF"/>
    <w:rsid w:val="3C5C087A"/>
    <w:rsid w:val="3CD6D192"/>
    <w:rsid w:val="3D415D01"/>
    <w:rsid w:val="3D525A64"/>
    <w:rsid w:val="3DE0BF3D"/>
    <w:rsid w:val="3E366B5B"/>
    <w:rsid w:val="3E751B3D"/>
    <w:rsid w:val="3E90FE3E"/>
    <w:rsid w:val="3EDDA7DD"/>
    <w:rsid w:val="3F031737"/>
    <w:rsid w:val="3F5BAFF8"/>
    <w:rsid w:val="3FE04471"/>
    <w:rsid w:val="3FFDC3A4"/>
    <w:rsid w:val="401B183A"/>
    <w:rsid w:val="40A42317"/>
    <w:rsid w:val="40EAA728"/>
    <w:rsid w:val="41943B7E"/>
    <w:rsid w:val="419C732F"/>
    <w:rsid w:val="41CA282D"/>
    <w:rsid w:val="41EE70B9"/>
    <w:rsid w:val="42031346"/>
    <w:rsid w:val="420D64CA"/>
    <w:rsid w:val="420F81A6"/>
    <w:rsid w:val="422CDCB3"/>
    <w:rsid w:val="42B238ED"/>
    <w:rsid w:val="4322BFD6"/>
    <w:rsid w:val="43537363"/>
    <w:rsid w:val="439DEC75"/>
    <w:rsid w:val="43AEC0E4"/>
    <w:rsid w:val="441EBDBB"/>
    <w:rsid w:val="44203B43"/>
    <w:rsid w:val="4450933A"/>
    <w:rsid w:val="4472217A"/>
    <w:rsid w:val="449A05ED"/>
    <w:rsid w:val="44D6DA98"/>
    <w:rsid w:val="45016B54"/>
    <w:rsid w:val="4572E86F"/>
    <w:rsid w:val="45E1BAA6"/>
    <w:rsid w:val="46330763"/>
    <w:rsid w:val="4647B6DE"/>
    <w:rsid w:val="467F096E"/>
    <w:rsid w:val="46D6F918"/>
    <w:rsid w:val="472089E8"/>
    <w:rsid w:val="4723BBBB"/>
    <w:rsid w:val="47573167"/>
    <w:rsid w:val="4781F86E"/>
    <w:rsid w:val="47ABF49E"/>
    <w:rsid w:val="47E957E3"/>
    <w:rsid w:val="47FCD16D"/>
    <w:rsid w:val="488E42F9"/>
    <w:rsid w:val="48B2C2E0"/>
    <w:rsid w:val="48BB0B25"/>
    <w:rsid w:val="494BDA79"/>
    <w:rsid w:val="49760D88"/>
    <w:rsid w:val="49B89FCA"/>
    <w:rsid w:val="49BE7A9C"/>
    <w:rsid w:val="49C5BDD3"/>
    <w:rsid w:val="49DE52CB"/>
    <w:rsid w:val="49E11669"/>
    <w:rsid w:val="4A0CA511"/>
    <w:rsid w:val="4AA68479"/>
    <w:rsid w:val="4B06BF8F"/>
    <w:rsid w:val="4B8E7AEC"/>
    <w:rsid w:val="4BF3396B"/>
    <w:rsid w:val="4BF5933E"/>
    <w:rsid w:val="4C0DEA2B"/>
    <w:rsid w:val="4C454BE9"/>
    <w:rsid w:val="4CE5F4BB"/>
    <w:rsid w:val="4CE6AB98"/>
    <w:rsid w:val="4D32631A"/>
    <w:rsid w:val="4D4436BF"/>
    <w:rsid w:val="4DA8285D"/>
    <w:rsid w:val="4E193955"/>
    <w:rsid w:val="4E3AFE67"/>
    <w:rsid w:val="4E48A7EB"/>
    <w:rsid w:val="4ED41DE2"/>
    <w:rsid w:val="4F4E770A"/>
    <w:rsid w:val="4F879C18"/>
    <w:rsid w:val="4FB69916"/>
    <w:rsid w:val="5002B43F"/>
    <w:rsid w:val="5006B9B4"/>
    <w:rsid w:val="501BEDEB"/>
    <w:rsid w:val="501D43B4"/>
    <w:rsid w:val="5047B490"/>
    <w:rsid w:val="506601EC"/>
    <w:rsid w:val="51286883"/>
    <w:rsid w:val="513997A5"/>
    <w:rsid w:val="51657B8A"/>
    <w:rsid w:val="5174EBD5"/>
    <w:rsid w:val="51924FBC"/>
    <w:rsid w:val="51957D05"/>
    <w:rsid w:val="51D5C4A3"/>
    <w:rsid w:val="51EADBCD"/>
    <w:rsid w:val="523B069E"/>
    <w:rsid w:val="5243BEB5"/>
    <w:rsid w:val="525ECCD5"/>
    <w:rsid w:val="5291EF70"/>
    <w:rsid w:val="535AD488"/>
    <w:rsid w:val="53C9D501"/>
    <w:rsid w:val="543A9E5E"/>
    <w:rsid w:val="54ADD966"/>
    <w:rsid w:val="54B22C10"/>
    <w:rsid w:val="54B68567"/>
    <w:rsid w:val="551CD5E1"/>
    <w:rsid w:val="55700887"/>
    <w:rsid w:val="558BC91B"/>
    <w:rsid w:val="5595B37D"/>
    <w:rsid w:val="55B537EC"/>
    <w:rsid w:val="55D1BE4C"/>
    <w:rsid w:val="55D2007B"/>
    <w:rsid w:val="55EAEF99"/>
    <w:rsid w:val="561AE391"/>
    <w:rsid w:val="5633935B"/>
    <w:rsid w:val="563E5852"/>
    <w:rsid w:val="567D467B"/>
    <w:rsid w:val="568C2A43"/>
    <w:rsid w:val="56DF3E13"/>
    <w:rsid w:val="57036588"/>
    <w:rsid w:val="5711BF63"/>
    <w:rsid w:val="57204E18"/>
    <w:rsid w:val="5769D706"/>
    <w:rsid w:val="576E86CA"/>
    <w:rsid w:val="58065F9D"/>
    <w:rsid w:val="58985AB6"/>
    <w:rsid w:val="58E1F3AE"/>
    <w:rsid w:val="5901B3B2"/>
    <w:rsid w:val="596FCD89"/>
    <w:rsid w:val="59D95BA9"/>
    <w:rsid w:val="5B316012"/>
    <w:rsid w:val="5B4A1E69"/>
    <w:rsid w:val="5B4B32C2"/>
    <w:rsid w:val="5B65308F"/>
    <w:rsid w:val="5BA6A9EB"/>
    <w:rsid w:val="5BD096C9"/>
    <w:rsid w:val="5C1F01A0"/>
    <w:rsid w:val="5CFA9CF6"/>
    <w:rsid w:val="5D2CDE52"/>
    <w:rsid w:val="5D556E04"/>
    <w:rsid w:val="5D725B44"/>
    <w:rsid w:val="5D936317"/>
    <w:rsid w:val="5D966C30"/>
    <w:rsid w:val="5DCC9417"/>
    <w:rsid w:val="5E18DB4B"/>
    <w:rsid w:val="5E3B67A7"/>
    <w:rsid w:val="5E53C1B0"/>
    <w:rsid w:val="5E93BD9D"/>
    <w:rsid w:val="5E9A27EB"/>
    <w:rsid w:val="5EA65410"/>
    <w:rsid w:val="5EC0E8E6"/>
    <w:rsid w:val="5FD92FBC"/>
    <w:rsid w:val="600F3CB8"/>
    <w:rsid w:val="6030C6BE"/>
    <w:rsid w:val="60BC8B56"/>
    <w:rsid w:val="6100511F"/>
    <w:rsid w:val="61033E95"/>
    <w:rsid w:val="610F03A9"/>
    <w:rsid w:val="61128732"/>
    <w:rsid w:val="61AAE50A"/>
    <w:rsid w:val="61CE887F"/>
    <w:rsid w:val="62194177"/>
    <w:rsid w:val="62260EE3"/>
    <w:rsid w:val="624A3FCA"/>
    <w:rsid w:val="626A8A55"/>
    <w:rsid w:val="62973765"/>
    <w:rsid w:val="62B68DC0"/>
    <w:rsid w:val="63089CA3"/>
    <w:rsid w:val="63719A4C"/>
    <w:rsid w:val="6381A497"/>
    <w:rsid w:val="63CB44F8"/>
    <w:rsid w:val="63E7AB7B"/>
    <w:rsid w:val="63FB4ACD"/>
    <w:rsid w:val="649837AF"/>
    <w:rsid w:val="651122DF"/>
    <w:rsid w:val="654C79D0"/>
    <w:rsid w:val="65C1EEBE"/>
    <w:rsid w:val="65F07EE9"/>
    <w:rsid w:val="65FB014E"/>
    <w:rsid w:val="668012FC"/>
    <w:rsid w:val="66B2FA86"/>
    <w:rsid w:val="6706E81F"/>
    <w:rsid w:val="673DC72D"/>
    <w:rsid w:val="6742A3FF"/>
    <w:rsid w:val="679FC074"/>
    <w:rsid w:val="67A83B96"/>
    <w:rsid w:val="67ADACC2"/>
    <w:rsid w:val="67E2CCEA"/>
    <w:rsid w:val="6824D2BE"/>
    <w:rsid w:val="684C073F"/>
    <w:rsid w:val="690EFBA8"/>
    <w:rsid w:val="691C60C9"/>
    <w:rsid w:val="697304B5"/>
    <w:rsid w:val="6990C6B6"/>
    <w:rsid w:val="69933B31"/>
    <w:rsid w:val="6A026BEE"/>
    <w:rsid w:val="6A15D0D6"/>
    <w:rsid w:val="6A272C2A"/>
    <w:rsid w:val="6AA94AEC"/>
    <w:rsid w:val="6AF41A47"/>
    <w:rsid w:val="6B290921"/>
    <w:rsid w:val="6B7C77A0"/>
    <w:rsid w:val="6BC640C4"/>
    <w:rsid w:val="6C527942"/>
    <w:rsid w:val="6CA120F5"/>
    <w:rsid w:val="6CD32BFF"/>
    <w:rsid w:val="6D6A5F29"/>
    <w:rsid w:val="6D6F0450"/>
    <w:rsid w:val="6D84CEF3"/>
    <w:rsid w:val="6DA48952"/>
    <w:rsid w:val="6DB383D5"/>
    <w:rsid w:val="6DD597EB"/>
    <w:rsid w:val="6DF2E6FB"/>
    <w:rsid w:val="6E2E45BD"/>
    <w:rsid w:val="6EAE4BDB"/>
    <w:rsid w:val="6F6564B9"/>
    <w:rsid w:val="6F89EC79"/>
    <w:rsid w:val="6F95E113"/>
    <w:rsid w:val="6FABAB99"/>
    <w:rsid w:val="707E544F"/>
    <w:rsid w:val="708C4E75"/>
    <w:rsid w:val="70C3AD01"/>
    <w:rsid w:val="70DCD5B3"/>
    <w:rsid w:val="7108C370"/>
    <w:rsid w:val="713CEC5A"/>
    <w:rsid w:val="71432CA0"/>
    <w:rsid w:val="717486ED"/>
    <w:rsid w:val="717C263C"/>
    <w:rsid w:val="71E4976E"/>
    <w:rsid w:val="7205B49E"/>
    <w:rsid w:val="7225982C"/>
    <w:rsid w:val="722CA18A"/>
    <w:rsid w:val="7241888B"/>
    <w:rsid w:val="72A504F7"/>
    <w:rsid w:val="7319AE1C"/>
    <w:rsid w:val="731A94F0"/>
    <w:rsid w:val="732CF6B7"/>
    <w:rsid w:val="733BBC76"/>
    <w:rsid w:val="737368A5"/>
    <w:rsid w:val="73AF459C"/>
    <w:rsid w:val="73D30A8D"/>
    <w:rsid w:val="73E5DDE5"/>
    <w:rsid w:val="741D26D1"/>
    <w:rsid w:val="7429C54E"/>
    <w:rsid w:val="7453B312"/>
    <w:rsid w:val="751E191B"/>
    <w:rsid w:val="75538C19"/>
    <w:rsid w:val="7563FA90"/>
    <w:rsid w:val="7578C810"/>
    <w:rsid w:val="75921D72"/>
    <w:rsid w:val="760123A0"/>
    <w:rsid w:val="76249192"/>
    <w:rsid w:val="7634C4C9"/>
    <w:rsid w:val="76754EC7"/>
    <w:rsid w:val="769CB0D9"/>
    <w:rsid w:val="7760F49E"/>
    <w:rsid w:val="77625D86"/>
    <w:rsid w:val="7763A624"/>
    <w:rsid w:val="7772918B"/>
    <w:rsid w:val="781710CE"/>
    <w:rsid w:val="7865CED7"/>
    <w:rsid w:val="787B3DBE"/>
    <w:rsid w:val="78A181AF"/>
    <w:rsid w:val="78A55419"/>
    <w:rsid w:val="790138C5"/>
    <w:rsid w:val="793EB4D7"/>
    <w:rsid w:val="795C3166"/>
    <w:rsid w:val="798F5C62"/>
    <w:rsid w:val="79D6BB6B"/>
    <w:rsid w:val="79DACC73"/>
    <w:rsid w:val="7A16A29B"/>
    <w:rsid w:val="7A588A96"/>
    <w:rsid w:val="7A591C8F"/>
    <w:rsid w:val="7A81EB4B"/>
    <w:rsid w:val="7A9057B0"/>
    <w:rsid w:val="7AD74777"/>
    <w:rsid w:val="7B3C42AB"/>
    <w:rsid w:val="7B562010"/>
    <w:rsid w:val="7B5E2555"/>
    <w:rsid w:val="7B72715F"/>
    <w:rsid w:val="7B7FF1A1"/>
    <w:rsid w:val="7BC35B56"/>
    <w:rsid w:val="7BE22268"/>
    <w:rsid w:val="7BF78CA9"/>
    <w:rsid w:val="7C0C2661"/>
    <w:rsid w:val="7C1264BC"/>
    <w:rsid w:val="7C39C517"/>
    <w:rsid w:val="7C5868AC"/>
    <w:rsid w:val="7CCD8DD7"/>
    <w:rsid w:val="7CEBDE84"/>
    <w:rsid w:val="7D16C503"/>
    <w:rsid w:val="7D3897F7"/>
    <w:rsid w:val="7D7277F3"/>
    <w:rsid w:val="7DAD90B7"/>
    <w:rsid w:val="7DB0656B"/>
    <w:rsid w:val="7DBD22CE"/>
    <w:rsid w:val="7DF5E954"/>
    <w:rsid w:val="7DF950D5"/>
    <w:rsid w:val="7E10FCE4"/>
    <w:rsid w:val="7E2D06ED"/>
    <w:rsid w:val="7E410EE0"/>
    <w:rsid w:val="7E819170"/>
    <w:rsid w:val="7EA2520B"/>
    <w:rsid w:val="7F161847"/>
    <w:rsid w:val="7F75D0D2"/>
    <w:rsid w:val="7F9A063B"/>
    <w:rsid w:val="7FE9602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141F36"/>
  <w15:chartTrackingRefBased/>
  <w15:docId w15:val="{D17ABA84-33D2-4EAD-9716-FD719DA6F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101"/>
    <w:pPr>
      <w:spacing w:line="360" w:lineRule="auto"/>
      <w:jc w:val="both"/>
    </w:pPr>
    <w:rPr>
      <w:rFonts w:ascii="Calibri" w:hAnsi="Calibri"/>
      <w:lang w:val="en-GB"/>
    </w:rPr>
  </w:style>
  <w:style w:type="paragraph" w:styleId="Ttulo1">
    <w:name w:val="heading 1"/>
    <w:basedOn w:val="Normal"/>
    <w:next w:val="Normal"/>
    <w:uiPriority w:val="9"/>
    <w:qFormat/>
    <w:rsid w:val="0C0F1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C0F1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autoRedefine/>
    <w:uiPriority w:val="9"/>
    <w:unhideWhenUsed/>
    <w:qFormat/>
    <w:rsid w:val="008773A4"/>
    <w:pPr>
      <w:keepNext/>
      <w:keepLines/>
      <w:spacing w:before="160" w:after="80"/>
      <w:outlineLvl w:val="2"/>
    </w:pPr>
    <w:rPr>
      <w:rFonts w:eastAsiaTheme="majorEastAsia" w:cstheme="majorBidi"/>
      <w:b/>
      <w:bCs/>
      <w:color w:val="0F4761" w:themeColor="accent1" w:themeShade="BF"/>
      <w:sz w:val="28"/>
      <w:szCs w:val="28"/>
    </w:rPr>
  </w:style>
  <w:style w:type="paragraph" w:styleId="Ttulo4">
    <w:name w:val="heading 4"/>
    <w:basedOn w:val="Normal"/>
    <w:next w:val="Normal"/>
    <w:autoRedefine/>
    <w:uiPriority w:val="9"/>
    <w:unhideWhenUsed/>
    <w:qFormat/>
    <w:rsid w:val="008773A4"/>
    <w:pPr>
      <w:keepNext/>
      <w:keepLines/>
      <w:spacing w:before="319" w:after="319"/>
      <w:outlineLvl w:val="3"/>
    </w:pPr>
    <w:rPr>
      <w:rFonts w:eastAsia="Aptos" w:cs="Aptos"/>
      <w:b/>
      <w:bCs/>
      <w:i/>
      <w:iCs/>
      <w:color w:val="0F4761" w:themeColor="accent1" w:themeShade="BF"/>
    </w:rPr>
  </w:style>
  <w:style w:type="paragraph" w:styleId="Ttulo5">
    <w:name w:val="heading 5"/>
    <w:basedOn w:val="Normal"/>
    <w:next w:val="Normal"/>
    <w:uiPriority w:val="9"/>
    <w:unhideWhenUsed/>
    <w:qFormat/>
    <w:rsid w:val="3EDDA7DD"/>
    <w:pPr>
      <w:keepNext/>
      <w:keepLines/>
      <w:spacing w:before="80" w:after="40"/>
      <w:outlineLvl w:val="4"/>
    </w:pPr>
    <w:rPr>
      <w:rFonts w:eastAsiaTheme="majorEastAsia"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58065F9D"/>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mmentText">
    <w:name w:val="Comment Text"/>
    <w:basedOn w:val="Normal"/>
    <w:link w:val="CommentTextChar"/>
    <w:uiPriority w:val="99"/>
    <w:unhideWhenUsed/>
    <w:pPr>
      <w:spacing w:line="240" w:lineRule="auto"/>
    </w:pPr>
    <w:rPr>
      <w:sz w:val="20"/>
      <w:szCs w:val="20"/>
    </w:rPr>
  </w:style>
  <w:style w:type="character" w:customStyle="1" w:styleId="CommentTextChar">
    <w:name w:val="Comment Text Char"/>
    <w:basedOn w:val="Fuentedeprrafopredeter"/>
    <w:link w:val="CommentText"/>
    <w:uiPriority w:val="99"/>
    <w:rPr>
      <w:sz w:val="20"/>
      <w:szCs w:val="20"/>
    </w:rPr>
  </w:style>
  <w:style w:type="character" w:customStyle="1" w:styleId="CommentReference">
    <w:name w:val="Comment Reference"/>
    <w:basedOn w:val="Fuentedeprrafopredeter"/>
    <w:uiPriority w:val="99"/>
    <w:semiHidden/>
    <w:unhideWhenUsed/>
    <w:rPr>
      <w:sz w:val="16"/>
      <w:szCs w:val="16"/>
    </w:rPr>
  </w:style>
  <w:style w:type="paragraph" w:styleId="Encabezado">
    <w:name w:val="header"/>
    <w:basedOn w:val="Normal"/>
    <w:uiPriority w:val="99"/>
    <w:unhideWhenUsed/>
    <w:rsid w:val="441EBDBB"/>
    <w:pPr>
      <w:tabs>
        <w:tab w:val="center" w:pos="4680"/>
        <w:tab w:val="right" w:pos="9360"/>
      </w:tabs>
      <w:spacing w:after="0" w:line="240" w:lineRule="auto"/>
    </w:pPr>
  </w:style>
  <w:style w:type="paragraph" w:styleId="Piedepgina">
    <w:name w:val="footer"/>
    <w:basedOn w:val="Normal"/>
    <w:link w:val="PiedepginaCar"/>
    <w:uiPriority w:val="99"/>
    <w:unhideWhenUsed/>
    <w:rsid w:val="441EBDBB"/>
    <w:pPr>
      <w:tabs>
        <w:tab w:val="center" w:pos="4680"/>
        <w:tab w:val="right" w:pos="9360"/>
      </w:tabs>
      <w:spacing w:after="0" w:line="240" w:lineRule="auto"/>
    </w:pPr>
  </w:style>
  <w:style w:type="paragraph" w:styleId="TDC3">
    <w:name w:val="toc 3"/>
    <w:basedOn w:val="Normal"/>
    <w:next w:val="Normal"/>
    <w:uiPriority w:val="39"/>
    <w:unhideWhenUsed/>
    <w:rsid w:val="441EBDBB"/>
    <w:pPr>
      <w:spacing w:after="100"/>
      <w:ind w:left="440"/>
    </w:pPr>
  </w:style>
  <w:style w:type="character" w:styleId="Hipervnculo">
    <w:name w:val="Hyperlink"/>
    <w:basedOn w:val="Fuentedeprrafopredeter"/>
    <w:uiPriority w:val="99"/>
    <w:unhideWhenUsed/>
    <w:rsid w:val="441EBDBB"/>
    <w:rPr>
      <w:color w:val="467886"/>
      <w:u w:val="single"/>
    </w:rPr>
  </w:style>
  <w:style w:type="paragraph" w:styleId="TDC4">
    <w:name w:val="toc 4"/>
    <w:basedOn w:val="Normal"/>
    <w:next w:val="Normal"/>
    <w:uiPriority w:val="39"/>
    <w:unhideWhenUsed/>
    <w:rsid w:val="441EBDBB"/>
    <w:pPr>
      <w:spacing w:after="100"/>
      <w:ind w:left="660"/>
    </w:pPr>
  </w:style>
  <w:style w:type="paragraph" w:styleId="TtuloTDC">
    <w:name w:val="TOC Heading"/>
    <w:basedOn w:val="Ttulo1"/>
    <w:next w:val="Normal"/>
    <w:uiPriority w:val="39"/>
    <w:unhideWhenUsed/>
    <w:qFormat/>
    <w:rsid w:val="00546101"/>
    <w:pPr>
      <w:spacing w:before="240" w:after="0" w:line="259" w:lineRule="auto"/>
      <w:jc w:val="left"/>
      <w:outlineLvl w:val="9"/>
    </w:pPr>
    <w:rPr>
      <w:sz w:val="32"/>
      <w:szCs w:val="32"/>
      <w:lang w:eastAsia="en-GB"/>
    </w:rPr>
  </w:style>
  <w:style w:type="paragraph" w:styleId="TDC1">
    <w:name w:val="toc 1"/>
    <w:basedOn w:val="Normal"/>
    <w:next w:val="Normal"/>
    <w:autoRedefine/>
    <w:uiPriority w:val="39"/>
    <w:semiHidden/>
    <w:unhideWhenUsed/>
    <w:rsid w:val="000878FD"/>
    <w:pPr>
      <w:spacing w:after="100"/>
    </w:pPr>
  </w:style>
  <w:style w:type="paragraph" w:styleId="Tabladeilustraciones">
    <w:name w:val="table of figures"/>
    <w:basedOn w:val="Normal"/>
    <w:next w:val="Normal"/>
    <w:uiPriority w:val="99"/>
    <w:semiHidden/>
    <w:unhideWhenUsed/>
    <w:rsid w:val="000878FD"/>
    <w:pPr>
      <w:spacing w:after="0"/>
    </w:pPr>
  </w:style>
  <w:style w:type="paragraph" w:customStyle="1" w:styleId="CommentSubject">
    <w:name w:val="Comment Subject"/>
    <w:basedOn w:val="CommentText"/>
    <w:next w:val="CommentText"/>
    <w:link w:val="CommentSubjectChar"/>
    <w:uiPriority w:val="99"/>
    <w:semiHidden/>
    <w:unhideWhenUsed/>
    <w:rsid w:val="000878FD"/>
    <w:rPr>
      <w:b/>
      <w:bCs/>
    </w:rPr>
  </w:style>
  <w:style w:type="character" w:customStyle="1" w:styleId="CommentSubjectChar">
    <w:name w:val="Comment Subject Char"/>
    <w:basedOn w:val="CommentTextChar"/>
    <w:link w:val="CommentSubject"/>
    <w:uiPriority w:val="99"/>
    <w:semiHidden/>
    <w:rsid w:val="000878FD"/>
    <w:rPr>
      <w:rFonts w:ascii="Calibri" w:hAnsi="Calibri"/>
      <w:b/>
      <w:bCs/>
      <w:sz w:val="20"/>
      <w:szCs w:val="20"/>
    </w:rPr>
  </w:style>
  <w:style w:type="paragraph" w:styleId="Descripcin">
    <w:name w:val="caption"/>
    <w:basedOn w:val="Normal"/>
    <w:next w:val="Normal"/>
    <w:uiPriority w:val="35"/>
    <w:unhideWhenUsed/>
    <w:qFormat/>
    <w:rsid w:val="001364E4"/>
    <w:pPr>
      <w:spacing w:after="200" w:line="240" w:lineRule="auto"/>
    </w:pPr>
    <w:rPr>
      <w:i/>
      <w:iCs/>
      <w:color w:val="0E2841" w:themeColor="text2"/>
      <w:sz w:val="18"/>
      <w:szCs w:val="18"/>
    </w:rPr>
  </w:style>
  <w:style w:type="character" w:customStyle="1" w:styleId="PiedepginaCar">
    <w:name w:val="Pie de página Car"/>
    <w:basedOn w:val="Fuentedeprrafopredeter"/>
    <w:link w:val="Piedepgina"/>
    <w:uiPriority w:val="99"/>
    <w:rsid w:val="001364E4"/>
    <w:rPr>
      <w:rFonts w:ascii="Calibri" w:hAnsi="Calibr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ranslatedLang xmlns="55fa6559-6548-493a-bddc-9eba090e1cd4" xsi:nil="true"/>
    <lcf76f155ced4ddcb4097134ff3c332f xmlns="55fa6559-6548-493a-bddc-9eba090e1cd4">
      <Terms xmlns="http://schemas.microsoft.com/office/infopath/2007/PartnerControls"/>
    </lcf76f155ced4ddcb4097134ff3c332f>
    <TaxCatchAll xmlns="e07ec2dc-b44d-4cb9-bd12-5a2a513b4fbd" xsi:nil="true"/>
    <Notes_x002f_Comments xmlns="55fa6559-6548-493a-bddc-9eba090e1cd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95E66836DC97340ABDAAF1455FC752E" ma:contentTypeVersion="18" ma:contentTypeDescription="Create a new document." ma:contentTypeScope="" ma:versionID="10ea6731051b7bc32a652ff7d9fd149d">
  <xsd:schema xmlns:xsd="http://www.w3.org/2001/XMLSchema" xmlns:xs="http://www.w3.org/2001/XMLSchema" xmlns:p="http://schemas.microsoft.com/office/2006/metadata/properties" xmlns:ns2="55fa6559-6548-493a-bddc-9eba090e1cd4" xmlns:ns3="e07ec2dc-b44d-4cb9-bd12-5a2a513b4fbd" targetNamespace="http://schemas.microsoft.com/office/2006/metadata/properties" ma:root="true" ma:fieldsID="094bcc526e6a4992a9a84b953f5a8ec0" ns2:_="" ns3:_="">
    <xsd:import namespace="55fa6559-6548-493a-bddc-9eba090e1cd4"/>
    <xsd:import namespace="e07ec2dc-b44d-4cb9-bd12-5a2a513b4fb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MediaLengthInSeconds" minOccurs="0"/>
                <xsd:element ref="ns2:MediaServiceSearchProperties" minOccurs="0"/>
                <xsd:element ref="ns2:TranslatedLang" minOccurs="0"/>
                <xsd:element ref="ns2:MediaServiceBillingMetadata" minOccurs="0"/>
                <xsd:element ref="ns2:Notes_x002f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fa6559-6548-493a-bddc-9eba090e1c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77b169b-7464-4c14-89c9-ab876efcba04"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ranslatedLang" ma:index="23" nillable="true" ma:displayName="Translated Language" ma:internalName="TranslatedLang">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Notes_x002f_Comments" ma:index="25" nillable="true" ma:displayName="Notes/Comments" ma:format="Dropdown" ma:internalName="Notes_x002f_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7ec2dc-b44d-4cb9-bd12-5a2a513b4f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2596f74-d849-4044-ad04-517e07ee4e8a}" ma:internalName="TaxCatchAll" ma:showField="CatchAllData" ma:web="e07ec2dc-b44d-4cb9-bd12-5a2a513b4fb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2F8640-4578-43E0-B025-AE4F85A6B19F}">
  <ds:schemaRefs>
    <ds:schemaRef ds:uri="http://schemas.openxmlformats.org/officeDocument/2006/bibliography"/>
  </ds:schemaRefs>
</ds:datastoreItem>
</file>

<file path=customXml/itemProps2.xml><?xml version="1.0" encoding="utf-8"?>
<ds:datastoreItem xmlns:ds="http://schemas.openxmlformats.org/officeDocument/2006/customXml" ds:itemID="{AFDFD593-933C-43BE-98F5-5C5B7E88BDC6}">
  <ds:schemaRefs>
    <ds:schemaRef ds:uri="http://schemas.microsoft.com/office/2006/metadata/properties"/>
    <ds:schemaRef ds:uri="http://schemas.microsoft.com/office/infopath/2007/PartnerControls"/>
    <ds:schemaRef ds:uri="55fa6559-6548-493a-bddc-9eba090e1cd4"/>
    <ds:schemaRef ds:uri="e07ec2dc-b44d-4cb9-bd12-5a2a513b4fbd"/>
  </ds:schemaRefs>
</ds:datastoreItem>
</file>

<file path=customXml/itemProps3.xml><?xml version="1.0" encoding="utf-8"?>
<ds:datastoreItem xmlns:ds="http://schemas.openxmlformats.org/officeDocument/2006/customXml" ds:itemID="{58FDF39A-306E-423E-A34B-2015B5072F5C}">
  <ds:schemaRefs>
    <ds:schemaRef ds:uri="http://schemas.microsoft.com/sharepoint/v3/contenttype/forms"/>
  </ds:schemaRefs>
</ds:datastoreItem>
</file>

<file path=customXml/itemProps4.xml><?xml version="1.0" encoding="utf-8"?>
<ds:datastoreItem xmlns:ds="http://schemas.openxmlformats.org/officeDocument/2006/customXml" ds:itemID="{7B014B28-67A9-4A43-86E3-256BD05602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fa6559-6548-493a-bddc-9eba090e1cd4"/>
    <ds:schemaRef ds:uri="e07ec2dc-b44d-4cb9-bd12-5a2a513b4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4067</Words>
  <Characters>22371</Characters>
  <Application>Microsoft Office Word</Application>
  <DocSecurity>0</DocSecurity>
  <Lines>186</Lines>
  <Paragraphs>52</Paragraphs>
  <ScaleCrop>false</ScaleCrop>
  <Company/>
  <LinksUpToDate>false</LinksUpToDate>
  <CharactersWithSpaces>26386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sara.sansone@ucd.ie</dc:creator>
  <cp:keywords/>
  <dc:description/>
  <cp:lastModifiedBy>Jesús Vázquez</cp:lastModifiedBy>
  <cp:revision>17</cp:revision>
  <dcterms:created xsi:type="dcterms:W3CDTF">2025-11-04T15:22:00Z</dcterms:created>
  <dcterms:modified xsi:type="dcterms:W3CDTF">2026-09-04T12:54:00Z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0x010100F95E66836DC97340ABDAAF1455FC752E</vt:lpwstr>
  </property>
  <property fmtid="{D5CDD505-2E9C-101B-9397-08002B2CF9AE}" pid="3" name="MediaServiceImageTags">
    <vt:lpwstr/>
  </property>
  <property fmtid="{D5CDD505-2E9C-101B-9397-08002B2CF9AE}" pid="4" name="GrammarlyDocumentId">
    <vt:lpwstr>3f5d08ba-2dcd-464b-a3fa-687b959c068e</vt:lpwstr>
  </property>
</Properties>
</file>