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Heading1"/>
      </w:pPr>
      <w:r>
        <w:rPr>
          <w:color w:val="#000000"/>
          <w:rFonts w:ascii="Microsoft YaHei" w:cs="Microsoft YaHei" w:eastAsia="Microsoft YaHei" w:hAnsi="Microsoft YaHei"/>
        </w:rPr>
        <w:t xml:space="preserve">人工智能导论第一章</w:t>
      </w:r>
    </w:p>
    <w:p>
      <w:pPr>
        <w:pStyle w:val="ListParagraph"/>
        <w:numPr>
          <w:ilvl w:val="0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文件[1]《第1章-计算机基础知识.pptx》涵盖了计算机基础知识，重点知识和考点包括：</w:t>
      </w:r>
    </w:p>
    <w:p>
      <w:pPr>
        <w:pStyle w:val="ListParagraph"/>
        <w:numPr>
          <w:ilvl w:val="1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1. 数字系统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进制分类：二进制、八进制、十六进制的基本概念及其表示方法。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进制转换：不同进制之间的转换方法 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十进制转二进制：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整数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部分采用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除以2逆序取余法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小数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部分采用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乘以2顺序取整法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二进制转十进制：采用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位权展开法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，将二进制数每一位乘以其相应的权值 （2的n-1次方），然后相加。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八进制转二进制：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一次变三位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（每个八进制数字改写为三位二进制数），高低位次序不变。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二进制转八进制：整数部分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由低向高每三位用一个等值的八进制数替换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，不足三位补零凑，小数部分由高向低每三位用一个等值八进制数替换，不足三位补零凑。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十六进制同理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二进制运算：二进制的基本运算规则，包括加、减、逻辑运算等。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逻辑运算：与、或、非 【没有进位和借位，按位独立计算】</w:t>
      </w:r>
    </w:p>
    <w:p>
      <w:pPr>
        <w:pStyle w:val="ListParagraph"/>
        <w:numPr>
          <w:ilvl w:val="4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与：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1^1=1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/1^0=0/0^1=0/0^0=0</w:t>
      </w:r>
    </w:p>
    <w:p>
      <w:pPr>
        <w:pStyle w:val="ListParagraph"/>
        <w:numPr>
          <w:ilvl w:val="4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或：1V1=1/1V0=1/0V1=1/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0V0=0</w:t>
      </w:r>
    </w:p>
    <w:p>
      <w:pPr>
        <w:pStyle w:val="ListParagraph"/>
        <w:numPr>
          <w:ilvl w:val="4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非：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\overline{1}=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 0/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\overline{0}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=1。</w:t>
      </w:r>
    </w:p>
    <w:p>
      <w:pPr>
        <w:pStyle w:val="ListParagraph"/>
        <w:numPr>
          <w:ilvl w:val="1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2. 数据表示法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信息计量单位：比特（bit）、字节（Byte）等基本单位的定义及换算关系。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比特（b,位）：最小单位，只有0和1，表示状态，没有大小。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字节（Byte,B）:包含8个比特。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字：长度不固定，是字节的整数倍（8、16、32、64）。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数字数据表示：整数（有无符号）和浮点数。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无符号整数（非负整数）：由位数决定。n位表示0~(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2^n-1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)范围内所有正整数。二进制数不足n为则加零补齐，大于n则溢出。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带符号整数：最高位表示符号(0正,1负)，其余表示数值。表示方法有原码、反码、补码。范围是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-2^{n-1}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~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2^{n-1}-1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4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源码：以二进制码表示其绝对值。</w:t>
      </w:r>
    </w:p>
    <w:p>
      <w:pPr>
        <w:pStyle w:val="ListParagraph"/>
        <w:numPr>
          <w:ilvl w:val="4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反码：正原码，负则按位取反。</w:t>
      </w:r>
    </w:p>
    <w:p>
      <w:pPr>
        <w:pStyle w:val="ListParagraph"/>
        <w:numPr>
          <w:ilvl w:val="4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补码：正原码，负则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取反加一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，与原码之和是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带溢出的0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，0没有补码。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浮点数：1位符号，n位指数，(x-1-n)位尾数。（参考科学计数法，x=32x浮点数位数）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字符信息表示：ASCII码和扩展ASCII码的使用及字符编码方法。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ASCII：一个字符一个字节，0+7个二进制码。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汉字：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输入码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交换码（国标码）（十六进制，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区位码加2020H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，起始位33D）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机内码（十六进制，ASCII最高位0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\rightarrow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1,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国标码加8080H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，区位码分别加A0H）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区位码（两个两位十进制数，分别为区号和位号）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多媒体信息表示：声音、图像、视频的数字化过程及常用文件格式。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声音： 数据量＝采样频率×量化位数 ×声道数/8(字节/秒)</w:t>
      </w:r>
    </w:p>
    <w:p>
      <w:pPr>
        <w:pStyle w:val="ListParagraph"/>
        <w:numPr>
          <w:ilvl w:val="3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图像： 数据量＝图像分辨率×颜色深度/8(B) （颜色深度：颜色位数（</w:t>
      </w:r>
      <w:r>
        <w:rPr>
          <w:sz w:val="20"/>
          <w:szCs w:val="20"/>
          <w:rFonts w:ascii="Microsoft YaHei" w:cs="Microsoft YaHei" w:eastAsia="Microsoft YaHei" w:hAnsi="Microsoft YaHei"/>
          <w:shd w:val="clear" w:fill="#ffff00" w:color="#ffff00"/>
          <w:shdCs w:val="clear" w:fill="#ffff00" w:color="#ffff00"/>
        </w:rPr>
        <w:t xml:space="preserve">25位真彩色</w:t>
      </w:r>
      <w:r>
        <w:rPr>
          <w:sz w:val="20"/>
          <w:szCs w:val="20"/>
          <w:rFonts w:ascii="Microsoft YaHei" w:cs="Microsoft YaHei" w:eastAsia="Microsoft YaHei" w:hAnsi="Microsoft YaHei"/>
        </w:rPr>
        <w:t xml:space="preserve">））</w:t>
      </w:r>
    </w:p>
    <w:p>
      <w:pPr>
        <w:pStyle w:val="ListParagraph"/>
        <w:numPr>
          <w:ilvl w:val="1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3. 计算机为什么采用二进制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电路简单：逻辑电路只有两个状态，便于实现。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可靠性高：二进制传输和处理不易出错。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运算简单：二进制的运算法则简单。</w:t>
      </w:r>
    </w:p>
    <w:p>
      <w:pPr>
        <w:pStyle w:val="ListParagraph"/>
        <w:numPr>
          <w:ilvl w:val="2"/>
          <w:numId w:val="3"/>
        </w:numPr>
      </w:pPr>
      <w:r>
        <w:rPr>
          <w:sz w:val="20"/>
          <w:szCs w:val="20"/>
          <w:rFonts w:ascii="Microsoft YaHei" w:cs="Microsoft YaHei" w:eastAsia="Microsoft YaHei" w:hAnsi="Microsoft YaHei"/>
        </w:rPr>
        <w:t xml:space="preserve">逻辑性强：适合逻辑运算和计算机工作原理。</w:t>
      </w:r>
    </w:p>
    <w:sectPr>
      <w:pgSz w:w="11906" w:h="16838" w:orient="portrait"/>
      <w:pgMar w:top="1440" w:right="1440" w:bottom="1440" w:left="1440" w:header="708" w:footer="708" w:gutter="0" w:mirrorMargins="false"/>
      <w:cols w:space="708" w:num="1"/>
      <w:docGrid w:linePitch="360"/>
      <w:headerReference w:type="default" r:id="rId5"/>
      <w:footerReference w:type="default" r:id="rId6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multiLevelType w:val="hybridMultilevel"/>
    <w:lvl w:ilvl="0" w15:tentative="1">
      <w:start w:val="1"/>
      <w:lvlJc w:val="left"/>
      <w:numFmt w:val="bullet"/>
      <w:lvlText w:val="●"/>
      <w:pPr>
        <w:ind w:left="720" w:hanging="360"/>
      </w:pPr>
    </w:lvl>
    <w:lvl w:ilvl="1" w15:tentative="1">
      <w:start w:val="1"/>
      <w:lvlJc w:val="left"/>
      <w:numFmt w:val="bullet"/>
      <w:lvlText w:val="○"/>
      <w:pPr>
        <w:ind w:left="1440" w:hanging="360"/>
      </w:pPr>
    </w:lvl>
    <w:lvl w:ilvl="2" w15:tentative="1">
      <w:start w:val="1"/>
      <w:lvlJc w:val="left"/>
      <w:numFmt w:val="bullet"/>
      <w:lvlText w:val="■"/>
      <w:pPr>
        <w:ind w:left="2160" w:hanging="360"/>
      </w:pPr>
    </w:lvl>
    <w:lvl w:ilvl="3" w15:tentative="1">
      <w:start w:val="1"/>
      <w:lvlJc w:val="left"/>
      <w:numFmt w:val="bullet"/>
      <w:lvlText w:val="●"/>
      <w:pPr>
        <w:ind w:left="2880" w:hanging="360"/>
      </w:pPr>
    </w:lvl>
    <w:lvl w:ilvl="4" w15:tentative="1">
      <w:start w:val="1"/>
      <w:lvlJc w:val="left"/>
      <w:numFmt w:val="bullet"/>
      <w:lvlText w:val="○"/>
      <w:pPr>
        <w:ind w:left="3600" w:hanging="360"/>
      </w:pPr>
    </w:lvl>
    <w:lvl w:ilvl="5" w15:tentative="1">
      <w:start w:val="1"/>
      <w:lvlJc w:val="left"/>
      <w:numFmt w:val="bullet"/>
      <w:lvlText w:val="■"/>
      <w:pPr>
        <w:ind w:left="4320" w:hanging="360"/>
      </w:pPr>
    </w:lvl>
    <w:lvl w:ilvl="6" w15:tentative="1">
      <w:start w:val="1"/>
      <w:lvlJc w:val="left"/>
      <w:numFmt w:val="bullet"/>
      <w:lvlText w:val="●"/>
      <w:pPr>
        <w:ind w:left="5040" w:hanging="360"/>
      </w:pPr>
    </w:lvl>
    <w:lvl w:ilvl="7" w15:tentative="1">
      <w:start w:val="1"/>
      <w:lvlJc w:val="left"/>
      <w:numFmt w:val="bullet"/>
      <w:lvlText w:val="●"/>
      <w:pPr>
        <w:ind w:left="5760" w:hanging="360"/>
      </w:pPr>
    </w:lvl>
    <w:lvl w:ilvl="8" w15:tentative="1">
      <w:start w:val="1"/>
      <w:lvlJc w:val="left"/>
      <w:numFmt w:val="bullet"/>
      <w:lvlText w:val="●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lvlJc w:val="start"/>
      <w:lvlText w:val="●"/>
      <w:pPr>
        <w:ind w:left="0" w:hanging="200"/>
        <w:spacing w:before="100" w:after="100"/>
      </w:pPr>
    </w:lvl>
    <w:lvl w:ilvl="1" w15:tentative="1">
      <w:start w:val="1"/>
      <w:lvlJc w:val="start"/>
      <w:lvlText w:val="●"/>
      <w:pPr>
        <w:ind w:left="350" w:hanging="200"/>
        <w:spacing w:before="100" w:after="100"/>
      </w:pPr>
    </w:lvl>
    <w:lvl w:ilvl="2" w15:tentative="1">
      <w:start w:val="1"/>
      <w:lvlJc w:val="start"/>
      <w:lvlText w:val="●"/>
      <w:pPr>
        <w:ind w:left="700" w:hanging="200"/>
        <w:spacing w:before="100" w:after="100"/>
      </w:pPr>
    </w:lvl>
    <w:lvl w:ilvl="3" w15:tentative="1">
      <w:start w:val="1"/>
      <w:lvlJc w:val="start"/>
      <w:lvlText w:val="●"/>
      <w:pPr>
        <w:ind w:left="1050" w:hanging="200"/>
        <w:spacing w:before="100" w:after="100"/>
      </w:pPr>
    </w:lvl>
    <w:lvl w:ilvl="4" w15:tentative="1">
      <w:start w:val="1"/>
      <w:lvlJc w:val="start"/>
      <w:lvlText w:val="●"/>
      <w:pPr>
        <w:ind w:left="1400" w:hanging="200"/>
        <w:spacing w:before="100" w:after="100"/>
      </w:pPr>
    </w:lvl>
    <w:lvl w:ilvl="5" w15:tentative="1">
      <w:start w:val="1"/>
      <w:lvlJc w:val="start"/>
      <w:lvlText w:val="●"/>
      <w:pPr>
        <w:ind w:left="1750" w:hanging="200"/>
        <w:spacing w:before="100" w:after="100"/>
      </w:pPr>
    </w:lvl>
    <w:lvl w:ilvl="6" w15:tentative="1">
      <w:start w:val="1"/>
      <w:lvlJc w:val="start"/>
      <w:lvlText w:val="●"/>
      <w:pPr>
        <w:ind w:left="2100" w:hanging="200"/>
        <w:spacing w:before="100" w:after="100"/>
      </w:pPr>
    </w:lvl>
    <w:lvl w:ilvl="7" w15:tentative="1">
      <w:start w:val="1"/>
      <w:lvlJc w:val="start"/>
      <w:lvlText w:val="●"/>
      <w:pPr>
        <w:ind w:left="2450" w:hanging="200"/>
        <w:spacing w:before="100" w:after="100"/>
      </w:pPr>
    </w:lvl>
    <w:lvl w:ilvl="8" w15:tentative="1">
      <w:start w:val="1"/>
      <w:lvlJc w:val="start"/>
      <w:lvlText w:val="●"/>
      <w:pPr>
        <w:ind w:left="2800" w:hanging="200"/>
        <w:spacing w:before="100" w:after="100"/>
      </w:pPr>
    </w:lvl>
  </w:abstractNum>
  <w:num w:numId="1">
    <w:abstractNumId w:val="0"/>
  </w:num>
  <w:num w:numId="3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rPr>
      <w:sz w:val="56"/>
      <w:szCs w:val="56"/>
    </w:rPr>
    <w:basedOn w:val="Normal"/>
    <w:next w:val="Normal"/>
    <w:qFormat/>
  </w:style>
  <w:style w:type="paragraph" w:styleId="Heading1">
    <w:name w:val="Heading 1"/>
    <w:rPr>
      <w:sz w:val="32"/>
      <w:szCs w:val="32"/>
      <w:color w:val="2E74B5"/>
    </w:rPr>
    <w:basedOn w:val="Normal"/>
    <w:next w:val="Normal"/>
    <w:qFormat/>
  </w:style>
  <w:style w:type="paragraph" w:styleId="Heading2">
    <w:name w:val="Heading 2"/>
    <w:rPr>
      <w:sz w:val="26"/>
      <w:szCs w:val="26"/>
      <w:color w:val="2E74B5"/>
    </w:rPr>
    <w:basedOn w:val="Normal"/>
    <w:next w:val="Normal"/>
    <w:qFormat/>
  </w:style>
  <w:style w:type="paragraph" w:styleId="Heading3">
    <w:name w:val="Heading 3"/>
    <w:rPr>
      <w:sz w:val="24"/>
      <w:szCs w:val="24"/>
      <w:color w:val="1F4D78"/>
    </w:rPr>
    <w:basedOn w:val="Normal"/>
    <w:next w:val="Normal"/>
    <w:qFormat/>
  </w:style>
  <w:style w:type="paragraph" w:styleId="Heading4">
    <w:name w:val="Heading 4"/>
    <w:rPr>
      <w:i w:val="true"/>
      <w:color w:val="2E74B5"/>
    </w:rPr>
    <w:basedOn w:val="Normal"/>
    <w:next w:val="Normal"/>
    <w:qFormat/>
  </w:style>
  <w:style w:type="paragraph" w:styleId="Heading5">
    <w:name w:val="Heading 5"/>
    <w:rPr>
      <w:color w:val="2E74B5"/>
    </w:rPr>
    <w:basedOn w:val="Normal"/>
    <w:next w:val="Normal"/>
    <w:qFormat/>
  </w:style>
  <w:style w:type="paragraph" w:styleId="Heading6">
    <w:name w:val="Heading 6"/>
    <w:rPr>
      <w:color w:val="1F4D78"/>
    </w:rPr>
    <w:basedOn w:val="Normal"/>
    <w:next w:val="Normal"/>
    <w:qFormat/>
  </w:style>
  <w:style w:type="paragraph" w:styleId="ListParagraph">
    <w:name w:val="List Paragraph"/>
    <w:basedOn w:val="Normal"/>
    <w:qFormat/>
  </w:style>
  <w:style w:type="character" w:styleId="Hyperlink">
    <w:name w:val="Hyperlink"/>
    <w:rPr>
      <w:u w:val="single"/>
      <w:color w:val="0563C1"/>
    </w:rPr>
    <w:uiPriority w:val="99"/>
    <w:unhideWhenUsed/>
    <w:basedOn w:val="DefaultParagraphFont"/>
  </w:style>
  <w:style w:type="character" w:styleId="FootnoteReference">
    <w:name w:val="footnote reference"/>
    <w:rPr>
      <w:vertAlign w:val="superscript"/>
    </w:rPr>
    <w:uiPriority w:val="99"/>
    <w:unhideWhenUsed/>
    <w:basedOn w:val="DefaultParagraphFont"/>
    <w:semiHidden/>
  </w:style>
  <w:style w:type="paragraph" w:styleId="FootnoteText">
    <w:name w:val="footnote text"/>
    <w:pPr>
      <w:spacing w:after="0" w:line="240" w:lineRule="auto"/>
    </w:pPr>
    <w:rPr>
      <w:sz w:val="20"/>
      <w:szCs w:val="20"/>
    </w:rPr>
    <w:basedOn w:val="Normal"/>
    <w:link w:val="FootnoteTextChar"/>
    <w:semiHidden/>
    <w:uiPriority w:val="99"/>
    <w:unhideWhenUsed/>
  </w:style>
  <w:style w:type="character" w:styleId="FootnoteTextChar">
    <w:name w:val="Footnote Text Char"/>
    <w:rPr>
      <w:sz w:val="20"/>
      <w:szCs w:val="20"/>
    </w:rPr>
    <w:uiPriority w:val="99"/>
    <w:unhideWhenUsed/>
    <w:basedOn w:val="DefaultParagraphFont"/>
    <w:link w:val="FootnoteText"/>
    <w:semiHidden/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Relationships xmlns="http://schemas.openxmlformats.org/package/2006/relationships"/>
</file>

<file path=word/_rels/header1.xml.rels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人工智能导论第一章</dc:title>
  <dcterms:created xsi:type="dcterms:W3CDTF">2025-12-25T14:52:20Z</dcterms:created>
  <dcterms:modified xsi:type="dcterms:W3CDTF">2025-12-25T14:52:20Z</dcterms:modified>
</cp:coreProperties>
</file>