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1B1B"/>
          <w:sz w:val="32"/>
          <w:szCs w:val="32"/>
        </w:rPr>
        <w:t xml:space="preserve">Observaciones al video corporativo — Ronda 4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D4D4D"/>
          <w:sz w:val="24"/>
          <w:szCs w:val="24"/>
        </w:rPr>
        <w:t xml:space="preserve">Cadena de Suministro — Power Train Technologies</w:t>
      </w:r>
    </w:p>
    <w:p>
      <w:pPr>
        <w:pBdr>
          <w:bottom w:val="single" w:color="C8102E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4D4D4D"/>
          <w:sz w:val="19"/>
          <w:szCs w:val="19"/>
        </w:rPr>
        <w:t xml:space="preserve">Romina De Filippi · Subgerencia de Supply Chain · 09/09/2026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D4D4D"/>
          <w:sz w:val="22"/>
          <w:szCs w:val="22"/>
        </w:rPr>
        <w:t xml:space="preserve">Observaciones ordenadas por línea de tiempo. Los textos con barra roja son la redacción propuesta para pantalla.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00:17 — La gran minería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el párrafo de texto que aparece en pantalla (Imagen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Dejar únicamente el título en grande: "La gran minería".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 — Texto a eliminar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Equipos que reparamos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 la etiqueta "Camión Komatsu" por "Camiones de extracción".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00:26 — Contrato en faena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Sacar el texto de la parte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Dejar solo el título: "Contrato de Mantención dentro de la minera".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00:31 — Transición camión / componente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Mejorar la transición: debe notarse que el componente sale del camión, no que aparece por corte.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00:42 — Título de falla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Mantener el título principal "Todo comienza antes de que ocurra una falla".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Bajar "(generalmente)" a una línea inferior, en tamaño pequeño, como bajada del título.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00:45 — Relación con 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el mensaje "Un solo canal": no aporta valor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Poner el énfasis en respuesta rápida, disponibilidad 24/7 y flexibilidad frente a los requerimientos del cliente.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4D4D4D"/>
          <w:sz w:val="23"/>
          <w:szCs w:val="23"/>
        </w:rPr>
        <w:t xml:space="preserve">Copy sugerido</w:t>
      </w:r>
    </w:p>
    <w:p>
      <w:pPr>
        <w:pBdr>
          <w:left w:val="single" w:color="C8102E" w:sz="12" w:space="8"/>
        </w:pBdr>
        <w:spacing w:after="16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Respuesta rápida, disponibilidad 24/7 y flexibilidad ante los requerimientos del cliente.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Taller — Señalética y estaciones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la Imagen 2 hay un letrero tapado por una puerta: reubicarlo o removerlo.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Agregar en cada estación de trabajo un letrero con el nombre del mecánico y el componente que está reparando.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 los minutos 01:28 y 01:50 los letreros deben decir "Estación de armado".</w:t>
      </w:r>
    </w:p>
    <w:p>
      <w:pPr>
        <w:spacing w:after="40" w:before="80"/>
        <w:jc w:val="center"/>
      </w:pPr>
      <w:r>
        <w:drawing>
          <wp:inline distT="0" distB="0" distL="0" distR="0">
            <wp:extent cx="2476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2 — Letrero tapado por la puerta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01:09 — Transporte aéreo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Mejorar el diseño de los aviones: hoy no se reconocen como tales.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01:28 — Repuestos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Diferenciar visualmente los repuestos que ya tenía el taller de los que compramos fuera.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Que los repuestos salgan de la caja: sellos, pernos, tuercas, rodamientos, engranajes.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 la estrella que salta por otro recurso que represente el trabajo realizado sobre el componente.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01:37 — Alternativas para 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 el título actual por: "2 opciones para nuestros clientes: Reparación y Venta Intercambio".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01:48 — Mando final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mando final reparado no acompaña el movimiento: gira con la rueda pero queda atrás.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Fijarlo a la rueda y hacer que avance junto con el camión.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01:56 — Bloque de detalle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 demasiado texto para leerlo en ese momento: removerlo de esa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Ese contenido ya está incorporado a lo largo del video, por lo que no se pierde el mensaje.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02:03 — Clientes y componentes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Remover la escena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Reemplazarla por secciones que representen distintas mineras y cómo cada una nos envía sus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Usar como referencia de componentes las imágenes adjuntas: mando final, transmisión y motor.</w:t>
      </w:r>
    </w:p>
    <w:p>
      <w:pPr>
        <w:spacing w:after="40" w:before="80"/>
        <w:jc w:val="center"/>
      </w:pPr>
      <w:r>
        <w:drawing>
          <wp:inline distT="0" distB="0" distL="0" distR="0">
            <wp:extent cx="161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3 — Mando final / reductor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4 — Transmisión</w:t>
      </w:r>
    </w:p>
    <w:p>
      <w:pPr>
        <w:spacing w:after="40" w:before="80"/>
        <w:jc w:val="center"/>
      </w:pPr>
      <w:r>
        <w:drawing>
          <wp:inline distT="0" distB="0" distL="0" distR="0">
            <wp:extent cx="20002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5 — Motor</w:t>
      </w:r>
    </w:p>
    <w:p>
      <w:pPr>
        <w:spacing w:after="40" w:before="80"/>
        <w:jc w:val="center"/>
      </w:pPr>
      <w:r>
        <w:drawing>
          <wp:inline distT="0" distB="0" distL="0" distR="0">
            <wp:extent cx="1905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6 — Mando final 797B–797F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cc1d98f55f31c52ebb9f3dca62e78d233505db.png"/><Relationship Id="rId8" Type="http://schemas.openxmlformats.org/officeDocument/2006/relationships/image" Target="media/a609f9f0f1250591c4cdcb2467797b49a2f9113c.png"/><Relationship Id="rId9" Type="http://schemas.openxmlformats.org/officeDocument/2006/relationships/image" Target="media/797b281040caa88cbaad1abb6c4e5912266aa597.png"/><Relationship Id="rId10" Type="http://schemas.openxmlformats.org/officeDocument/2006/relationships/image" Target="media/c7fef5ee0447ae21a40f3dfbe9c3f54a6e6dcc97.png"/><Relationship Id="rId11" Type="http://schemas.openxmlformats.org/officeDocument/2006/relationships/image" Target="media/6eb027d7c5caf50e7379de3dc70be99be30829c4.png"/><Relationship Id="rId12" Type="http://schemas.openxmlformats.org/officeDocument/2006/relationships/image" Target="media/7bf86451c84974bb0952dc4324cf4df326d3f39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2026-09-09T18:30:36.354Z</dcterms:created>
  <dcterms:modified xsi:type="dcterms:W3CDTF">2026-09-09T18:30:36.365Z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