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1B1B"/>
          <w:sz w:val="32"/>
          <w:szCs w:val="32"/>
        </w:rPr>
        <w:t xml:space="preserve">Observaciones al video corporativo — Ronda 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D4D4D"/>
          <w:sz w:val="24"/>
          <w:szCs w:val="24"/>
        </w:rPr>
        <w:t xml:space="preserve">Cadena de Suministro — Power Train Technologies</w:t>
      </w:r>
    </w:p>
    <w:p>
      <w:pPr>
        <w:pBdr>
          <w:bottom w:val="single" w:color="C8102E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4D4D4D"/>
          <w:sz w:val="19"/>
          <w:szCs w:val="19"/>
        </w:rPr>
        <w:t xml:space="preserve">Romina De Filippi · Subgerencia de Supply Chain · 09/09/2026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D4D4D"/>
          <w:sz w:val="22"/>
          <w:szCs w:val="22"/>
        </w:rPr>
        <w:t xml:space="preserve">Ajustes de contenido y copy sobre pantallas específicas. Los textos marcados con barra roja son la redacción propuesta para pantalla, ya resumida.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1. Pantalla "Supply chain no reacciona. Anticipa." — Eliminar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Sacar esta pantalla del video.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 — Pantalla a eliminar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2. Pantalla de evaluación en taller (Imagen 2)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Agregar el contenido que hoy falta en esta escena: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 evalúa el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 genera el listado de repuestos.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Ese listado se valoriza y se emite la cotización al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 le entrega además el detalle de la evaluación.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Copy sugerido para pantalla</w:t>
      </w:r>
    </w:p>
    <w:p>
      <w:pPr>
        <w:pBdr>
          <w:left w:val="single" w:color="C8102E" w:sz="12" w:space="8"/>
        </w:pBdr>
        <w:spacing w:after="40" w:before="60"/>
        <w:ind w:left="3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Evaluamos el componente y generamos el listado de repuestos.</w:t>
      </w:r>
    </w:p>
    <w:p>
      <w:pPr>
        <w:pBdr>
          <w:left w:val="single" w:color="C8102E" w:sz="12" w:space="8"/>
        </w:pBdr>
        <w:spacing w:after="160" w:before="0"/>
        <w:ind w:left="3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Con eso valorizamos, cotizamos y entregamos al cliente el detalle de la evaluación.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2 — Escena actual — evaluación en taller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3. Pantalla de abastecimiento internacional (Imagen 3)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Barra superior — reemplazar los 5 pasos actuales por estos 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Análisis de repuestos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Compras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Importación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Recepción y revisión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Picking de repuestos disponibles en bodega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Entrega a taller de repuestos de bodega + compras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Título inferior — reemplazar "Repuestos originales, a tiempo"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nuevo mensaje debe cubrir tres ideas: red de proveedores internacionales, agilidad de la operación y repuestos de mayor rotación en stock.</w:t>
      </w:r>
    </w:p>
    <w:p>
      <w:pPr>
        <w:pBdr>
          <w:left w:val="single" w:color="C8102E" w:sz="12" w:space="8"/>
        </w:pBdr>
        <w:spacing w:after="160" w:before="60"/>
        <w:ind w:left="3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Red internacional de proveedores, operación ágil y stock de los repuestos de mayor rotación.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3 — Escena actual — abastecimiento internacional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4. Minuto 2:00 — 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Centrar el punto de recepción sobre Chile: actualmente está desplazado hacia Argentina.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Copy — reemplazar "Del mundo a la faena…"</w:t>
      </w:r>
    </w:p>
    <w:p>
      <w:pPr>
        <w:pBdr>
          <w:left w:val="single" w:color="C8102E" w:sz="12" w:space="8"/>
        </w:pBdr>
        <w:spacing w:after="160" w:before="60"/>
        <w:ind w:left="3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Proveedores del mundo para asegurar el abastecimiento y mantener activa la cadena de reparación.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5. Minuto 2:12 — Bodega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escena debe distinguir con claridad dos flujos que hoy se confunden: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Picking de los repuestos que ya están en bodega.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Recepción de la carga que llegó desde los distintos países.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Ambos flujos se consolidan en una misma caja, y esa caja se entrega a taller.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Ajustes de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los indicadores numéricos del costado derecho (fill rate y similares).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Copy — reemplazar "Cada repuesto en su lugar…"</w:t>
      </w:r>
    </w:p>
    <w:p>
      <w:pPr>
        <w:pBdr>
          <w:left w:val="single" w:color="C8102E" w:sz="12" w:space="8"/>
        </w:pBdr>
        <w:spacing w:after="160" w:before="60"/>
        <w:ind w:left="3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Bodega completa los repuestos para la reparación y entrega en la fecha planificada.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a83c705db71926b328370a21c4ab99390eb6a0.png"/><Relationship Id="rId8" Type="http://schemas.openxmlformats.org/officeDocument/2006/relationships/image" Target="media/d56ff427a2011bdcb88ac9de7c2f25ad39fc8421.png"/><Relationship Id="rId9" Type="http://schemas.openxmlformats.org/officeDocument/2006/relationships/image" Target="media/6d5861f2eac5475c32b6f9af20dcc6147f2ad5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2026-09-09T16:56:14.860Z</dcterms:created>
  <dcterms:modified xsi:type="dcterms:W3CDTF">2026-09-09T16:56:14.872Z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