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23825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1B1B"/>
          <w:sz w:val="34"/>
          <w:szCs w:val="34"/>
        </w:rPr>
        <w:t xml:space="preserve">Observaciones al video corporativo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D4D4D"/>
          <w:sz w:val="24"/>
          <w:szCs w:val="24"/>
        </w:rPr>
        <w:t xml:space="preserve">Cadena de Suministro — Power Train Technologies</w:t>
      </w:r>
    </w:p>
    <w:p>
      <w:pPr>
        <w:pBdr>
          <w:bottom w:val="single" w:color="C8102E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4D4D4D"/>
          <w:sz w:val="19"/>
          <w:szCs w:val="19"/>
        </w:rPr>
        <w:t xml:space="preserve">Romina De Filippi · Subgerencia de Supply Chain · 09/09/2026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D4D4D"/>
          <w:sz w:val="22"/>
          <w:szCs w:val="22"/>
        </w:rPr>
        <w:t xml:space="preserve">Documento de retroalimentación sobre la versión preliminar del video. Se ordenan las observaciones por tramo, más los lineamientos generales de estilo y el material de referencia adjunto.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1. Portada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Cambiar el título "Ciclo de vida de mando final" por "Cadena de Suministro Power Train Technologies".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figura que emula engranajes debe corregirse: son 4 engranajes girando alrededor del engranaje central, no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movimiento debe ser de rotación en torno al engranaje del medio; actualmente la composición se ve descuadrada.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2. Contexto y clientes (reemplaza el bloque "Operación")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Sustituir la sección titulada "Operación" por una introducción con este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Nuestros principales clientes son la gran minería del país.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Ellos desmontan componentes de sus camiones de extracción y equipos de apoyo, y nosotros los bajamos a nuestros talleres.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Apoyo visual sugerido: el camión de extracción (Imagen 1) y luego el componente mando final (Imagen 2).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 — Camión de extracción — plano de apertura</w:t>
      </w:r>
    </w:p>
    <w:p>
      <w:pPr>
        <w:spacing w:after="40" w:before="8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2 — Mando final — componente a intervenir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Referencia de funcionamiento del mando final para inspiración de la animación: </w:t>
      </w:r>
      <w:hyperlink w:history="1" r:id="rIdmvv8bc-gb1hpslu9go4k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https://www.youtube.com/watch?v=j4ulsFhfqaA</w:t>
        </w:r>
      </w:hyperlink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3. Minuto 00:22 aprox. — Mando final en operación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el close up, las horas de funcionamiento deben quedar en un máximo de 18.000 hrs.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Debe quedar claro para el espectador que se trata de un mando final y que es una parte del camión mostrado previamente. Sugerimos un recurso visual que conecte ambos planos (zoom desde el camión al componente o un llamado gráfico).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la frase "Todo comienza antes que se genere una falla" agregar el paréntesis: "(generalmente)".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4. Traslado y llegada al 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camión que transporta el componente debe verse como la referencia adjunta (Imagen 4): tracto rojo con cama baja.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la mención a las 48 hrs de plazo en el tramo de llegada al 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taller debe representarse con mayor fidelidad a nuestras instalaciones reales: estaciones de desarme identificadas, mesas de trabajo, puente grúa, carros de herramientas y personal con uniforme PTT (Imágenes 5, 6 y 7).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4 — Referencia de transporte de componentes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5 — Referencia de taller — estaciones de desarme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6 — Referencia de taller — personal PTT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7 — Referencia de taller — nave y puente grúa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5. Minuto 1:50 aprox. — Abastecimiento internacional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 el mapa actual por uno similar a la Imagen 8 (proyección satelital, estilo Mercator).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recorrido debe trazarse por el océano, con ruta marítima de barco, no aérea.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8 — Referencia de mapa y trazado de rutas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Secuencia a incorporar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Antes del mapa, agregar el eslabón que hoy falta y encadenar el flujo completo: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Una persona generando las órdenes de compra en 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Las OC viajan a los distintos países de origen.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Regreso de los repuestos por vía marítima.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Los repuestos llegan a bodega y se entregan al 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taller arma el componente y lo entregamos de vuelta a nuestro cliente.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6. Tiempo de respuesta — dos vías de atención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Incorporar explícitamente nuestra capacidad de respuesta rápida, dejando claro que operan dos mecanismos complementarios: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Logística propia: contamos con camiones propios para bajar y subir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Componentes propios: disponemos de componentes en stock para cubrir urgencias del cliente.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Ambas alternativas deben quedar diferenciadas y ser reconocibles en la narración y en la imagen.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7. Cierre — Propuesta de valor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Cerrar con un balance honesto de fortalezas y limitaciones: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991B1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Fortalezas a destacar</w:t>
            </w:r>
          </w:p>
        </w:tc>
        <w:tc>
          <w:tcPr>
            <w:tcW w:type="dxa" w:w="4500"/>
            <w:shd w:fill="4D4D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Limitaciones a reconocer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Rapidez en el tiempo de respuesta.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Soporte a la minería por múltiples vías.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Alternativa real al OEM: reduce la dependencia.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Contratos de mantención dentro de la mina para revisión de periféricos.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Flexibilidad: distintas alternativas para la operación.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Área de Ingeniería propia desarrollando soluciones para la minería.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Capacidad instalada aún limitada.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Talleres de menor tamaño que los del OEM.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8. Lineamientos generales de estilo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Paleta: migrar las transiciones desde el amarillo hacia rojos y grises, alineados a la identidad PTT.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Logotipo: usar el logo institucional Power Train Technologies — Marubeni Group (Imagen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Tono: ejecutivo y sobrio, coherente con una audiencia de gran minería.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3 — Logotipo institucional PTT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v8bc-gb1hpslu9go4kn" Type="http://schemas.openxmlformats.org/officeDocument/2006/relationships/hyperlink" Target="https://www.youtube.com/watch?v=j4ulsFhfqaA" TargetMode="External"/><Relationship Id="rId7" Type="http://schemas.openxmlformats.org/officeDocument/2006/relationships/image" Target="media/213a5fb9e943116aa457df9a7b3bcb2e0608a06f.png"/><Relationship Id="rId8" Type="http://schemas.openxmlformats.org/officeDocument/2006/relationships/image" Target="media/402f2e6c55fcd44f1b9a839cef36d536e40b5054.png"/><Relationship Id="rId9" Type="http://schemas.openxmlformats.org/officeDocument/2006/relationships/image" Target="media/d7f29ec646ba6065cc38a3c3165400e6cba03e4e.png"/><Relationship Id="rId10" Type="http://schemas.openxmlformats.org/officeDocument/2006/relationships/image" Target="media/9b4a9432899feb6339a088fe494b6986987c51f7.png"/><Relationship Id="rId11" Type="http://schemas.openxmlformats.org/officeDocument/2006/relationships/image" Target="media/8e2b4f70cb9e95f732bf4781742cc0e236360894.png"/><Relationship Id="rId12" Type="http://schemas.openxmlformats.org/officeDocument/2006/relationships/image" Target="media/957e6f5fb2579ad5f855bfa57548b089b0f2e884.png"/><Relationship Id="rId13" Type="http://schemas.openxmlformats.org/officeDocument/2006/relationships/image" Target="media/fa243fb5276723a18eb593601b884f0b246a573e.png"/><Relationship Id="rId14" Type="http://schemas.openxmlformats.org/officeDocument/2006/relationships/image" Target="media/71b4b036421d22cb7dbf69de4f74c30f0fa8384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2026-09-09T12:54:28.197Z</dcterms:created>
  <dcterms:modified xsi:type="dcterms:W3CDTF">2026-09-09T12:54:28.206Z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