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Requirements Specification Document</w:t>
      </w:r>
    </w:p>
    <w:p>
      <w:pPr/>
      <w:r>
        <w:t>Document Type: Data Modelling</w:t>
      </w:r>
    </w:p>
    <w:p>
      <w:r>
        <w:rPr>
          <w:b/>
        </w:rPr>
        <w:t xml:space="preserve">Project: </w:t>
      </w:r>
      <w:r>
        <w:t>Customer Risk Score — Business Vault Enrichment</w:t>
      </w:r>
    </w:p>
    <w:p>
      <w:r>
        <w:rPr>
          <w:b/>
        </w:rPr>
        <w:t xml:space="preserve">Version: </w:t>
      </w:r>
      <w:r>
        <w:t>2.1</w:t>
      </w:r>
    </w:p>
    <w:p>
      <w:r>
        <w:rPr>
          <w:b/>
        </w:rPr>
        <w:t xml:space="preserve">Prepared by: </w:t>
      </w:r>
      <w:r>
        <w:t>Data Architecture Team — CIB DWH</w:t>
      </w:r>
    </w:p>
    <w:p>
      <w:r>
        <w:rPr>
          <w:b/>
        </w:rPr>
        <w:t xml:space="preserve">Date: </w:t>
      </w:r>
      <w:r>
        <w:t>October 2026</w:t>
      </w:r>
    </w:p>
    <w:p/>
    <w:p>
      <w:pPr>
        <w:pStyle w:val="Heading2"/>
      </w:pPr>
      <w:r>
        <w:rPr>
          <w:color w:val="1F4E79"/>
        </w:rPr>
        <w:t>1. Business Requirement</w:t>
      </w:r>
    </w:p>
    <w:p>
      <w:r>
        <w:t>Risk management requires a consolidated customer risk score stored in the Business Vault layer. The score will be derived from:</w:t>
        <w:br/>
        <w:t xml:space="preserve">  • iScore credit bureau data (external)</w:t>
        <w:br/>
        <w:t xml:space="preserve">  • T24 account delinquency history</w:t>
        <w:br/>
        <w:t xml:space="preserve">  • Card transaction behaviour (CARD400)</w:t>
        <w:br/>
        <w:t xml:space="preserve">  • AML/Fraud alerts from Cortex</w:t>
        <w:br/>
        <w:br/>
        <w:t>The risk score must be updated daily and made available to:</w:t>
        <w:br/>
        <w:t xml:space="preserve">  • Retail credit decisioning systems</w:t>
        <w:br/>
        <w:t xml:space="preserve">  • Relationship manager dashboards</w:t>
        <w:br/>
        <w:t xml:space="preserve">  • CBE regulatory reporting portal</w:t>
      </w:r>
    </w:p>
    <w:p>
      <w:pPr>
        <w:pStyle w:val="Heading2"/>
      </w:pPr>
      <w:r>
        <w:rPr>
          <w:color w:val="1F4E79"/>
        </w:rPr>
        <w:t>2. Scope of Change</w:t>
      </w:r>
    </w:p>
    <w:p>
      <w:r>
        <w:t>Type: Data Model Change — New Business Vault tables + enrichment of existing views</w:t>
        <w:br/>
        <w:t>Target Layer: Business Vault (BUSNSVLT schema)</w:t>
        <w:br/>
        <w:t>Impacted existing tables: BUSNSVLT.BV_ISCORE_CUST (exists — add new columns)</w:t>
        <w:br/>
        <w:t>New tables: BV_CUST_RISK_SCORE, BV_CUST_RISK_HISTORY, BV_CUST_RISK_COMPONENT</w:t>
      </w:r>
    </w:p>
    <w:p>
      <w:pPr>
        <w:pStyle w:val="Heading2"/>
      </w:pPr>
      <w:r>
        <w:rPr>
          <w:color w:val="1F4E79"/>
        </w:rPr>
        <w:t>3. Changes to Existing Tables</w:t>
      </w:r>
    </w:p>
    <w:p>
      <w:r>
        <w:t>BUSNSVLT.BV_ISCORE_CUST ALREADY EXISTS in the lineage. The following new columns must be ADDED to this existing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BUSNSVLT.BV_ISCORE_CUST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RISK_BAND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band: LOW / MEDIUM / HIGH / 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Derived from FINAL_SCORE: &lt;400=CRITICAL, 400-599=HIGH, 600-749=MEDIUM, &gt;=750=LOW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BUSNSVLT.BV_ISCORE_CUST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SCORE_OVERRIDE_FLAG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BYTEINT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override indicator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 to 1 when risk manager overrides automated score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BUSNSVLT.BV_ISCORE_CUST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LAST_REVIEW_DTS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review date by risk analyst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Updated on each manual review event</w:t>
            </w:r>
          </w:p>
        </w:tc>
      </w:tr>
    </w:tbl>
    <w:p/>
    <w:p>
      <w:pPr>
        <w:pStyle w:val="Heading2"/>
      </w:pPr>
      <w:r>
        <w:rPr>
          <w:color w:val="1F4E79"/>
        </w:rPr>
        <w:t>4. New Tables Required</w:t>
      </w:r>
    </w:p>
    <w:p>
      <w:pPr>
        <w:pStyle w:val="Heading3"/>
      </w:pPr>
      <w:r>
        <w:rPr>
          <w:color w:val="1F4E79"/>
        </w:rPr>
        <w:t>4.1 BV_CUST_RISK_SCORE — Consolidated daily risk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CUSTOMER_HK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 key linking to Data Vault customer 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DATAVLT.T24_HUB_CUSTOMER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SCORE_DT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the score was calculated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Partition column — one row per customer per day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Composite risk score 0-1000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Weighted average of component scores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ISCORE_COMPONENT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iScore credit bureau 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Weight: 40%. Source: BUSNSVLT.BV_ISCORE_CUST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DELINQUENCY_COMPONENT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Delinquency history 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Weight: 30%. Source: BUSNSVLT.BV_FCT_CUST_EXT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CARD_BEHAVIOUR_COMP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Card transaction behaviour 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Weight: 20%. Source: BUSNSVLT_VW.BV_CC_CRD_ACCT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AML_ALERT_COMPONENT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AML/Fraud alert 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Weight: 10%. Source: Cortex ALERT 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LOAD_DTS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ETL load 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generated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REC_SRC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 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Hardcode: RISK_ENGINE_V2</w:t>
            </w:r>
          </w:p>
        </w:tc>
      </w:tr>
    </w:tbl>
    <w:p/>
    <w:p>
      <w:pPr>
        <w:pStyle w:val="Heading3"/>
      </w:pPr>
      <w:r>
        <w:rPr>
          <w:color w:val="1F4E79"/>
        </w:rPr>
        <w:t>4.2 BV_CUST_RISK_HISTORY — Score change 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RISK_HIST_KEY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Surrogate key (sequence)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Auto-generated by sequence generator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CUSTOMER_HK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hash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BV_CUST_RISK_SCORE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CHANGE_DTS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 of score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Captured when score delta &gt; 50 points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OLD_SCORE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Previous 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previous day record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reason for significant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Populated when override_flag=1 or delta&gt;100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BUSNSVLT.BV_CUST_RISK_HISTORY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or system that triggered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System=ETL batch, else user ID</w:t>
            </w:r>
          </w:p>
        </w:tc>
      </w:tr>
    </w:tbl>
    <w:p/>
    <w:p>
      <w:pPr>
        <w:pStyle w:val="Heading2"/>
      </w:pPr>
      <w:r>
        <w:rPr>
          <w:color w:val="1F4E79"/>
        </w:rPr>
        <w:t>5. Existing Tables Referenced (read-only)</w:t>
      </w:r>
    </w:p>
    <w:p>
      <w:r>
        <w:t>These tables ALREADY EXIST in the lineage and are sources for the risk score calculation: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BUSNSVLT.BV_ISCORE_CUST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ISCORE_SCORE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iScore value from credit bureau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source for ISCORE_COMPONENT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BUSNSVLT.BV_FCT_CUST_EXT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DELINQ_DAYS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Days past due — delinquency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source for DELINQUENCY_COMPONENT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BUSNSVLT_VW.BV_CC_CRD_ACCT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CREDIT_UTIL_PCT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Credit utilisation percentage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source for CARD_BEHAVIOUR_COMP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BUSNSVLT_VW.BV_ACCT_FCT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ACCT_BALANCE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balance fact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used in delinquency calculation</w:t>
            </w:r>
          </w:p>
        </w:tc>
      </w:tr>
    </w:tbl>
    <w:p/>
    <w:p>
      <w:pPr>
        <w:pStyle w:val="Heading2"/>
      </w:pPr>
      <w:r>
        <w:rPr>
          <w:color w:val="1F4E79"/>
        </w:rPr>
        <w:t>6. Acceptance Criteria</w:t>
      </w:r>
    </w:p>
    <w:p>
      <w:r>
        <w:t>1. Risk score calculated for 100% of active customers daily.</w:t>
        <w:br/>
        <w:t>2. Score range validated: 0-1000, reject if outside range.</w:t>
        <w:br/>
        <w:t>3. History table captures all changes &gt; 50 points within 24 hours.</w:t>
        <w:br/>
        <w:t>4. New columns added to BV_ISCORE_CUST without breaking existing mappings.</w:t>
        <w:br/>
        <w:t>5. Risk band derivation tested for all 4 bands with sample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RSD - Data Modelling - Customer Risk Scoring BV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