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2CBD9" w14:textId="2C57E257" w:rsidR="004C7E26" w:rsidRPr="004C7E26" w:rsidRDefault="004C7E26" w:rsidP="004C7E26">
      <w:pPr>
        <w:rPr>
          <w:b/>
          <w:bCs/>
        </w:rPr>
      </w:pPr>
      <w:r w:rsidRPr="004C7E26">
        <w:rPr>
          <w:b/>
          <w:bCs/>
        </w:rPr>
        <w:t>EQUITY INVESTMENT AGREEMENT (STOCK PURCHASE AGREEMENT FOR PRE-SEED)</w:t>
      </w:r>
    </w:p>
    <w:p w14:paraId="54056A9D" w14:textId="32CE44B4" w:rsidR="004C7E26" w:rsidRPr="004C7E26" w:rsidRDefault="004C7E26" w:rsidP="004C7E26">
      <w:r w:rsidRPr="004C7E26">
        <w:t>This Equity Investment Agreement (the "Agreement") is entered into as of [Date], by and between Frontwater-Tech Development Ventures, a Nigerian corporation (the "Company"),</w:t>
      </w:r>
      <w:r w:rsidR="00CA5D0F">
        <w:t xml:space="preserve"> operating under the brand name “Seamount”,</w:t>
      </w:r>
      <w:r w:rsidRPr="004C7E26">
        <w:t xml:space="preserve"> and [Investor Name], an individual/corporation (the "Investor").</w:t>
      </w:r>
    </w:p>
    <w:p w14:paraId="6ED7E306" w14:textId="44FA9785" w:rsidR="004C7E26" w:rsidRPr="004C7E26" w:rsidRDefault="004C7E26" w:rsidP="004C7E26">
      <w:r w:rsidRPr="004C7E26">
        <w:t xml:space="preserve">WHEREAS, the Company is engaged in the business of developing and operating Seamount.io, a DeFi cross-border payment and yield-farming network powered by </w:t>
      </w:r>
      <w:r>
        <w:t>blockchain and cryptocurrencies</w:t>
      </w:r>
      <w:r w:rsidRPr="004C7E26">
        <w:t>;</w:t>
      </w:r>
    </w:p>
    <w:p w14:paraId="6B2D3CC9" w14:textId="27DB5C36" w:rsidR="004C7E26" w:rsidRPr="004C7E26" w:rsidRDefault="004C7E26" w:rsidP="004C7E26">
      <w:r w:rsidRPr="004C7E26">
        <w:t>WHEREAS, the Company desires to sell, and the Investor desires to purchase, shares of the Company's Common Stock representing 10% of the Company's equity on a fully diluted basis, at a pre-money valuation of $2</w:t>
      </w:r>
      <w:r>
        <w:t>5</w:t>
      </w:r>
      <w:r w:rsidRPr="004C7E26">
        <w:t>0,000;</w:t>
      </w:r>
    </w:p>
    <w:p w14:paraId="4181E288" w14:textId="77777777" w:rsidR="004C7E26" w:rsidRPr="004C7E26" w:rsidRDefault="004C7E26" w:rsidP="004C7E26">
      <w:r w:rsidRPr="004C7E26">
        <w:t>WHEREAS, the parties wish to set forth the terms and conditions of such investment;</w:t>
      </w:r>
    </w:p>
    <w:p w14:paraId="2EDC4A75" w14:textId="77777777" w:rsidR="004C7E26" w:rsidRPr="004C7E26" w:rsidRDefault="004C7E26" w:rsidP="004C7E26">
      <w:r w:rsidRPr="004C7E26">
        <w:t>NOW, THEREFORE, in consideration of the mutual covenants and agreements set forth herein and for other good and valuable consideration, the receipt and sufficiency of which are hereby acknowledged, the parties hereto agree as follows:</w:t>
      </w:r>
    </w:p>
    <w:p w14:paraId="5421362E" w14:textId="77777777" w:rsidR="004C7E26" w:rsidRPr="004C7E26" w:rsidRDefault="004C7E26" w:rsidP="004C7E26">
      <w:pPr>
        <w:numPr>
          <w:ilvl w:val="0"/>
          <w:numId w:val="1"/>
        </w:numPr>
        <w:rPr>
          <w:b/>
          <w:bCs/>
        </w:rPr>
      </w:pPr>
      <w:r w:rsidRPr="004C7E26">
        <w:rPr>
          <w:b/>
          <w:bCs/>
        </w:rPr>
        <w:t>Purchase and Sale of Shares</w:t>
      </w:r>
    </w:p>
    <w:p w14:paraId="19286E16" w14:textId="14FF9816" w:rsidR="004C7E26" w:rsidRPr="004C7E26" w:rsidRDefault="004C7E26" w:rsidP="004C7E26">
      <w:r w:rsidRPr="004C7E26">
        <w:t>1.1 Sale of Shares. Subject to the terms and conditions of this Agreement, the Company agrees to sell to the Investor, and the Investor agrees to purchase from the Company, [Number of Shares] shares of the Company's Common Stock (the "Shares") for an aggregate purchase price of $2</w:t>
      </w:r>
      <w:r>
        <w:t>5</w:t>
      </w:r>
      <w:r w:rsidRPr="004C7E26">
        <w:t>,000 (the "Purchase Price"), representing 10% of the Company's fully diluted capitalization as of the Closing Date at a pre-money valuation of $2</w:t>
      </w:r>
      <w:r>
        <w:t>5</w:t>
      </w:r>
      <w:r w:rsidRPr="004C7E26">
        <w:t>0,000.</w:t>
      </w:r>
    </w:p>
    <w:p w14:paraId="3F1400A2" w14:textId="77777777" w:rsidR="004C7E26" w:rsidRDefault="004C7E26" w:rsidP="004C7E26">
      <w:r w:rsidRPr="004C7E26">
        <w:t>1.2 Closing. The closing of the purchase and sale of the Shares (the "Closing") shall take place remotely via electronic exchange of documents and signatures on the date hereof or at such other time and place as the parties may mutually agree (the "Closing Date"). At the Closing, the Investor shall deliver the Purchase Price to the Company by wire transfer of immediately available funds, and the Company shall deliver to the Investor a stock certificate representing the Shares or evidence of book-entry registration.</w:t>
      </w:r>
    </w:p>
    <w:p w14:paraId="503A9A70" w14:textId="4578C632" w:rsidR="001533C0" w:rsidRDefault="001533C0" w:rsidP="004C7E26">
      <w:r w:rsidRPr="001533C0">
        <w:t>1.3 Allotment and Filing. The Company shall file a return of allotment with the Corporate Affairs Commission (CAC) within one month of the Closing Date in accordance with Section 129 of the Companies and Allied Matters Act (CAMA) 2020, including details of the Shares allotted, the allotte</w:t>
      </w:r>
      <w:r>
        <w:t>e</w:t>
      </w:r>
      <w:r w:rsidRPr="001533C0">
        <w:t>, and the consideration received. Failure to comply may result in fines as prescribed under CAMA.</w:t>
      </w:r>
    </w:p>
    <w:p w14:paraId="41F0945F" w14:textId="77777777" w:rsidR="001533C0" w:rsidRPr="004C7E26" w:rsidRDefault="001533C0" w:rsidP="004C7E26"/>
    <w:p w14:paraId="7D691AFE" w14:textId="77777777" w:rsidR="004C7E26" w:rsidRPr="004C7E26" w:rsidRDefault="004C7E26" w:rsidP="004C7E26">
      <w:pPr>
        <w:numPr>
          <w:ilvl w:val="0"/>
          <w:numId w:val="2"/>
        </w:numPr>
        <w:rPr>
          <w:b/>
          <w:bCs/>
        </w:rPr>
      </w:pPr>
      <w:r w:rsidRPr="004C7E26">
        <w:rPr>
          <w:b/>
          <w:bCs/>
        </w:rPr>
        <w:lastRenderedPageBreak/>
        <w:t>Representations and Warranties of the Company</w:t>
      </w:r>
    </w:p>
    <w:p w14:paraId="443D81CD" w14:textId="77777777" w:rsidR="004C7E26" w:rsidRPr="004C7E26" w:rsidRDefault="004C7E26" w:rsidP="004C7E26">
      <w:r w:rsidRPr="004C7E26">
        <w:t>The Company hereby represents and warrants to the Investor as of the Closing Date as follows:</w:t>
      </w:r>
    </w:p>
    <w:p w14:paraId="06A9754F" w14:textId="77777777" w:rsidR="004C7E26" w:rsidRPr="004C7E26" w:rsidRDefault="004C7E26" w:rsidP="004C7E26">
      <w:r w:rsidRPr="004C7E26">
        <w:t>2.1 Organization and Good Standing. The Company is a corporation duly organized, validly existing, and in good standing under the laws of Nigeria and has all requisite corporate power and authority to carry on its business as now conducted.</w:t>
      </w:r>
    </w:p>
    <w:p w14:paraId="2E061764" w14:textId="77777777" w:rsidR="004C7E26" w:rsidRPr="004C7E26" w:rsidRDefault="004C7E26" w:rsidP="004C7E26">
      <w:r w:rsidRPr="004C7E26">
        <w:t>2.2 Authorization. All corporate action on the part of the Company necessary for the authorization, execution, and delivery of this Agreement, the performance of all obligations of the Company hereunder, and the authorization, issuance, and delivery of the Shares has been taken. This Agreement constitutes a valid and legally binding obligation of the Company, enforceable in accordance with its terms, subject to laws of general application relating to bankruptcy, insolvency, and the relief of debtors.</w:t>
      </w:r>
    </w:p>
    <w:p w14:paraId="3ABC19F1" w14:textId="77777777" w:rsidR="004C7E26" w:rsidRPr="004C7E26" w:rsidRDefault="004C7E26" w:rsidP="004C7E26">
      <w:r w:rsidRPr="004C7E26">
        <w:t>2.3 Valid Issuance. The Shares, when issued, sold, and delivered in accordance with the terms of this Agreement, will be duly and validly issued, fully paid, and non-assessable, and will be free of restrictions on transfer other than restrictions under applicable securities laws and as set forth in this Agreement.</w:t>
      </w:r>
    </w:p>
    <w:p w14:paraId="4DDE902D" w14:textId="77777777" w:rsidR="001533C0" w:rsidRPr="001533C0" w:rsidRDefault="001533C0" w:rsidP="001533C0">
      <w:r w:rsidRPr="001533C0">
        <w:t>Capitalization. As of the Closing Date, the authorized capital stock of the Company consists of 10,000,000 shares of Common Stock, of which 9,000,000 are issued and outstanding. The Shares represent 10% of the Company's fully diluted capitalization, assuming a pre-money valuation of $250,000. The Company's authorized share capital complies with the minimum requirement of N100,000 under Section 27(2)(a) of CAMA 2020 for private companies.</w:t>
      </w:r>
    </w:p>
    <w:p w14:paraId="6E4DFE23" w14:textId="77777777" w:rsidR="001533C0" w:rsidRPr="001533C0" w:rsidRDefault="001533C0" w:rsidP="001533C0">
      <w:r w:rsidRPr="001533C0">
        <w:t>2.5 SEC Exemption. The issuance of the Shares is exempt from full prospectus requirements under Section 102 of the Investments and Securities Act (ISA) 2025 as a private placement to qualified investors, and the Company will ensure compliance with any applicable registration or filing obligations with the Securities and Exchange Commission (SEC) Nigeria.</w:t>
      </w:r>
    </w:p>
    <w:p w14:paraId="0E4BAA96" w14:textId="77777777" w:rsidR="004C7E26" w:rsidRPr="004C7E26" w:rsidRDefault="004C7E26" w:rsidP="004C7E26">
      <w:r w:rsidRPr="004C7E26">
        <w:t>2.6 Litigation. There is no action, suit, proceeding, or investigation pending or threatened against the Company that questions the validity of this Agreement or the right of the Company to enter into it.</w:t>
      </w:r>
    </w:p>
    <w:p w14:paraId="07DBF36B" w14:textId="77777777" w:rsidR="004C7E26" w:rsidRPr="004C7E26" w:rsidRDefault="004C7E26" w:rsidP="004C7E26">
      <w:pPr>
        <w:numPr>
          <w:ilvl w:val="0"/>
          <w:numId w:val="3"/>
        </w:numPr>
        <w:rPr>
          <w:b/>
          <w:bCs/>
        </w:rPr>
      </w:pPr>
      <w:r w:rsidRPr="004C7E26">
        <w:rPr>
          <w:b/>
          <w:bCs/>
        </w:rPr>
        <w:t>Representations and Warranties of the Investor</w:t>
      </w:r>
    </w:p>
    <w:p w14:paraId="1C1608D2" w14:textId="77777777" w:rsidR="004C7E26" w:rsidRPr="004C7E26" w:rsidRDefault="004C7E26" w:rsidP="004C7E26">
      <w:r w:rsidRPr="004C7E26">
        <w:t>The Investor hereby represents and warrants to the Company as of the Closing Date as follows:</w:t>
      </w:r>
    </w:p>
    <w:p w14:paraId="145D1591" w14:textId="77777777" w:rsidR="004C7E26" w:rsidRPr="004C7E26" w:rsidRDefault="004C7E26" w:rsidP="004C7E26">
      <w:r w:rsidRPr="004C7E26">
        <w:t>3.1 Authorization. The Investor has full power and authority to enter into this Agreement, and this Agreement constitutes a valid and legally binding obligation of the Investor, enforceable in accordance with its terms.</w:t>
      </w:r>
    </w:p>
    <w:p w14:paraId="521114C5" w14:textId="77777777" w:rsidR="004C7E26" w:rsidRPr="004C7E26" w:rsidRDefault="004C7E26" w:rsidP="004C7E26">
      <w:r w:rsidRPr="004C7E26">
        <w:lastRenderedPageBreak/>
        <w:t>3.2 Purchase for Investment. The Investor is acquiring the Shares for its own account for investment purposes only and not with a view to, or for sale in connection with, any distribution thereof in violation of applicable securities laws.</w:t>
      </w:r>
    </w:p>
    <w:p w14:paraId="7456B323" w14:textId="29E5C43E" w:rsidR="004C7E26" w:rsidRPr="004C7E26" w:rsidRDefault="004C7E26" w:rsidP="004C7E26">
      <w:r w:rsidRPr="004C7E26">
        <w:t xml:space="preserve">3.3 Accredited Investor. </w:t>
      </w:r>
      <w:r w:rsidR="008C50C5" w:rsidRPr="008C50C5">
        <w:t>The Investor is a 'qualified investor' as defined under Section 150 of the Investments and Securities Act (ISA) 2025 of Nigeria, being an individual or entity with a minimum net worth of N50,000,000 (excluding primary residence) or annual income exceeding N20,000,000, or an institutional investor such as a bank, insurance company, or pension fund, and has such knowledge and experience in financial and business matters that it is capable of evaluating the merits and risks of the investment in the Shares.</w:t>
      </w:r>
    </w:p>
    <w:p w14:paraId="7058DF32" w14:textId="77777777" w:rsidR="008C50C5" w:rsidRPr="008C50C5" w:rsidRDefault="004C7E26" w:rsidP="008C50C5">
      <w:r w:rsidRPr="004C7E26">
        <w:t xml:space="preserve">3.4 Restricted Securities. </w:t>
      </w:r>
      <w:r w:rsidR="008C50C5" w:rsidRPr="008C50C5">
        <w:t>The Investor understands that the Shares are subject to restrictions on transfer under Nigerian law, including the Companies and Allied Matters Act (CAMA) 2020, which requires board approval for share transfers in private companies and prohibits free transferability without compliance with the Company's articles of association. The Shares may not be transferred without such approval or in violation of applicable Nigerian securities laws administered by the Securities and Exchange Commission (SEC).</w:t>
      </w:r>
    </w:p>
    <w:p w14:paraId="0CD97E93" w14:textId="1C778112" w:rsidR="004C7E26" w:rsidRPr="004C7E26" w:rsidRDefault="004C7E26" w:rsidP="004C7E26">
      <w:r w:rsidRPr="004C7E26">
        <w:t>3.5 Risk Acknowledgment. The Investor acknowledges that an investment in the Shares is highly speculative and involves a high degree of risk, and the Investor is able to bear the economic risk of this investment, including the possible loss of the entire Purchase Price.</w:t>
      </w:r>
    </w:p>
    <w:p w14:paraId="0ED97737" w14:textId="77777777" w:rsidR="004C7E26" w:rsidRPr="004C7E26" w:rsidRDefault="004C7E26" w:rsidP="004C7E26">
      <w:pPr>
        <w:numPr>
          <w:ilvl w:val="0"/>
          <w:numId w:val="4"/>
        </w:numPr>
        <w:rPr>
          <w:b/>
          <w:bCs/>
        </w:rPr>
      </w:pPr>
      <w:r w:rsidRPr="004C7E26">
        <w:rPr>
          <w:b/>
          <w:bCs/>
        </w:rPr>
        <w:t>Covenants</w:t>
      </w:r>
    </w:p>
    <w:p w14:paraId="47BF3A18" w14:textId="52BEA56A" w:rsidR="004C7E26" w:rsidRPr="004C7E26" w:rsidRDefault="004C7E26" w:rsidP="004C7E26">
      <w:r w:rsidRPr="004C7E26">
        <w:t xml:space="preserve">4.1 Use of Proceeds. The Company shall use the Purchase Price primarily for </w:t>
      </w:r>
      <w:r w:rsidR="008C50C5">
        <w:t xml:space="preserve">build reserves, </w:t>
      </w:r>
      <w:r w:rsidRPr="004C7E26">
        <w:t>product development, operational expenses, and working capital as determined by the Company's board of directors.</w:t>
      </w:r>
    </w:p>
    <w:p w14:paraId="0E247EA4" w14:textId="77777777" w:rsidR="004C7E26" w:rsidRPr="004C7E26" w:rsidRDefault="004C7E26" w:rsidP="004C7E26">
      <w:r w:rsidRPr="004C7E26">
        <w:t>4.2 Information Rights. The Company shall provide the Investor with quarterly financial statements and annual audited financial statements (if prepared) within 90 days after the end of each fiscal quarter or year, as applicable.</w:t>
      </w:r>
    </w:p>
    <w:p w14:paraId="291B1DD7" w14:textId="77777777" w:rsidR="004C7E26" w:rsidRPr="004C7E26" w:rsidRDefault="004C7E26" w:rsidP="004C7E26">
      <w:r w:rsidRPr="004C7E26">
        <w:t>4.3 Right of First Refusal. The Investor shall have a right of first refusal to participate in future equity financings of the Company on the same terms as other investors, pro rata to its ownership percentage.</w:t>
      </w:r>
    </w:p>
    <w:p w14:paraId="105486CB" w14:textId="77777777" w:rsidR="004C7E26" w:rsidRDefault="004C7E26" w:rsidP="004C7E26">
      <w:r w:rsidRPr="004C7E26">
        <w:t>4.4 Board Observer Rights. The Investor shall have the right to designate one observer to attend meetings of the Company's board of directors in a non-voting capacity.</w:t>
      </w:r>
    </w:p>
    <w:p w14:paraId="6D6AB625" w14:textId="6A86F5E2" w:rsidR="001533C0" w:rsidRPr="004C7E26" w:rsidRDefault="001533C0" w:rsidP="004C7E26">
      <w:r w:rsidRPr="001533C0">
        <w:t>4.5 Pre-Emption Rights. Any new shares issued by the Company shall first be offered to existing shareholders, including the Investor, on a pro rata basis in accordance with Section 142 of CAMA 2020, unless waived by special resolution.</w:t>
      </w:r>
    </w:p>
    <w:p w14:paraId="15C3CA61" w14:textId="77777777" w:rsidR="004C7E26" w:rsidRPr="004C7E26" w:rsidRDefault="004C7E26" w:rsidP="004C7E26">
      <w:pPr>
        <w:numPr>
          <w:ilvl w:val="0"/>
          <w:numId w:val="5"/>
        </w:numPr>
        <w:rPr>
          <w:b/>
          <w:bCs/>
        </w:rPr>
      </w:pPr>
      <w:r w:rsidRPr="004C7E26">
        <w:rPr>
          <w:b/>
          <w:bCs/>
        </w:rPr>
        <w:lastRenderedPageBreak/>
        <w:t>Conditions to Closing</w:t>
      </w:r>
    </w:p>
    <w:p w14:paraId="13379A4C" w14:textId="77777777" w:rsidR="004C7E26" w:rsidRPr="004C7E26" w:rsidRDefault="004C7E26" w:rsidP="004C7E26">
      <w:r w:rsidRPr="004C7E26">
        <w:t>5.1 Conditions to Investor's Obligations. The obligations of the Investor at Closing are subject to: (a) The representations and warranties of the Company being true and correct as of the Closing Date. (b) The Company having performed all covenants required hereunder. (c) No material adverse change having occurred in the Company's business.</w:t>
      </w:r>
    </w:p>
    <w:p w14:paraId="57270BC8" w14:textId="77777777" w:rsidR="004C7E26" w:rsidRPr="004C7E26" w:rsidRDefault="004C7E26" w:rsidP="004C7E26">
      <w:r w:rsidRPr="004C7E26">
        <w:t>5.2 Conditions to Company's Obligations. The obligations of the Company at Closing are subject to: (a) The representations and warranties of the Investor being true and correct as of the Closing Date. (b) The Investor having performed all covenants required hereunder. (c) Receipt of the Purchase Price.</w:t>
      </w:r>
    </w:p>
    <w:p w14:paraId="0FFBDE03" w14:textId="77777777" w:rsidR="004C7E26" w:rsidRPr="004C7E26" w:rsidRDefault="004C7E26" w:rsidP="004C7E26">
      <w:pPr>
        <w:numPr>
          <w:ilvl w:val="0"/>
          <w:numId w:val="6"/>
        </w:numPr>
        <w:rPr>
          <w:b/>
          <w:bCs/>
        </w:rPr>
      </w:pPr>
      <w:r w:rsidRPr="004C7E26">
        <w:rPr>
          <w:b/>
          <w:bCs/>
        </w:rPr>
        <w:t>Miscellaneous</w:t>
      </w:r>
    </w:p>
    <w:p w14:paraId="4C80D136" w14:textId="427C124A" w:rsidR="004C7E26" w:rsidRPr="004C7E26" w:rsidRDefault="004C7E26" w:rsidP="004C7E26">
      <w:r w:rsidRPr="004C7E26">
        <w:t xml:space="preserve">6.1 Governing Law. </w:t>
      </w:r>
      <w:r w:rsidR="002535B0" w:rsidRPr="002535B0">
        <w:t>This Agreement shall be governed by and construed in accordance with the laws of the Federal Republic of Nigeria, without regard to conflict of laws principles.</w:t>
      </w:r>
    </w:p>
    <w:p w14:paraId="04E6E055" w14:textId="1C0B7EED" w:rsidR="004C7E26" w:rsidRPr="004C7E26" w:rsidRDefault="004C7E26" w:rsidP="004C7E26">
      <w:r w:rsidRPr="004C7E26">
        <w:t xml:space="preserve">6.2 Jurisdiction. </w:t>
      </w:r>
      <w:r w:rsidR="002535B0" w:rsidRPr="002535B0">
        <w:t>The parties hereby submit to the exclusive jurisdiction of the courts of Lagos State, Nigeria, or, at the election of either party, arbitration in Lagos under the rules of the Lagos Court of Arbitration for any disputes arising out of this Agreement.</w:t>
      </w:r>
    </w:p>
    <w:p w14:paraId="2838DCF2" w14:textId="77777777" w:rsidR="004C7E26" w:rsidRPr="004C7E26" w:rsidRDefault="004C7E26" w:rsidP="004C7E26">
      <w:r w:rsidRPr="004C7E26">
        <w:t>6.3 Entire Agreement. This Agreement constitutes the entire understanding between the parties and supersedes all prior agreements.</w:t>
      </w:r>
    </w:p>
    <w:p w14:paraId="2880EF01" w14:textId="77777777" w:rsidR="004C7E26" w:rsidRPr="004C7E26" w:rsidRDefault="004C7E26" w:rsidP="004C7E26">
      <w:r w:rsidRPr="004C7E26">
        <w:t>6.4 Amendments. This Agreement may be amended only by a written instrument signed by both parties.</w:t>
      </w:r>
    </w:p>
    <w:p w14:paraId="755DD0F4" w14:textId="77777777" w:rsidR="004C7E26" w:rsidRPr="004C7E26" w:rsidRDefault="004C7E26" w:rsidP="004C7E26">
      <w:r w:rsidRPr="004C7E26">
        <w:t>6.5 Severability. If any provision of this Agreement is held to be invalid or unenforceable, the remaining provisions shall remain in full force and effect.</w:t>
      </w:r>
    </w:p>
    <w:p w14:paraId="2B260772" w14:textId="77777777" w:rsidR="004C7E26" w:rsidRPr="004C7E26" w:rsidRDefault="004C7E26" w:rsidP="004C7E26">
      <w:r w:rsidRPr="004C7E26">
        <w:t>6.6 Counterparts. This Agreement may be executed in counterparts, each of which shall be deemed an original, but all of which together shall constitute one and the same instrument. Electronic signatures shall be valid and binding.</w:t>
      </w:r>
    </w:p>
    <w:p w14:paraId="6CF85BFB" w14:textId="77777777" w:rsidR="004C7E26" w:rsidRPr="004C7E26" w:rsidRDefault="004C7E26" w:rsidP="004C7E26">
      <w:r w:rsidRPr="004C7E26">
        <w:t>6.7 Notices. All notices hereunder shall be in writing and delivered by email or certified mail to the addresses set forth on the signature page.</w:t>
      </w:r>
    </w:p>
    <w:p w14:paraId="0EED9589" w14:textId="77777777" w:rsidR="004C7E26" w:rsidRPr="004C7E26" w:rsidRDefault="004C7E26" w:rsidP="004C7E26">
      <w:r w:rsidRPr="004C7E26">
        <w:t>6.8 Successors and Assigns. This Agreement shall be binding upon and inure to the benefit of the parties and their respective successors and permitted assigns. The Investor may not assign this Agreement without the Company's prior written consent.</w:t>
      </w:r>
    </w:p>
    <w:p w14:paraId="7F7D90C6" w14:textId="77777777" w:rsidR="007D3529" w:rsidRDefault="007D3529" w:rsidP="004C7E26"/>
    <w:p w14:paraId="0C0ED561" w14:textId="77777777" w:rsidR="007D3529" w:rsidRDefault="007D3529" w:rsidP="004C7E26"/>
    <w:p w14:paraId="4B8E6B3B" w14:textId="0F27FC83" w:rsidR="004C7E26" w:rsidRPr="004C7E26" w:rsidRDefault="004C7E26" w:rsidP="004C7E26">
      <w:r w:rsidRPr="004C7E26">
        <w:lastRenderedPageBreak/>
        <w:t>IN WITNESS WHEREOF, the parties have executed this Agreement as of the date first above written.</w:t>
      </w:r>
    </w:p>
    <w:p w14:paraId="0E15E389" w14:textId="06E22D63" w:rsidR="004C7E26" w:rsidRDefault="004C7E26" w:rsidP="00E719F8">
      <w:pPr>
        <w:spacing w:line="240" w:lineRule="auto"/>
      </w:pPr>
      <w:r w:rsidRPr="004C7E26">
        <w:t xml:space="preserve">Frontwater-Tech Development Ventures Nig. Ltd. (Seamount) </w:t>
      </w:r>
    </w:p>
    <w:p w14:paraId="03E7990F" w14:textId="5D058D5F" w:rsidR="004C7E26" w:rsidRDefault="004C7E26" w:rsidP="00E719F8">
      <w:pPr>
        <w:spacing w:line="240" w:lineRule="auto"/>
      </w:pPr>
      <w:r>
        <w:t xml:space="preserve">By: </w:t>
      </w:r>
      <w:r w:rsidRPr="004C7E26">
        <w:t>Teddy Ighodalo Co-Founder/CEO</w:t>
      </w:r>
    </w:p>
    <w:p w14:paraId="7BB65547" w14:textId="194992F8" w:rsidR="004C7E26" w:rsidRDefault="004C7E26" w:rsidP="00E719F8">
      <w:pPr>
        <w:spacing w:line="240" w:lineRule="auto"/>
      </w:pPr>
      <w:r>
        <w:t>Signature</w:t>
      </w:r>
      <w:r w:rsidRPr="004C7E26">
        <w:t xml:space="preserve">: _______________________________ </w:t>
      </w:r>
    </w:p>
    <w:p w14:paraId="77B93778" w14:textId="77777777" w:rsidR="004C7E26" w:rsidRPr="004C7E26" w:rsidRDefault="004C7E26" w:rsidP="00E719F8">
      <w:pPr>
        <w:spacing w:line="240" w:lineRule="auto"/>
      </w:pPr>
      <w:r w:rsidRPr="004C7E26">
        <w:t xml:space="preserve">Email: </w:t>
      </w:r>
      <w:hyperlink r:id="rId5" w:tgtFrame="_blank" w:history="1">
        <w:r w:rsidRPr="004C7E26">
          <w:rPr>
            <w:rStyle w:val="Hyperlink"/>
          </w:rPr>
          <w:t>Teddy@seamount.io</w:t>
        </w:r>
      </w:hyperlink>
    </w:p>
    <w:p w14:paraId="19928E03" w14:textId="7EE8E87D" w:rsidR="004C7E26" w:rsidRDefault="004C7E26" w:rsidP="00E719F8">
      <w:pPr>
        <w:spacing w:line="240" w:lineRule="auto"/>
      </w:pPr>
      <w:r w:rsidRPr="004C7E26">
        <w:t>Date: _______________________________</w:t>
      </w:r>
    </w:p>
    <w:p w14:paraId="2676DF8C" w14:textId="77777777" w:rsidR="00E719F8" w:rsidRPr="004C7E26" w:rsidRDefault="00E719F8" w:rsidP="00E719F8">
      <w:pPr>
        <w:spacing w:line="240" w:lineRule="auto"/>
      </w:pPr>
    </w:p>
    <w:p w14:paraId="7E9586F2" w14:textId="77777777" w:rsidR="004C7E26" w:rsidRDefault="004C7E26" w:rsidP="00E719F8">
      <w:pPr>
        <w:spacing w:line="240" w:lineRule="auto"/>
      </w:pPr>
      <w:r w:rsidRPr="004C7E26">
        <w:t xml:space="preserve">INVESTOR: </w:t>
      </w:r>
    </w:p>
    <w:p w14:paraId="252409BE" w14:textId="77777777" w:rsidR="004C7E26" w:rsidRDefault="004C7E26" w:rsidP="00E719F8">
      <w:pPr>
        <w:spacing w:line="240" w:lineRule="auto"/>
      </w:pPr>
      <w:r w:rsidRPr="004C7E26">
        <w:t xml:space="preserve">Name: _______________________________ </w:t>
      </w:r>
    </w:p>
    <w:p w14:paraId="53B338EE" w14:textId="22945E9A" w:rsidR="004C7E26" w:rsidRPr="004C7E26" w:rsidRDefault="004C7E26" w:rsidP="00E719F8">
      <w:pPr>
        <w:spacing w:line="240" w:lineRule="auto"/>
      </w:pPr>
      <w:r>
        <w:t>Signature</w:t>
      </w:r>
      <w:r w:rsidRPr="004C7E26">
        <w:t>: _______________________________</w:t>
      </w:r>
    </w:p>
    <w:p w14:paraId="1D9BE49F" w14:textId="77777777" w:rsidR="004C7E26" w:rsidRPr="004C7E26" w:rsidRDefault="004C7E26" w:rsidP="00E719F8">
      <w:pPr>
        <w:spacing w:line="240" w:lineRule="auto"/>
      </w:pPr>
      <w:r w:rsidRPr="004C7E26">
        <w:t>Email: _______________________________</w:t>
      </w:r>
    </w:p>
    <w:p w14:paraId="2BD852F6" w14:textId="396AB7A1" w:rsidR="007B7868" w:rsidRDefault="004C7E26" w:rsidP="00E719F8">
      <w:pPr>
        <w:spacing w:line="240" w:lineRule="auto"/>
      </w:pPr>
      <w:r w:rsidRPr="004C7E26">
        <w:t>Date: _______________________________</w:t>
      </w:r>
    </w:p>
    <w:sectPr w:rsidR="007B78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774C45"/>
    <w:multiLevelType w:val="multilevel"/>
    <w:tmpl w:val="9676C08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35B0E25"/>
    <w:multiLevelType w:val="multilevel"/>
    <w:tmpl w:val="94A4F9D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9387BCD"/>
    <w:multiLevelType w:val="multilevel"/>
    <w:tmpl w:val="7236FFE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E1469FC"/>
    <w:multiLevelType w:val="multilevel"/>
    <w:tmpl w:val="68947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722541D"/>
    <w:multiLevelType w:val="multilevel"/>
    <w:tmpl w:val="3564848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8012CFB"/>
    <w:multiLevelType w:val="multilevel"/>
    <w:tmpl w:val="C26EAAC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1396668">
    <w:abstractNumId w:val="3"/>
  </w:num>
  <w:num w:numId="2" w16cid:durableId="2086950553">
    <w:abstractNumId w:val="1"/>
  </w:num>
  <w:num w:numId="3" w16cid:durableId="1858351455">
    <w:abstractNumId w:val="4"/>
  </w:num>
  <w:num w:numId="4" w16cid:durableId="2008509248">
    <w:abstractNumId w:val="2"/>
  </w:num>
  <w:num w:numId="5" w16cid:durableId="910044905">
    <w:abstractNumId w:val="0"/>
  </w:num>
  <w:num w:numId="6" w16cid:durableId="189164828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E26"/>
    <w:rsid w:val="001533C0"/>
    <w:rsid w:val="002535B0"/>
    <w:rsid w:val="00273E2D"/>
    <w:rsid w:val="004C7E26"/>
    <w:rsid w:val="007925BD"/>
    <w:rsid w:val="007B7868"/>
    <w:rsid w:val="007D3529"/>
    <w:rsid w:val="008065A4"/>
    <w:rsid w:val="008371BD"/>
    <w:rsid w:val="008C50C5"/>
    <w:rsid w:val="009E104C"/>
    <w:rsid w:val="00A66ABD"/>
    <w:rsid w:val="00CA5D0F"/>
    <w:rsid w:val="00E719F8"/>
    <w:rsid w:val="00FC21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2699E"/>
  <w15:chartTrackingRefBased/>
  <w15:docId w15:val="{2D1E08F6-D9C3-4DAB-81D7-65AFB3877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7E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C7E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C7E2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C7E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7E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7E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7E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7E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7E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7E2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C7E2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C7E2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C7E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7E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7E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7E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7E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7E26"/>
    <w:rPr>
      <w:rFonts w:eastAsiaTheme="majorEastAsia" w:cstheme="majorBidi"/>
      <w:color w:val="272727" w:themeColor="text1" w:themeTint="D8"/>
    </w:rPr>
  </w:style>
  <w:style w:type="paragraph" w:styleId="Title">
    <w:name w:val="Title"/>
    <w:basedOn w:val="Normal"/>
    <w:next w:val="Normal"/>
    <w:link w:val="TitleChar"/>
    <w:uiPriority w:val="10"/>
    <w:qFormat/>
    <w:rsid w:val="004C7E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7E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7E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7E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7E26"/>
    <w:pPr>
      <w:spacing w:before="160"/>
      <w:jc w:val="center"/>
    </w:pPr>
    <w:rPr>
      <w:i/>
      <w:iCs/>
      <w:color w:val="404040" w:themeColor="text1" w:themeTint="BF"/>
    </w:rPr>
  </w:style>
  <w:style w:type="character" w:customStyle="1" w:styleId="QuoteChar">
    <w:name w:val="Quote Char"/>
    <w:basedOn w:val="DefaultParagraphFont"/>
    <w:link w:val="Quote"/>
    <w:uiPriority w:val="29"/>
    <w:rsid w:val="004C7E26"/>
    <w:rPr>
      <w:i/>
      <w:iCs/>
      <w:color w:val="404040" w:themeColor="text1" w:themeTint="BF"/>
    </w:rPr>
  </w:style>
  <w:style w:type="paragraph" w:styleId="ListParagraph">
    <w:name w:val="List Paragraph"/>
    <w:basedOn w:val="Normal"/>
    <w:uiPriority w:val="34"/>
    <w:qFormat/>
    <w:rsid w:val="004C7E26"/>
    <w:pPr>
      <w:ind w:left="720"/>
      <w:contextualSpacing/>
    </w:pPr>
  </w:style>
  <w:style w:type="character" w:styleId="IntenseEmphasis">
    <w:name w:val="Intense Emphasis"/>
    <w:basedOn w:val="DefaultParagraphFont"/>
    <w:uiPriority w:val="21"/>
    <w:qFormat/>
    <w:rsid w:val="004C7E26"/>
    <w:rPr>
      <w:i/>
      <w:iCs/>
      <w:color w:val="2F5496" w:themeColor="accent1" w:themeShade="BF"/>
    </w:rPr>
  </w:style>
  <w:style w:type="paragraph" w:styleId="IntenseQuote">
    <w:name w:val="Intense Quote"/>
    <w:basedOn w:val="Normal"/>
    <w:next w:val="Normal"/>
    <w:link w:val="IntenseQuoteChar"/>
    <w:uiPriority w:val="30"/>
    <w:qFormat/>
    <w:rsid w:val="004C7E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7E26"/>
    <w:rPr>
      <w:i/>
      <w:iCs/>
      <w:color w:val="2F5496" w:themeColor="accent1" w:themeShade="BF"/>
    </w:rPr>
  </w:style>
  <w:style w:type="character" w:styleId="IntenseReference">
    <w:name w:val="Intense Reference"/>
    <w:basedOn w:val="DefaultParagraphFont"/>
    <w:uiPriority w:val="32"/>
    <w:qFormat/>
    <w:rsid w:val="004C7E26"/>
    <w:rPr>
      <w:b/>
      <w:bCs/>
      <w:smallCaps/>
      <w:color w:val="2F5496" w:themeColor="accent1" w:themeShade="BF"/>
      <w:spacing w:val="5"/>
    </w:rPr>
  </w:style>
  <w:style w:type="character" w:styleId="Hyperlink">
    <w:name w:val="Hyperlink"/>
    <w:basedOn w:val="DefaultParagraphFont"/>
    <w:uiPriority w:val="99"/>
    <w:unhideWhenUsed/>
    <w:rsid w:val="004C7E26"/>
    <w:rPr>
      <w:color w:val="0563C1" w:themeColor="hyperlink"/>
      <w:u w:val="single"/>
    </w:rPr>
  </w:style>
  <w:style w:type="character" w:styleId="UnresolvedMention">
    <w:name w:val="Unresolved Mention"/>
    <w:basedOn w:val="DefaultParagraphFont"/>
    <w:uiPriority w:val="99"/>
    <w:semiHidden/>
    <w:unhideWhenUsed/>
    <w:rsid w:val="004C7E26"/>
    <w:rPr>
      <w:color w:val="605E5C"/>
      <w:shd w:val="clear" w:color="auto" w:fill="E1DFDD"/>
    </w:rPr>
  </w:style>
  <w:style w:type="paragraph" w:styleId="NormalWeb">
    <w:name w:val="Normal (Web)"/>
    <w:basedOn w:val="Normal"/>
    <w:uiPriority w:val="99"/>
    <w:semiHidden/>
    <w:unhideWhenUsed/>
    <w:rsid w:val="008C50C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Teddy@seamount.i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1539</Words>
  <Characters>8777</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Blvck Alienz</dc:creator>
  <cp:keywords/>
  <dc:description/>
  <cp:lastModifiedBy>Blvck Alienz</cp:lastModifiedBy>
  <cp:revision>2</cp:revision>
  <dcterms:created xsi:type="dcterms:W3CDTF">2025-12-07T15:17:00Z</dcterms:created>
  <dcterms:modified xsi:type="dcterms:W3CDTF">2025-12-07T15:17:00Z</dcterms:modified>
</cp:coreProperties>
</file>