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How FastHenry + ACA is used: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Initially the program asks the user to choose between first and second nearest neighbour as documented in the paper [AA].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The user is then asked to specify the ACA tolerance, note that the SVD tolerance is taken as 10 times smaller [AA].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Then the user is requested to specify a GMRES tolerance. A tolerance of 10^(-8) was used in [AA].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The direct memory and MLACA-SVD memory as well as total memory is then presented to the user once the direct and approximated portion of the inductance matrix has been computed.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The final port currents are stored in ix.cirr.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[AA] B. A. P. Nel and M. M. Botha, “An efficient MLACA-SVD solver for superconducting integrated circuit analysis,” IEEE Transactions on Applied Superconductivity, 2018, submitted for publication.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